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C1EF" w14:textId="68ED550D" w:rsidR="00936CA7" w:rsidRPr="00936CA7" w:rsidRDefault="00A02658" w:rsidP="00936CA7">
      <w:pPr>
        <w:spacing w:after="0" w:line="240" w:lineRule="auto"/>
        <w:ind w:firstLine="72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00936CA7" w:rsidRPr="00936CA7">
        <w:rPr>
          <w:rFonts w:ascii="Times New Roman" w:eastAsia="Times New Roman" w:hAnsi="Times New Roman" w:cs="Times New Roman"/>
          <w:b/>
          <w:bCs/>
          <w:sz w:val="28"/>
          <w:szCs w:val="28"/>
          <w:lang w:eastAsia="lv-LV"/>
        </w:rPr>
        <w:t>Izziņa par atzinumos sniegtajiem iebildumiem</w:t>
      </w:r>
    </w:p>
    <w:p w14:paraId="651ACC02" w14:textId="77777777" w:rsidR="00936CA7" w:rsidRPr="00936CA7" w:rsidRDefault="00936CA7" w:rsidP="00936CA7">
      <w:pPr>
        <w:spacing w:after="0" w:line="240" w:lineRule="auto"/>
        <w:ind w:firstLine="720"/>
        <w:jc w:val="both"/>
        <w:rPr>
          <w:rFonts w:ascii="Times New Roman" w:eastAsia="Times New Roman" w:hAnsi="Times New Roman" w:cs="Times New Roman"/>
          <w:sz w:val="24"/>
          <w:szCs w:val="24"/>
          <w:lang w:eastAsia="lv-LV"/>
        </w:rPr>
      </w:pPr>
    </w:p>
    <w:p w14:paraId="50114EEE" w14:textId="261CFB97" w:rsidR="00936CA7" w:rsidRPr="00936CA7" w:rsidRDefault="00936CA7" w:rsidP="00936CA7">
      <w:pPr>
        <w:spacing w:after="0" w:line="240" w:lineRule="auto"/>
        <w:ind w:firstLine="1080"/>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Par Ministru kabineta rīkojuma projektu “</w:t>
      </w:r>
      <w:r w:rsidR="004A0842" w:rsidRPr="008D1FEF">
        <w:rPr>
          <w:rFonts w:ascii="Times New Roman" w:hAnsi="Times New Roman" w:cs="Times New Roman"/>
          <w:b/>
          <w:bCs/>
          <w:sz w:val="24"/>
          <w:szCs w:val="24"/>
        </w:rPr>
        <w:t xml:space="preserve">Par </w:t>
      </w:r>
      <w:bookmarkStart w:id="0" w:name="_Hlk69133124"/>
      <w:r w:rsidR="004A0842" w:rsidRPr="008D1FEF">
        <w:rPr>
          <w:rFonts w:ascii="Times New Roman" w:hAnsi="Times New Roman" w:cs="Times New Roman"/>
          <w:b/>
          <w:bCs/>
          <w:sz w:val="24"/>
          <w:szCs w:val="24"/>
        </w:rPr>
        <w:t xml:space="preserve">valsts akciju sabiedrības “Latvijas dzelzceļš” </w:t>
      </w:r>
      <w:bookmarkEnd w:id="0"/>
      <w:r w:rsidR="004A0842" w:rsidRPr="008D1FEF">
        <w:rPr>
          <w:rFonts w:ascii="Times New Roman" w:hAnsi="Times New Roman" w:cs="Times New Roman"/>
          <w:b/>
          <w:bCs/>
          <w:sz w:val="24"/>
          <w:szCs w:val="24"/>
        </w:rPr>
        <w:t>izšķirošās ietekmes un līdzdalības izbeigšanu SIA “LDZ infrastruktūra” un</w:t>
      </w:r>
      <w:r w:rsidR="004A0842" w:rsidRPr="008D1FEF">
        <w:rPr>
          <w:rFonts w:ascii="Times New Roman" w:eastAsia="Times New Roman" w:hAnsi="Times New Roman" w:cs="Times New Roman"/>
          <w:b/>
          <w:bCs/>
          <w:sz w:val="24"/>
          <w:szCs w:val="24"/>
          <w:lang w:eastAsia="lv-LV"/>
        </w:rPr>
        <w:t xml:space="preserve"> </w:t>
      </w:r>
      <w:r w:rsidR="004A0842" w:rsidRPr="008D1FEF">
        <w:rPr>
          <w:rFonts w:ascii="Times New Roman" w:hAnsi="Times New Roman" w:cs="Times New Roman"/>
          <w:b/>
          <w:bCs/>
          <w:sz w:val="24"/>
          <w:szCs w:val="24"/>
        </w:rPr>
        <w:t>valsts akciju sabiedrības “Latvijas dzelzceļš” netiešas izšķirošas ietekmes izbeigšanu</w:t>
      </w:r>
      <w:r w:rsidR="00B5748C">
        <w:rPr>
          <w:rFonts w:ascii="Times New Roman" w:hAnsi="Times New Roman" w:cs="Times New Roman"/>
          <w:b/>
          <w:bCs/>
          <w:sz w:val="24"/>
          <w:szCs w:val="24"/>
        </w:rPr>
        <w:t xml:space="preserve"> </w:t>
      </w:r>
      <w:r w:rsidR="004A0842" w:rsidRPr="008D1FEF">
        <w:rPr>
          <w:rFonts w:ascii="Times New Roman" w:hAnsi="Times New Roman" w:cs="Times New Roman"/>
          <w:b/>
          <w:bCs/>
          <w:sz w:val="24"/>
          <w:szCs w:val="24"/>
        </w:rPr>
        <w:t>SIA “Rīgas Vagonbūves Uzņēmums “Baltija”” un SIA “LDZ ritošā sastāva serviss” līdzdalības un tiešas izšķirošas ietekmes izbeigšanu SIA “Rīgas Vagonbūves Uzņēmums “Baltija””</w:t>
      </w:r>
      <w:r w:rsidRPr="00936CA7">
        <w:rPr>
          <w:rFonts w:ascii="Times New Roman" w:eastAsia="Times New Roman" w:hAnsi="Times New Roman" w:cs="Times New Roman"/>
          <w:sz w:val="24"/>
          <w:szCs w:val="24"/>
          <w:lang w:eastAsia="lv-LV"/>
        </w:rPr>
        <w:t xml:space="preserve"> </w:t>
      </w:r>
      <w:r w:rsidRPr="0003078E">
        <w:rPr>
          <w:rFonts w:ascii="Times New Roman" w:eastAsia="Times New Roman" w:hAnsi="Times New Roman" w:cs="Times New Roman"/>
          <w:sz w:val="24"/>
          <w:szCs w:val="24"/>
          <w:lang w:eastAsia="lv-LV"/>
        </w:rPr>
        <w:t>VSS-</w:t>
      </w:r>
      <w:r w:rsidR="00F97E28" w:rsidRPr="0003078E">
        <w:rPr>
          <w:rFonts w:ascii="Times New Roman" w:eastAsia="Times New Roman" w:hAnsi="Times New Roman" w:cs="Times New Roman"/>
          <w:sz w:val="24"/>
          <w:szCs w:val="24"/>
          <w:lang w:eastAsia="lv-LV"/>
        </w:rPr>
        <w:t>677</w:t>
      </w:r>
    </w:p>
    <w:p w14:paraId="430DD102" w14:textId="77777777" w:rsidR="00936CA7" w:rsidRPr="00936CA7" w:rsidRDefault="00936CA7" w:rsidP="00936CA7">
      <w:pPr>
        <w:spacing w:after="0" w:line="240" w:lineRule="auto"/>
        <w:ind w:firstLine="720"/>
        <w:jc w:val="both"/>
        <w:rPr>
          <w:rFonts w:ascii="Times New Roman" w:eastAsia="Times New Roman" w:hAnsi="Times New Roman" w:cs="Times New Roman"/>
          <w:sz w:val="24"/>
          <w:szCs w:val="24"/>
          <w:lang w:eastAsia="lv-LV"/>
        </w:rPr>
      </w:pPr>
    </w:p>
    <w:p w14:paraId="04181DAF" w14:textId="77777777" w:rsidR="00936CA7" w:rsidRPr="00936CA7" w:rsidRDefault="00936CA7" w:rsidP="00936CA7">
      <w:pPr>
        <w:spacing w:after="0" w:line="240" w:lineRule="auto"/>
        <w:jc w:val="center"/>
        <w:rPr>
          <w:rFonts w:ascii="Times New Roman" w:eastAsia="Times New Roman" w:hAnsi="Times New Roman" w:cs="Times New Roman"/>
          <w:b/>
          <w:sz w:val="24"/>
          <w:szCs w:val="24"/>
          <w:lang w:eastAsia="lv-LV"/>
        </w:rPr>
      </w:pPr>
      <w:r w:rsidRPr="00936CA7">
        <w:rPr>
          <w:rFonts w:ascii="Times New Roman" w:eastAsia="Times New Roman" w:hAnsi="Times New Roman" w:cs="Times New Roman"/>
          <w:b/>
          <w:sz w:val="24"/>
          <w:szCs w:val="24"/>
          <w:lang w:eastAsia="lv-LV"/>
        </w:rPr>
        <w:t>I. Jautājumi, par kuriem saskaņošanā vienošanās nav panākta</w:t>
      </w:r>
    </w:p>
    <w:p w14:paraId="2C3781E4" w14:textId="77777777" w:rsidR="00936CA7" w:rsidRPr="00936CA7" w:rsidRDefault="00936CA7" w:rsidP="00936CA7">
      <w:pPr>
        <w:spacing w:after="0" w:line="240" w:lineRule="auto"/>
        <w:ind w:firstLine="720"/>
        <w:jc w:val="both"/>
        <w:rPr>
          <w:rFonts w:ascii="Times New Roman" w:eastAsia="Times New Roman" w:hAnsi="Times New Roman" w:cs="Times New Roman"/>
          <w:sz w:val="24"/>
          <w:szCs w:val="24"/>
          <w:lang w:eastAsia="lv-LV"/>
        </w:rPr>
      </w:pPr>
    </w:p>
    <w:tbl>
      <w:tblPr>
        <w:tblW w:w="15861" w:type="dxa"/>
        <w:tblInd w:w="-1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570"/>
        <w:gridCol w:w="2126"/>
        <w:gridCol w:w="2268"/>
        <w:gridCol w:w="3103"/>
      </w:tblGrid>
      <w:tr w:rsidR="00936CA7" w:rsidRPr="00936CA7" w14:paraId="755E0336" w14:textId="77777777" w:rsidTr="001C66F3">
        <w:trPr>
          <w:tblHeader/>
        </w:trPr>
        <w:tc>
          <w:tcPr>
            <w:tcW w:w="708" w:type="dxa"/>
            <w:tcBorders>
              <w:top w:val="single" w:sz="6" w:space="0" w:color="000000"/>
              <w:left w:val="single" w:sz="6" w:space="0" w:color="000000"/>
              <w:bottom w:val="single" w:sz="6" w:space="0" w:color="000000"/>
              <w:right w:val="single" w:sz="6" w:space="0" w:color="000000"/>
            </w:tcBorders>
            <w:vAlign w:val="center"/>
          </w:tcPr>
          <w:p w14:paraId="687ECDF5" w14:textId="77777777" w:rsidR="00936CA7" w:rsidRPr="00936CA7" w:rsidRDefault="00936CA7" w:rsidP="00936CA7">
            <w:pPr>
              <w:spacing w:after="0" w:line="240" w:lineRule="auto"/>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63B030CE" w14:textId="77777777" w:rsidR="00936CA7" w:rsidRPr="00936CA7" w:rsidRDefault="00936CA7" w:rsidP="00936CA7">
            <w:pPr>
              <w:spacing w:after="0" w:line="240" w:lineRule="auto"/>
              <w:ind w:firstLine="12"/>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Saskaņošanai nosūtītā projekta redakcija (konkrēta punkta (panta) redakcija)</w:t>
            </w:r>
          </w:p>
        </w:tc>
        <w:tc>
          <w:tcPr>
            <w:tcW w:w="4570" w:type="dxa"/>
            <w:tcBorders>
              <w:top w:val="single" w:sz="6" w:space="0" w:color="000000"/>
              <w:left w:val="single" w:sz="6" w:space="0" w:color="000000"/>
              <w:bottom w:val="single" w:sz="6" w:space="0" w:color="000000"/>
              <w:right w:val="single" w:sz="6" w:space="0" w:color="000000"/>
            </w:tcBorders>
            <w:vAlign w:val="center"/>
          </w:tcPr>
          <w:p w14:paraId="794D31E3" w14:textId="77777777" w:rsidR="00936CA7" w:rsidRPr="00936CA7" w:rsidRDefault="00936CA7" w:rsidP="00936CA7">
            <w:pPr>
              <w:spacing w:after="0" w:line="240" w:lineRule="auto"/>
              <w:ind w:right="3"/>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126" w:type="dxa"/>
            <w:tcBorders>
              <w:top w:val="single" w:sz="6" w:space="0" w:color="000000"/>
              <w:left w:val="single" w:sz="6" w:space="0" w:color="000000"/>
              <w:bottom w:val="single" w:sz="6" w:space="0" w:color="000000"/>
              <w:right w:val="single" w:sz="6" w:space="0" w:color="000000"/>
            </w:tcBorders>
            <w:vAlign w:val="center"/>
          </w:tcPr>
          <w:p w14:paraId="217FD69D" w14:textId="77777777" w:rsidR="00936CA7" w:rsidRPr="00936CA7" w:rsidRDefault="00936CA7" w:rsidP="00936CA7">
            <w:pPr>
              <w:spacing w:after="0" w:line="240" w:lineRule="auto"/>
              <w:ind w:firstLine="21"/>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40591655" w14:textId="77777777" w:rsidR="00936CA7" w:rsidRPr="00936CA7" w:rsidRDefault="00936CA7" w:rsidP="00936CA7">
            <w:pPr>
              <w:spacing w:after="0" w:line="240" w:lineRule="auto"/>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3103" w:type="dxa"/>
            <w:tcBorders>
              <w:top w:val="single" w:sz="4" w:space="0" w:color="auto"/>
              <w:left w:val="single" w:sz="4" w:space="0" w:color="auto"/>
              <w:bottom w:val="single" w:sz="4" w:space="0" w:color="auto"/>
            </w:tcBorders>
            <w:vAlign w:val="center"/>
          </w:tcPr>
          <w:p w14:paraId="34BA97CA" w14:textId="77777777" w:rsidR="00936CA7" w:rsidRPr="00936CA7" w:rsidRDefault="00936CA7" w:rsidP="00B5748C">
            <w:pPr>
              <w:spacing w:after="0" w:line="240" w:lineRule="auto"/>
              <w:jc w:val="both"/>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Projekta attiecīgā punkta (panta) galīgā redakcija</w:t>
            </w:r>
          </w:p>
        </w:tc>
      </w:tr>
      <w:tr w:rsidR="00936CA7" w:rsidRPr="00936CA7" w14:paraId="7A3D8BBF" w14:textId="77777777" w:rsidTr="001C66F3">
        <w:tc>
          <w:tcPr>
            <w:tcW w:w="708" w:type="dxa"/>
            <w:tcBorders>
              <w:top w:val="single" w:sz="6" w:space="0" w:color="000000"/>
              <w:left w:val="single" w:sz="6" w:space="0" w:color="000000"/>
              <w:bottom w:val="single" w:sz="6" w:space="0" w:color="000000"/>
              <w:right w:val="single" w:sz="6" w:space="0" w:color="000000"/>
            </w:tcBorders>
          </w:tcPr>
          <w:p w14:paraId="32AE1EDC" w14:textId="77777777" w:rsidR="00936CA7" w:rsidRPr="00936CA7" w:rsidRDefault="00936CA7" w:rsidP="00936CA7">
            <w:pPr>
              <w:spacing w:after="0" w:line="240" w:lineRule="auto"/>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14:paraId="5CE2BBA8" w14:textId="77777777" w:rsidR="00936CA7" w:rsidRPr="00936CA7" w:rsidRDefault="00936CA7" w:rsidP="00936CA7">
            <w:pPr>
              <w:spacing w:after="0" w:line="240" w:lineRule="auto"/>
              <w:ind w:firstLine="720"/>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2</w:t>
            </w:r>
          </w:p>
        </w:tc>
        <w:tc>
          <w:tcPr>
            <w:tcW w:w="4570" w:type="dxa"/>
            <w:tcBorders>
              <w:top w:val="single" w:sz="6" w:space="0" w:color="000000"/>
              <w:left w:val="single" w:sz="6" w:space="0" w:color="000000"/>
              <w:bottom w:val="single" w:sz="6" w:space="0" w:color="000000"/>
              <w:right w:val="single" w:sz="6" w:space="0" w:color="000000"/>
            </w:tcBorders>
          </w:tcPr>
          <w:p w14:paraId="0145FECA" w14:textId="77777777" w:rsidR="00936CA7" w:rsidRPr="00936CA7" w:rsidRDefault="00936CA7" w:rsidP="00936CA7">
            <w:pPr>
              <w:spacing w:after="0" w:line="240" w:lineRule="auto"/>
              <w:ind w:firstLine="720"/>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3</w:t>
            </w:r>
          </w:p>
        </w:tc>
        <w:tc>
          <w:tcPr>
            <w:tcW w:w="2126" w:type="dxa"/>
            <w:tcBorders>
              <w:top w:val="single" w:sz="6" w:space="0" w:color="000000"/>
              <w:left w:val="single" w:sz="6" w:space="0" w:color="000000"/>
              <w:bottom w:val="single" w:sz="6" w:space="0" w:color="000000"/>
              <w:right w:val="single" w:sz="6" w:space="0" w:color="000000"/>
            </w:tcBorders>
          </w:tcPr>
          <w:p w14:paraId="754C4E4A" w14:textId="77777777" w:rsidR="00936CA7" w:rsidRPr="00936CA7" w:rsidRDefault="00936CA7" w:rsidP="00936CA7">
            <w:pPr>
              <w:spacing w:after="0" w:line="240" w:lineRule="auto"/>
              <w:ind w:firstLine="720"/>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4</w:t>
            </w:r>
          </w:p>
        </w:tc>
        <w:tc>
          <w:tcPr>
            <w:tcW w:w="2268" w:type="dxa"/>
            <w:tcBorders>
              <w:top w:val="single" w:sz="4" w:space="0" w:color="auto"/>
              <w:left w:val="single" w:sz="4" w:space="0" w:color="auto"/>
              <w:bottom w:val="single" w:sz="4" w:space="0" w:color="auto"/>
              <w:right w:val="single" w:sz="4" w:space="0" w:color="auto"/>
            </w:tcBorders>
          </w:tcPr>
          <w:p w14:paraId="0B6474F5" w14:textId="77777777" w:rsidR="00936CA7" w:rsidRPr="00936CA7" w:rsidRDefault="00936CA7" w:rsidP="00936CA7">
            <w:pPr>
              <w:spacing w:after="0" w:line="240" w:lineRule="auto"/>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5</w:t>
            </w:r>
          </w:p>
        </w:tc>
        <w:tc>
          <w:tcPr>
            <w:tcW w:w="3103" w:type="dxa"/>
            <w:tcBorders>
              <w:top w:val="single" w:sz="4" w:space="0" w:color="auto"/>
              <w:left w:val="single" w:sz="4" w:space="0" w:color="auto"/>
              <w:bottom w:val="single" w:sz="4" w:space="0" w:color="auto"/>
            </w:tcBorders>
          </w:tcPr>
          <w:p w14:paraId="27E794A0" w14:textId="77777777" w:rsidR="00936CA7" w:rsidRPr="00936CA7" w:rsidRDefault="00936CA7" w:rsidP="00B5748C">
            <w:pPr>
              <w:spacing w:after="0" w:line="240" w:lineRule="auto"/>
              <w:jc w:val="both"/>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6</w:t>
            </w:r>
          </w:p>
        </w:tc>
      </w:tr>
      <w:tr w:rsidR="00936CA7" w:rsidRPr="00936CA7" w14:paraId="6ACE061B" w14:textId="77777777" w:rsidTr="001C66F3">
        <w:tc>
          <w:tcPr>
            <w:tcW w:w="708" w:type="dxa"/>
            <w:tcBorders>
              <w:left w:val="single" w:sz="6" w:space="0" w:color="000000"/>
              <w:bottom w:val="single" w:sz="4" w:space="0" w:color="auto"/>
              <w:right w:val="single" w:sz="6" w:space="0" w:color="000000"/>
            </w:tcBorders>
          </w:tcPr>
          <w:p w14:paraId="2627257C" w14:textId="77777777" w:rsidR="00936CA7" w:rsidRPr="00936CA7" w:rsidRDefault="00936CA7" w:rsidP="00936CA7">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46D5CCB4" w14:textId="6B2FD8A8" w:rsidR="00BE17D0" w:rsidRPr="00936CA7" w:rsidRDefault="00BE17D0" w:rsidP="00BE17D0">
            <w:pPr>
              <w:spacing w:after="0" w:line="240" w:lineRule="auto"/>
              <w:rPr>
                <w:rFonts w:ascii="Times New Roman" w:eastAsia="Times New Roman" w:hAnsi="Times New Roman" w:cs="Times New Roman"/>
                <w:sz w:val="24"/>
                <w:szCs w:val="24"/>
                <w:lang w:eastAsia="lv-LV"/>
              </w:rPr>
            </w:pPr>
          </w:p>
        </w:tc>
        <w:tc>
          <w:tcPr>
            <w:tcW w:w="4570" w:type="dxa"/>
            <w:tcBorders>
              <w:left w:val="single" w:sz="6" w:space="0" w:color="000000"/>
              <w:bottom w:val="single" w:sz="4" w:space="0" w:color="auto"/>
              <w:right w:val="single" w:sz="6" w:space="0" w:color="000000"/>
            </w:tcBorders>
          </w:tcPr>
          <w:p w14:paraId="131AFA3F" w14:textId="241132FD" w:rsidR="00E34C27" w:rsidRPr="00537735" w:rsidRDefault="00E34C27" w:rsidP="00537735">
            <w:pPr>
              <w:spacing w:after="0" w:line="240" w:lineRule="auto"/>
              <w:rPr>
                <w:rFonts w:ascii="Times New Roman" w:eastAsia="Times New Roman" w:hAnsi="Times New Roman" w:cs="Times New Roman"/>
                <w:sz w:val="24"/>
                <w:szCs w:val="24"/>
                <w:lang w:eastAsia="lv-LV"/>
              </w:rPr>
            </w:pPr>
          </w:p>
        </w:tc>
        <w:tc>
          <w:tcPr>
            <w:tcW w:w="2126" w:type="dxa"/>
            <w:tcBorders>
              <w:left w:val="single" w:sz="6" w:space="0" w:color="000000"/>
              <w:bottom w:val="single" w:sz="4" w:space="0" w:color="auto"/>
              <w:right w:val="single" w:sz="6" w:space="0" w:color="000000"/>
            </w:tcBorders>
          </w:tcPr>
          <w:p w14:paraId="0CFF0919" w14:textId="1DE17F62" w:rsidR="00BE17D0" w:rsidRPr="00936CA7" w:rsidRDefault="00BE17D0" w:rsidP="00BE17D0">
            <w:pPr>
              <w:spacing w:after="0" w:line="240" w:lineRule="auto"/>
              <w:rPr>
                <w:rFonts w:ascii="Times New Roman" w:eastAsia="Times New Roman" w:hAnsi="Times New Roman" w:cs="Times New Roman"/>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14:paraId="2F0CBF20" w14:textId="77777777" w:rsidR="00936CA7" w:rsidRPr="00936CA7" w:rsidRDefault="00936CA7" w:rsidP="00936CA7">
            <w:pPr>
              <w:spacing w:after="0" w:line="240" w:lineRule="auto"/>
              <w:rPr>
                <w:rFonts w:ascii="Times New Roman" w:eastAsia="Times New Roman" w:hAnsi="Times New Roman" w:cs="Times New Roman"/>
                <w:sz w:val="24"/>
                <w:szCs w:val="24"/>
                <w:lang w:eastAsia="lv-LV"/>
              </w:rPr>
            </w:pPr>
          </w:p>
        </w:tc>
        <w:tc>
          <w:tcPr>
            <w:tcW w:w="3103" w:type="dxa"/>
            <w:tcBorders>
              <w:top w:val="single" w:sz="4" w:space="0" w:color="auto"/>
              <w:left w:val="single" w:sz="4" w:space="0" w:color="auto"/>
              <w:bottom w:val="single" w:sz="4" w:space="0" w:color="auto"/>
            </w:tcBorders>
          </w:tcPr>
          <w:p w14:paraId="170D0D90" w14:textId="5083426D" w:rsidR="00177985" w:rsidRPr="00936CA7" w:rsidRDefault="00177985" w:rsidP="00B5748C">
            <w:pPr>
              <w:spacing w:after="0" w:line="240" w:lineRule="auto"/>
              <w:jc w:val="both"/>
              <w:rPr>
                <w:rFonts w:ascii="Times New Roman" w:eastAsia="Times New Roman" w:hAnsi="Times New Roman" w:cs="Times New Roman"/>
                <w:sz w:val="24"/>
                <w:szCs w:val="24"/>
                <w:lang w:eastAsia="lv-LV"/>
              </w:rPr>
            </w:pPr>
          </w:p>
        </w:tc>
      </w:tr>
      <w:tr w:rsidR="004B623C" w:rsidRPr="00936CA7" w14:paraId="6A782AC0" w14:textId="77777777" w:rsidTr="001C66F3">
        <w:tc>
          <w:tcPr>
            <w:tcW w:w="708" w:type="dxa"/>
            <w:tcBorders>
              <w:left w:val="single" w:sz="6" w:space="0" w:color="000000"/>
              <w:bottom w:val="single" w:sz="4" w:space="0" w:color="auto"/>
              <w:right w:val="single" w:sz="6" w:space="0" w:color="000000"/>
            </w:tcBorders>
          </w:tcPr>
          <w:p w14:paraId="5706EC45" w14:textId="77777777" w:rsidR="004B623C" w:rsidRPr="00936CA7" w:rsidRDefault="004B623C" w:rsidP="00936CA7">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3FA2EB55" w14:textId="77777777" w:rsidR="004B623C" w:rsidRPr="00936CA7" w:rsidRDefault="004B623C" w:rsidP="00936CA7">
            <w:pPr>
              <w:spacing w:after="0" w:line="240" w:lineRule="auto"/>
              <w:ind w:firstLine="720"/>
              <w:jc w:val="center"/>
              <w:rPr>
                <w:rFonts w:ascii="Times New Roman" w:eastAsia="Times New Roman" w:hAnsi="Times New Roman" w:cs="Times New Roman"/>
                <w:sz w:val="24"/>
                <w:szCs w:val="24"/>
                <w:lang w:eastAsia="lv-LV"/>
              </w:rPr>
            </w:pPr>
          </w:p>
        </w:tc>
        <w:tc>
          <w:tcPr>
            <w:tcW w:w="4570" w:type="dxa"/>
            <w:tcBorders>
              <w:left w:val="single" w:sz="6" w:space="0" w:color="000000"/>
              <w:bottom w:val="single" w:sz="4" w:space="0" w:color="auto"/>
              <w:right w:val="single" w:sz="6" w:space="0" w:color="000000"/>
            </w:tcBorders>
          </w:tcPr>
          <w:p w14:paraId="682AF4AB" w14:textId="6AAA3B1A" w:rsidR="004B623C" w:rsidRPr="004B623C" w:rsidRDefault="004B623C" w:rsidP="004B623C">
            <w:pPr>
              <w:spacing w:after="0" w:line="240" w:lineRule="auto"/>
              <w:ind w:firstLine="71"/>
              <w:rPr>
                <w:rFonts w:ascii="Times New Roman" w:eastAsia="Times New Roman" w:hAnsi="Times New Roman" w:cs="Times New Roman"/>
                <w:sz w:val="24"/>
                <w:szCs w:val="24"/>
                <w:lang w:eastAsia="lv-LV"/>
              </w:rPr>
            </w:pPr>
          </w:p>
        </w:tc>
        <w:tc>
          <w:tcPr>
            <w:tcW w:w="2126" w:type="dxa"/>
            <w:tcBorders>
              <w:left w:val="single" w:sz="6" w:space="0" w:color="000000"/>
              <w:bottom w:val="single" w:sz="4" w:space="0" w:color="auto"/>
              <w:right w:val="single" w:sz="6" w:space="0" w:color="000000"/>
            </w:tcBorders>
          </w:tcPr>
          <w:p w14:paraId="52F92753" w14:textId="4E61E76A" w:rsidR="004B623C" w:rsidRDefault="004B623C" w:rsidP="004B623C">
            <w:pPr>
              <w:spacing w:after="0" w:line="240" w:lineRule="auto"/>
              <w:rPr>
                <w:rFonts w:ascii="Times New Roman" w:eastAsia="Times New Roman" w:hAnsi="Times New Roman" w:cs="Times New Roman"/>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14:paraId="3B6687E0" w14:textId="77777777" w:rsidR="004B623C" w:rsidRPr="00936CA7" w:rsidRDefault="004B623C" w:rsidP="00936CA7">
            <w:pPr>
              <w:spacing w:after="0" w:line="240" w:lineRule="auto"/>
              <w:rPr>
                <w:rFonts w:ascii="Times New Roman" w:eastAsia="Times New Roman" w:hAnsi="Times New Roman" w:cs="Times New Roman"/>
                <w:sz w:val="24"/>
                <w:szCs w:val="24"/>
                <w:lang w:eastAsia="lv-LV"/>
              </w:rPr>
            </w:pPr>
          </w:p>
        </w:tc>
        <w:tc>
          <w:tcPr>
            <w:tcW w:w="3103" w:type="dxa"/>
            <w:tcBorders>
              <w:top w:val="single" w:sz="4" w:space="0" w:color="auto"/>
              <w:left w:val="single" w:sz="4" w:space="0" w:color="auto"/>
              <w:bottom w:val="single" w:sz="4" w:space="0" w:color="auto"/>
              <w:right w:val="single" w:sz="4" w:space="0" w:color="auto"/>
            </w:tcBorders>
          </w:tcPr>
          <w:p w14:paraId="6777655A" w14:textId="77777777" w:rsidR="004B623C" w:rsidRPr="00936CA7" w:rsidRDefault="004B623C" w:rsidP="00B5748C">
            <w:pPr>
              <w:spacing w:after="0" w:line="240" w:lineRule="auto"/>
              <w:jc w:val="both"/>
              <w:rPr>
                <w:rFonts w:ascii="Times New Roman" w:eastAsia="Times New Roman" w:hAnsi="Times New Roman" w:cs="Times New Roman"/>
                <w:sz w:val="24"/>
                <w:szCs w:val="24"/>
                <w:lang w:eastAsia="lv-LV"/>
              </w:rPr>
            </w:pPr>
          </w:p>
        </w:tc>
      </w:tr>
      <w:tr w:rsidR="00936CA7" w:rsidRPr="00936CA7" w14:paraId="0E74A3CC" w14:textId="77777777" w:rsidTr="001C66F3">
        <w:tc>
          <w:tcPr>
            <w:tcW w:w="708" w:type="dxa"/>
            <w:tcBorders>
              <w:left w:val="single" w:sz="6" w:space="0" w:color="000000"/>
              <w:bottom w:val="single" w:sz="4" w:space="0" w:color="auto"/>
              <w:right w:val="single" w:sz="6" w:space="0" w:color="000000"/>
            </w:tcBorders>
          </w:tcPr>
          <w:p w14:paraId="7CCD2DDE" w14:textId="77777777" w:rsidR="00936CA7" w:rsidRPr="00936CA7" w:rsidRDefault="00936CA7" w:rsidP="00936CA7">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6665ABC9" w14:textId="77777777" w:rsidR="00936CA7" w:rsidRPr="00936CA7" w:rsidRDefault="00936CA7" w:rsidP="00936CA7">
            <w:pPr>
              <w:spacing w:after="0" w:line="240" w:lineRule="auto"/>
              <w:ind w:firstLine="720"/>
              <w:jc w:val="center"/>
              <w:rPr>
                <w:rFonts w:ascii="Times New Roman" w:eastAsia="Times New Roman" w:hAnsi="Times New Roman" w:cs="Times New Roman"/>
                <w:sz w:val="24"/>
                <w:szCs w:val="24"/>
                <w:lang w:eastAsia="lv-LV"/>
              </w:rPr>
            </w:pPr>
          </w:p>
        </w:tc>
        <w:tc>
          <w:tcPr>
            <w:tcW w:w="4570" w:type="dxa"/>
            <w:tcBorders>
              <w:left w:val="single" w:sz="6" w:space="0" w:color="000000"/>
              <w:bottom w:val="single" w:sz="4" w:space="0" w:color="auto"/>
              <w:right w:val="single" w:sz="6" w:space="0" w:color="000000"/>
            </w:tcBorders>
          </w:tcPr>
          <w:p w14:paraId="657C2DE3" w14:textId="2F33FED4" w:rsidR="00A02658" w:rsidRPr="00936CA7" w:rsidRDefault="00A02658" w:rsidP="004B623C">
            <w:pPr>
              <w:spacing w:after="0" w:line="240" w:lineRule="auto"/>
              <w:ind w:firstLine="720"/>
              <w:rPr>
                <w:rFonts w:ascii="Times New Roman" w:eastAsia="Times New Roman" w:hAnsi="Times New Roman" w:cs="Times New Roman"/>
                <w:sz w:val="24"/>
                <w:szCs w:val="24"/>
                <w:lang w:eastAsia="lv-LV"/>
              </w:rPr>
            </w:pPr>
          </w:p>
        </w:tc>
        <w:tc>
          <w:tcPr>
            <w:tcW w:w="2126" w:type="dxa"/>
            <w:tcBorders>
              <w:left w:val="single" w:sz="6" w:space="0" w:color="000000"/>
              <w:bottom w:val="single" w:sz="4" w:space="0" w:color="auto"/>
              <w:right w:val="single" w:sz="6" w:space="0" w:color="000000"/>
            </w:tcBorders>
          </w:tcPr>
          <w:p w14:paraId="67F93E92" w14:textId="62046836" w:rsidR="00936CA7" w:rsidRPr="00936CA7" w:rsidRDefault="00936CA7" w:rsidP="004B623C">
            <w:pPr>
              <w:spacing w:after="0" w:line="240" w:lineRule="auto"/>
              <w:rPr>
                <w:rFonts w:ascii="Times New Roman" w:eastAsia="Times New Roman" w:hAnsi="Times New Roman" w:cs="Times New Roman"/>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14:paraId="5FE25076" w14:textId="77777777" w:rsidR="00936CA7" w:rsidRPr="00936CA7" w:rsidRDefault="00936CA7" w:rsidP="00936CA7">
            <w:pPr>
              <w:spacing w:after="0" w:line="240" w:lineRule="auto"/>
              <w:rPr>
                <w:rFonts w:ascii="Times New Roman" w:eastAsia="Times New Roman" w:hAnsi="Times New Roman" w:cs="Times New Roman"/>
                <w:sz w:val="24"/>
                <w:szCs w:val="24"/>
                <w:lang w:eastAsia="lv-LV"/>
              </w:rPr>
            </w:pPr>
          </w:p>
        </w:tc>
        <w:tc>
          <w:tcPr>
            <w:tcW w:w="3103" w:type="dxa"/>
            <w:tcBorders>
              <w:top w:val="single" w:sz="4" w:space="0" w:color="auto"/>
              <w:left w:val="single" w:sz="4" w:space="0" w:color="auto"/>
              <w:bottom w:val="single" w:sz="4" w:space="0" w:color="auto"/>
              <w:right w:val="single" w:sz="4" w:space="0" w:color="auto"/>
            </w:tcBorders>
          </w:tcPr>
          <w:p w14:paraId="0835AE84" w14:textId="2E3D1FD8" w:rsidR="00936CA7" w:rsidRPr="00936CA7" w:rsidRDefault="00936CA7" w:rsidP="00B5748C">
            <w:pPr>
              <w:spacing w:after="0" w:line="240" w:lineRule="auto"/>
              <w:jc w:val="both"/>
              <w:rPr>
                <w:rFonts w:ascii="Times New Roman" w:eastAsia="Times New Roman" w:hAnsi="Times New Roman" w:cs="Times New Roman"/>
                <w:sz w:val="24"/>
                <w:szCs w:val="24"/>
                <w:lang w:eastAsia="lv-LV"/>
              </w:rPr>
            </w:pPr>
          </w:p>
        </w:tc>
      </w:tr>
    </w:tbl>
    <w:p w14:paraId="2BBC722C" w14:textId="77777777" w:rsidR="00936CA7" w:rsidRPr="00936CA7" w:rsidRDefault="00936CA7" w:rsidP="00936CA7">
      <w:pPr>
        <w:spacing w:after="0" w:line="240" w:lineRule="auto"/>
        <w:jc w:val="both"/>
        <w:rPr>
          <w:rFonts w:ascii="Times New Roman" w:eastAsia="Times New Roman" w:hAnsi="Times New Roman" w:cs="Times New Roman"/>
          <w:sz w:val="24"/>
          <w:szCs w:val="24"/>
          <w:lang w:eastAsia="lv-LV"/>
        </w:rPr>
      </w:pPr>
    </w:p>
    <w:p w14:paraId="7774CA23" w14:textId="77777777" w:rsidR="00936CA7" w:rsidRPr="00936CA7" w:rsidRDefault="00936CA7" w:rsidP="00936CA7">
      <w:pPr>
        <w:spacing w:after="0" w:line="240" w:lineRule="auto"/>
        <w:jc w:val="both"/>
        <w:rPr>
          <w:rFonts w:ascii="Times New Roman" w:eastAsia="Times New Roman" w:hAnsi="Times New Roman" w:cs="Times New Roman"/>
          <w:b/>
          <w:sz w:val="24"/>
          <w:szCs w:val="24"/>
          <w:lang w:eastAsia="lv-LV"/>
        </w:rPr>
      </w:pPr>
      <w:r w:rsidRPr="00936CA7">
        <w:rPr>
          <w:rFonts w:ascii="Times New Roman" w:eastAsia="Times New Roman" w:hAnsi="Times New Roman" w:cs="Times New Roman"/>
          <w:b/>
          <w:sz w:val="24"/>
          <w:szCs w:val="24"/>
          <w:lang w:eastAsia="lv-LV"/>
        </w:rPr>
        <w:t>Informācija par starpministriju (starpinstitūciju) sanāksmi vai elektronisko saskaņošanu</w:t>
      </w:r>
    </w:p>
    <w:p w14:paraId="567B9DD8" w14:textId="77777777" w:rsidR="00936CA7" w:rsidRPr="00936CA7" w:rsidRDefault="00936CA7" w:rsidP="00936CA7">
      <w:pPr>
        <w:spacing w:after="0" w:line="240" w:lineRule="auto"/>
        <w:jc w:val="both"/>
        <w:rPr>
          <w:rFonts w:ascii="Times New Roman" w:eastAsia="Times New Roman" w:hAnsi="Times New Roman" w:cs="Times New Roman"/>
          <w:b/>
          <w:sz w:val="24"/>
          <w:szCs w:val="24"/>
          <w:lang w:eastAsia="lv-LV"/>
        </w:rPr>
      </w:pPr>
    </w:p>
    <w:tbl>
      <w:tblPr>
        <w:tblW w:w="12582" w:type="dxa"/>
        <w:tblLook w:val="00A0" w:firstRow="1" w:lastRow="0" w:firstColumn="1" w:lastColumn="0" w:noHBand="0" w:noVBand="0"/>
      </w:tblPr>
      <w:tblGrid>
        <w:gridCol w:w="6345"/>
        <w:gridCol w:w="363"/>
        <w:gridCol w:w="840"/>
        <w:gridCol w:w="5034"/>
      </w:tblGrid>
      <w:tr w:rsidR="00936CA7" w:rsidRPr="00936CA7" w14:paraId="1753F3A9" w14:textId="77777777" w:rsidTr="00F54869">
        <w:tc>
          <w:tcPr>
            <w:tcW w:w="6345" w:type="dxa"/>
          </w:tcPr>
          <w:p w14:paraId="5F634E7E" w14:textId="77777777" w:rsidR="00936CA7" w:rsidRPr="00936CA7" w:rsidRDefault="00936CA7" w:rsidP="00936CA7">
            <w:pPr>
              <w:spacing w:after="0" w:line="240" w:lineRule="auto"/>
              <w:jc w:val="both"/>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Datums</w:t>
            </w:r>
          </w:p>
        </w:tc>
        <w:tc>
          <w:tcPr>
            <w:tcW w:w="6237" w:type="dxa"/>
            <w:gridSpan w:val="3"/>
            <w:tcBorders>
              <w:bottom w:val="single" w:sz="4" w:space="0" w:color="auto"/>
            </w:tcBorders>
          </w:tcPr>
          <w:p w14:paraId="7FC72E9B" w14:textId="7B904F68" w:rsidR="00936CA7" w:rsidRPr="00936CA7" w:rsidRDefault="00936CA7" w:rsidP="002026FF">
            <w:pPr>
              <w:spacing w:after="0" w:line="240" w:lineRule="auto"/>
              <w:ind w:firstLine="720"/>
              <w:rPr>
                <w:rFonts w:ascii="Times New Roman" w:eastAsia="Times New Roman" w:hAnsi="Times New Roman" w:cs="Times New Roman"/>
                <w:sz w:val="24"/>
                <w:szCs w:val="24"/>
                <w:lang w:eastAsia="lv-LV"/>
              </w:rPr>
            </w:pPr>
          </w:p>
        </w:tc>
      </w:tr>
      <w:tr w:rsidR="00936CA7" w:rsidRPr="00936CA7" w14:paraId="377BD891" w14:textId="77777777" w:rsidTr="00F54869">
        <w:tc>
          <w:tcPr>
            <w:tcW w:w="6345" w:type="dxa"/>
          </w:tcPr>
          <w:p w14:paraId="0AB75DE9" w14:textId="77777777" w:rsidR="00936CA7" w:rsidRPr="00936CA7" w:rsidRDefault="00936CA7" w:rsidP="00936CA7">
            <w:pPr>
              <w:spacing w:after="0" w:line="240" w:lineRule="auto"/>
              <w:jc w:val="both"/>
              <w:rPr>
                <w:rFonts w:ascii="Times New Roman" w:eastAsia="Times New Roman" w:hAnsi="Times New Roman" w:cs="Times New Roman"/>
                <w:sz w:val="24"/>
                <w:szCs w:val="24"/>
                <w:lang w:eastAsia="lv-LV"/>
              </w:rPr>
            </w:pPr>
          </w:p>
        </w:tc>
        <w:tc>
          <w:tcPr>
            <w:tcW w:w="6237" w:type="dxa"/>
            <w:gridSpan w:val="3"/>
            <w:tcBorders>
              <w:top w:val="single" w:sz="4" w:space="0" w:color="auto"/>
            </w:tcBorders>
          </w:tcPr>
          <w:p w14:paraId="379A5A02" w14:textId="77777777" w:rsidR="00936CA7" w:rsidRPr="00936CA7" w:rsidRDefault="00936CA7" w:rsidP="00936CA7">
            <w:pPr>
              <w:spacing w:after="0" w:line="240" w:lineRule="auto"/>
              <w:ind w:firstLine="720"/>
              <w:rPr>
                <w:rFonts w:ascii="Times New Roman" w:eastAsia="Times New Roman" w:hAnsi="Times New Roman" w:cs="Times New Roman"/>
                <w:sz w:val="24"/>
                <w:szCs w:val="24"/>
                <w:lang w:eastAsia="lv-LV"/>
              </w:rPr>
            </w:pPr>
          </w:p>
        </w:tc>
      </w:tr>
      <w:tr w:rsidR="00936CA7" w:rsidRPr="00936CA7" w14:paraId="784CBE6E" w14:textId="77777777" w:rsidTr="00F54869">
        <w:tc>
          <w:tcPr>
            <w:tcW w:w="6345" w:type="dxa"/>
          </w:tcPr>
          <w:p w14:paraId="25300459" w14:textId="77777777" w:rsidR="00936CA7" w:rsidRPr="00936CA7" w:rsidRDefault="00936CA7" w:rsidP="00936CA7">
            <w:pPr>
              <w:spacing w:after="0" w:line="240" w:lineRule="auto"/>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Saskaņošanas dalībnieki</w:t>
            </w:r>
          </w:p>
        </w:tc>
        <w:tc>
          <w:tcPr>
            <w:tcW w:w="6237" w:type="dxa"/>
            <w:gridSpan w:val="3"/>
          </w:tcPr>
          <w:p w14:paraId="3E23A3B9" w14:textId="0A3918BB" w:rsidR="00936CA7" w:rsidRPr="00936CA7" w:rsidRDefault="00B23F32" w:rsidP="00B23F3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Pārresoru koordinācijas centrs, Finanšu ministrija, </w:t>
            </w:r>
            <w:r w:rsidR="00BE17D0">
              <w:rPr>
                <w:rFonts w:ascii="Times New Roman" w:eastAsia="Times New Roman" w:hAnsi="Times New Roman" w:cs="Times New Roman"/>
                <w:sz w:val="24"/>
                <w:szCs w:val="24"/>
                <w:lang w:eastAsia="lv-LV"/>
              </w:rPr>
              <w:t>Valsts kontrole</w:t>
            </w:r>
          </w:p>
        </w:tc>
      </w:tr>
      <w:tr w:rsidR="00936CA7" w:rsidRPr="00936CA7" w14:paraId="4638DE47" w14:textId="77777777" w:rsidTr="00F54869">
        <w:tc>
          <w:tcPr>
            <w:tcW w:w="6345" w:type="dxa"/>
          </w:tcPr>
          <w:p w14:paraId="33327414" w14:textId="7E2452BF" w:rsidR="00936CA7" w:rsidRPr="00936CA7" w:rsidRDefault="00B5748C" w:rsidP="00936CA7">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6237" w:type="dxa"/>
            <w:gridSpan w:val="3"/>
            <w:tcBorders>
              <w:top w:val="single" w:sz="6" w:space="0" w:color="000000"/>
              <w:bottom w:val="single" w:sz="6" w:space="0" w:color="000000"/>
            </w:tcBorders>
          </w:tcPr>
          <w:p w14:paraId="319BEF52" w14:textId="77777777" w:rsidR="00936CA7" w:rsidRPr="00936CA7" w:rsidRDefault="00936CA7" w:rsidP="00936CA7">
            <w:pPr>
              <w:spacing w:after="0" w:line="240" w:lineRule="auto"/>
              <w:ind w:firstLine="720"/>
              <w:rPr>
                <w:rFonts w:ascii="Times New Roman" w:eastAsia="Times New Roman" w:hAnsi="Times New Roman" w:cs="Times New Roman"/>
                <w:sz w:val="24"/>
                <w:szCs w:val="24"/>
                <w:lang w:eastAsia="lv-LV"/>
              </w:rPr>
            </w:pPr>
          </w:p>
        </w:tc>
      </w:tr>
      <w:tr w:rsidR="00936CA7" w:rsidRPr="00936CA7" w14:paraId="327F0437" w14:textId="77777777" w:rsidTr="00F54869">
        <w:trPr>
          <w:trHeight w:val="285"/>
        </w:trPr>
        <w:tc>
          <w:tcPr>
            <w:tcW w:w="6345" w:type="dxa"/>
          </w:tcPr>
          <w:p w14:paraId="0EB41A32" w14:textId="77777777" w:rsidR="00936CA7" w:rsidRPr="00936CA7" w:rsidRDefault="00936CA7" w:rsidP="00936CA7">
            <w:pPr>
              <w:spacing w:after="0" w:line="240" w:lineRule="auto"/>
              <w:rPr>
                <w:rFonts w:ascii="Times New Roman" w:eastAsia="Times New Roman" w:hAnsi="Times New Roman" w:cs="Times New Roman"/>
                <w:sz w:val="24"/>
                <w:szCs w:val="24"/>
                <w:lang w:eastAsia="lv-LV"/>
              </w:rPr>
            </w:pPr>
          </w:p>
        </w:tc>
        <w:tc>
          <w:tcPr>
            <w:tcW w:w="1203" w:type="dxa"/>
            <w:gridSpan w:val="2"/>
          </w:tcPr>
          <w:p w14:paraId="2E5D9FD2" w14:textId="77777777" w:rsidR="00936CA7" w:rsidRPr="00936CA7" w:rsidRDefault="00936CA7" w:rsidP="00936CA7">
            <w:pPr>
              <w:spacing w:after="0" w:line="240" w:lineRule="auto"/>
              <w:ind w:firstLine="720"/>
              <w:rPr>
                <w:rFonts w:ascii="Times New Roman" w:eastAsia="Times New Roman" w:hAnsi="Times New Roman" w:cs="Times New Roman"/>
                <w:sz w:val="24"/>
                <w:szCs w:val="24"/>
                <w:lang w:eastAsia="lv-LV"/>
              </w:rPr>
            </w:pPr>
          </w:p>
        </w:tc>
        <w:tc>
          <w:tcPr>
            <w:tcW w:w="5034" w:type="dxa"/>
          </w:tcPr>
          <w:p w14:paraId="58C902D8" w14:textId="77777777" w:rsidR="00936CA7" w:rsidRPr="00936CA7" w:rsidRDefault="00936CA7" w:rsidP="00936CA7">
            <w:pPr>
              <w:spacing w:after="0" w:line="240" w:lineRule="auto"/>
              <w:ind w:firstLine="12"/>
              <w:rPr>
                <w:rFonts w:ascii="Times New Roman" w:eastAsia="Times New Roman" w:hAnsi="Times New Roman" w:cs="Times New Roman"/>
                <w:sz w:val="24"/>
                <w:szCs w:val="24"/>
                <w:lang w:eastAsia="lv-LV"/>
              </w:rPr>
            </w:pPr>
          </w:p>
        </w:tc>
      </w:tr>
      <w:tr w:rsidR="00936CA7" w:rsidRPr="00936CA7" w14:paraId="2F01A2BA" w14:textId="77777777" w:rsidTr="00F54869">
        <w:trPr>
          <w:trHeight w:val="285"/>
        </w:trPr>
        <w:tc>
          <w:tcPr>
            <w:tcW w:w="6708" w:type="dxa"/>
            <w:gridSpan w:val="2"/>
          </w:tcPr>
          <w:p w14:paraId="7C12FBC4" w14:textId="77777777" w:rsidR="00936CA7" w:rsidRPr="00936CA7" w:rsidRDefault="00936CA7" w:rsidP="00936CA7">
            <w:pPr>
              <w:spacing w:after="0" w:line="240" w:lineRule="auto"/>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Saskaņošanas dalībnieki izskatīja šādu ministriju (citu institūciju) iebildumus</w:t>
            </w:r>
          </w:p>
        </w:tc>
        <w:tc>
          <w:tcPr>
            <w:tcW w:w="840" w:type="dxa"/>
          </w:tcPr>
          <w:p w14:paraId="7F518F9A" w14:textId="77777777" w:rsidR="00936CA7" w:rsidRPr="00936CA7" w:rsidRDefault="00936CA7" w:rsidP="00936CA7">
            <w:pPr>
              <w:spacing w:after="0" w:line="240" w:lineRule="auto"/>
              <w:ind w:firstLine="720"/>
              <w:rPr>
                <w:rFonts w:ascii="Times New Roman" w:eastAsia="Times New Roman" w:hAnsi="Times New Roman" w:cs="Times New Roman"/>
                <w:sz w:val="24"/>
                <w:szCs w:val="24"/>
                <w:lang w:eastAsia="lv-LV"/>
              </w:rPr>
            </w:pPr>
          </w:p>
        </w:tc>
        <w:tc>
          <w:tcPr>
            <w:tcW w:w="5034" w:type="dxa"/>
          </w:tcPr>
          <w:p w14:paraId="76FEFB75" w14:textId="77777777" w:rsidR="00936CA7" w:rsidRPr="00936CA7" w:rsidRDefault="00936CA7" w:rsidP="00936CA7">
            <w:pPr>
              <w:spacing w:after="0" w:line="240" w:lineRule="auto"/>
              <w:ind w:firstLine="12"/>
              <w:rPr>
                <w:rFonts w:ascii="Times New Roman" w:eastAsia="Times New Roman" w:hAnsi="Times New Roman" w:cs="Times New Roman"/>
                <w:sz w:val="24"/>
                <w:szCs w:val="24"/>
                <w:lang w:eastAsia="lv-LV"/>
              </w:rPr>
            </w:pPr>
          </w:p>
        </w:tc>
      </w:tr>
      <w:tr w:rsidR="00936CA7" w:rsidRPr="00936CA7" w14:paraId="51B8EB67" w14:textId="77777777" w:rsidTr="00F54869">
        <w:trPr>
          <w:trHeight w:val="465"/>
        </w:trPr>
        <w:tc>
          <w:tcPr>
            <w:tcW w:w="6708" w:type="dxa"/>
            <w:gridSpan w:val="2"/>
          </w:tcPr>
          <w:p w14:paraId="6CCC90B6" w14:textId="52875608" w:rsidR="00936CA7" w:rsidRPr="00936CA7" w:rsidRDefault="00B5748C" w:rsidP="00936CA7">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5874" w:type="dxa"/>
            <w:gridSpan w:val="2"/>
            <w:tcBorders>
              <w:top w:val="single" w:sz="6" w:space="0" w:color="000000"/>
              <w:bottom w:val="single" w:sz="6" w:space="0" w:color="000000"/>
            </w:tcBorders>
          </w:tcPr>
          <w:p w14:paraId="7ED87978" w14:textId="3B11A5B6" w:rsidR="00936CA7" w:rsidRPr="00936CA7" w:rsidRDefault="00F97E28" w:rsidP="00936CA7">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ministrijas, </w:t>
            </w:r>
            <w:r w:rsidR="00B23F32" w:rsidRPr="00B23F32">
              <w:rPr>
                <w:rFonts w:ascii="Times New Roman" w:eastAsia="Times New Roman" w:hAnsi="Times New Roman" w:cs="Times New Roman"/>
                <w:sz w:val="24"/>
                <w:szCs w:val="24"/>
                <w:lang w:eastAsia="lv-LV"/>
              </w:rPr>
              <w:t>Pārresoru koordinācijas centrs</w:t>
            </w:r>
            <w:r w:rsidR="00BE17D0">
              <w:rPr>
                <w:rFonts w:ascii="Times New Roman" w:eastAsia="Times New Roman" w:hAnsi="Times New Roman" w:cs="Times New Roman"/>
                <w:sz w:val="24"/>
                <w:szCs w:val="24"/>
                <w:lang w:eastAsia="lv-LV"/>
              </w:rPr>
              <w:t>, Valsts kontrole</w:t>
            </w:r>
            <w:r w:rsidR="00E141F8">
              <w:rPr>
                <w:rFonts w:ascii="Times New Roman" w:eastAsia="Times New Roman" w:hAnsi="Times New Roman" w:cs="Times New Roman"/>
                <w:sz w:val="24"/>
                <w:szCs w:val="24"/>
                <w:lang w:eastAsia="lv-LV"/>
              </w:rPr>
              <w:t xml:space="preserve"> iebildumi </w:t>
            </w:r>
          </w:p>
        </w:tc>
      </w:tr>
      <w:tr w:rsidR="00936CA7" w:rsidRPr="00936CA7" w14:paraId="2A3950CA" w14:textId="77777777" w:rsidTr="00F54869">
        <w:trPr>
          <w:trHeight w:val="465"/>
        </w:trPr>
        <w:tc>
          <w:tcPr>
            <w:tcW w:w="12582" w:type="dxa"/>
            <w:gridSpan w:val="4"/>
          </w:tcPr>
          <w:p w14:paraId="3E2B9D2B" w14:textId="77777777" w:rsidR="00936CA7" w:rsidRPr="00936CA7" w:rsidRDefault="00936CA7" w:rsidP="00936CA7">
            <w:pPr>
              <w:spacing w:after="0" w:line="240" w:lineRule="auto"/>
              <w:ind w:left="4820" w:firstLine="720"/>
              <w:jc w:val="center"/>
              <w:rPr>
                <w:rFonts w:ascii="Times New Roman" w:eastAsia="Times New Roman" w:hAnsi="Times New Roman" w:cs="Times New Roman"/>
                <w:sz w:val="24"/>
                <w:szCs w:val="24"/>
                <w:lang w:eastAsia="lv-LV"/>
              </w:rPr>
            </w:pPr>
          </w:p>
        </w:tc>
      </w:tr>
      <w:tr w:rsidR="00936CA7" w:rsidRPr="00936CA7" w14:paraId="76EEB7F7" w14:textId="77777777" w:rsidTr="00F54869">
        <w:tc>
          <w:tcPr>
            <w:tcW w:w="6708" w:type="dxa"/>
            <w:gridSpan w:val="2"/>
          </w:tcPr>
          <w:p w14:paraId="73DD2AE0" w14:textId="77777777" w:rsidR="00936CA7" w:rsidRPr="00936CA7" w:rsidRDefault="00936CA7" w:rsidP="00936CA7">
            <w:pPr>
              <w:spacing w:after="0" w:line="240" w:lineRule="auto"/>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5874" w:type="dxa"/>
            <w:gridSpan w:val="2"/>
          </w:tcPr>
          <w:p w14:paraId="06C2B6E2" w14:textId="77777777" w:rsidR="00936CA7" w:rsidRPr="00936CA7" w:rsidRDefault="00936CA7" w:rsidP="00936CA7">
            <w:pPr>
              <w:spacing w:after="0" w:line="240" w:lineRule="auto"/>
              <w:ind w:firstLine="720"/>
              <w:rPr>
                <w:rFonts w:ascii="Times New Roman" w:eastAsia="Times New Roman" w:hAnsi="Times New Roman" w:cs="Times New Roman"/>
                <w:sz w:val="24"/>
                <w:szCs w:val="24"/>
                <w:lang w:eastAsia="lv-LV"/>
              </w:rPr>
            </w:pPr>
          </w:p>
        </w:tc>
      </w:tr>
      <w:tr w:rsidR="00936CA7" w:rsidRPr="00936CA7" w14:paraId="3A671FF1" w14:textId="77777777" w:rsidTr="00F54869">
        <w:tc>
          <w:tcPr>
            <w:tcW w:w="6708" w:type="dxa"/>
            <w:gridSpan w:val="2"/>
          </w:tcPr>
          <w:p w14:paraId="3F1483F4" w14:textId="2CFC596F" w:rsidR="00936CA7" w:rsidRPr="00936CA7" w:rsidRDefault="00B5748C" w:rsidP="00936CA7">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5874" w:type="dxa"/>
            <w:gridSpan w:val="2"/>
            <w:tcBorders>
              <w:top w:val="single" w:sz="6" w:space="0" w:color="000000"/>
              <w:bottom w:val="single" w:sz="6" w:space="0" w:color="000000"/>
            </w:tcBorders>
          </w:tcPr>
          <w:p w14:paraId="1116FFFC" w14:textId="77777777" w:rsidR="00936CA7" w:rsidRPr="00936CA7" w:rsidRDefault="00936CA7" w:rsidP="00936CA7">
            <w:pPr>
              <w:spacing w:after="0" w:line="240" w:lineRule="auto"/>
              <w:ind w:firstLine="720"/>
              <w:rPr>
                <w:rFonts w:ascii="Times New Roman" w:eastAsia="Times New Roman" w:hAnsi="Times New Roman" w:cs="Times New Roman"/>
                <w:sz w:val="24"/>
                <w:szCs w:val="24"/>
                <w:lang w:eastAsia="lv-LV"/>
              </w:rPr>
            </w:pPr>
          </w:p>
        </w:tc>
      </w:tr>
      <w:tr w:rsidR="00936CA7" w:rsidRPr="00936CA7" w14:paraId="46042DBC" w14:textId="77777777" w:rsidTr="00F54869">
        <w:tc>
          <w:tcPr>
            <w:tcW w:w="6708" w:type="dxa"/>
            <w:gridSpan w:val="2"/>
          </w:tcPr>
          <w:p w14:paraId="21413FA3" w14:textId="67FFB9B5" w:rsidR="00936CA7" w:rsidRPr="00936CA7" w:rsidRDefault="00B5748C" w:rsidP="00936CA7">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5874" w:type="dxa"/>
            <w:gridSpan w:val="2"/>
            <w:tcBorders>
              <w:bottom w:val="single" w:sz="6" w:space="0" w:color="000000"/>
            </w:tcBorders>
          </w:tcPr>
          <w:p w14:paraId="5F3316F2" w14:textId="77777777" w:rsidR="00936CA7" w:rsidRPr="00936CA7" w:rsidRDefault="00936CA7" w:rsidP="00936CA7">
            <w:pPr>
              <w:spacing w:after="0" w:line="240" w:lineRule="auto"/>
              <w:ind w:firstLine="720"/>
              <w:rPr>
                <w:rFonts w:ascii="Times New Roman" w:eastAsia="Times New Roman" w:hAnsi="Times New Roman" w:cs="Times New Roman"/>
                <w:sz w:val="24"/>
                <w:szCs w:val="24"/>
                <w:lang w:eastAsia="lv-LV"/>
              </w:rPr>
            </w:pPr>
          </w:p>
        </w:tc>
      </w:tr>
    </w:tbl>
    <w:p w14:paraId="295B6DC0" w14:textId="77777777" w:rsidR="00936CA7" w:rsidRPr="00936CA7" w:rsidRDefault="00936CA7" w:rsidP="00936CA7">
      <w:pPr>
        <w:spacing w:after="0" w:line="240" w:lineRule="auto"/>
        <w:ind w:firstLine="720"/>
        <w:jc w:val="both"/>
        <w:rPr>
          <w:rFonts w:ascii="Times New Roman" w:eastAsia="Times New Roman" w:hAnsi="Times New Roman" w:cs="Times New Roman"/>
          <w:sz w:val="24"/>
          <w:szCs w:val="24"/>
          <w:lang w:eastAsia="lv-LV"/>
        </w:rPr>
      </w:pPr>
    </w:p>
    <w:p w14:paraId="338E1A2B" w14:textId="77777777" w:rsidR="00936CA7" w:rsidRPr="00936CA7" w:rsidRDefault="00936CA7" w:rsidP="00936CA7">
      <w:pPr>
        <w:spacing w:after="0" w:line="240" w:lineRule="auto"/>
        <w:jc w:val="center"/>
        <w:rPr>
          <w:rFonts w:ascii="Times New Roman" w:eastAsia="Times New Roman" w:hAnsi="Times New Roman" w:cs="Times New Roman"/>
          <w:b/>
          <w:sz w:val="24"/>
          <w:szCs w:val="24"/>
          <w:lang w:eastAsia="lv-LV"/>
        </w:rPr>
      </w:pPr>
      <w:r w:rsidRPr="00936CA7">
        <w:rPr>
          <w:rFonts w:ascii="Times New Roman" w:eastAsia="Times New Roman" w:hAnsi="Times New Roman" w:cs="Times New Roman"/>
          <w:b/>
          <w:sz w:val="24"/>
          <w:szCs w:val="24"/>
          <w:lang w:eastAsia="lv-LV"/>
        </w:rPr>
        <w:t>II. Jautājumi, par kuriem saskaņošanā vienošanās ir panākta</w:t>
      </w:r>
    </w:p>
    <w:p w14:paraId="6D8EBF08" w14:textId="77777777" w:rsidR="00936CA7" w:rsidRPr="00936CA7" w:rsidRDefault="00936CA7" w:rsidP="00936CA7">
      <w:pPr>
        <w:spacing w:after="0" w:line="240" w:lineRule="auto"/>
        <w:ind w:firstLine="720"/>
        <w:jc w:val="both"/>
        <w:rPr>
          <w:rFonts w:ascii="Times New Roman" w:eastAsia="Times New Roman" w:hAnsi="Times New Roman" w:cs="Times New Roman"/>
          <w:sz w:val="24"/>
          <w:szCs w:val="24"/>
          <w:lang w:eastAsia="lv-LV"/>
        </w:rPr>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4961"/>
        <w:gridCol w:w="1984"/>
        <w:gridCol w:w="3828"/>
      </w:tblGrid>
      <w:tr w:rsidR="00936CA7" w:rsidRPr="00936CA7" w14:paraId="4AE5B71C" w14:textId="77777777" w:rsidTr="00315E90">
        <w:tc>
          <w:tcPr>
            <w:tcW w:w="708" w:type="dxa"/>
            <w:tcBorders>
              <w:top w:val="single" w:sz="6" w:space="0" w:color="000000"/>
              <w:left w:val="single" w:sz="6" w:space="0" w:color="000000"/>
              <w:bottom w:val="single" w:sz="6" w:space="0" w:color="000000"/>
              <w:right w:val="single" w:sz="6" w:space="0" w:color="000000"/>
            </w:tcBorders>
            <w:vAlign w:val="center"/>
          </w:tcPr>
          <w:p w14:paraId="184386D3" w14:textId="77777777" w:rsidR="00936CA7" w:rsidRPr="00936CA7" w:rsidRDefault="00936CA7" w:rsidP="00936CA7">
            <w:pPr>
              <w:spacing w:after="0" w:line="240" w:lineRule="auto"/>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Nr. p. k.</w:t>
            </w:r>
          </w:p>
        </w:tc>
        <w:tc>
          <w:tcPr>
            <w:tcW w:w="2545" w:type="dxa"/>
            <w:tcBorders>
              <w:top w:val="single" w:sz="6" w:space="0" w:color="000000"/>
              <w:left w:val="single" w:sz="6" w:space="0" w:color="000000"/>
              <w:bottom w:val="single" w:sz="6" w:space="0" w:color="000000"/>
              <w:right w:val="single" w:sz="6" w:space="0" w:color="000000"/>
            </w:tcBorders>
            <w:vAlign w:val="center"/>
          </w:tcPr>
          <w:p w14:paraId="71981C4C" w14:textId="77777777" w:rsidR="00936CA7" w:rsidRPr="00936CA7" w:rsidRDefault="00936CA7" w:rsidP="00936CA7">
            <w:pPr>
              <w:spacing w:after="0" w:line="240" w:lineRule="auto"/>
              <w:ind w:firstLine="12"/>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Saskaņošanai nosūtītā projekta redakcija (konkrēta punkta (panta) redakcija)</w:t>
            </w:r>
          </w:p>
        </w:tc>
        <w:tc>
          <w:tcPr>
            <w:tcW w:w="4961" w:type="dxa"/>
            <w:tcBorders>
              <w:top w:val="single" w:sz="6" w:space="0" w:color="000000"/>
              <w:left w:val="single" w:sz="6" w:space="0" w:color="000000"/>
              <w:bottom w:val="single" w:sz="6" w:space="0" w:color="000000"/>
              <w:right w:val="single" w:sz="6" w:space="0" w:color="000000"/>
            </w:tcBorders>
            <w:vAlign w:val="center"/>
          </w:tcPr>
          <w:p w14:paraId="73829308" w14:textId="77777777" w:rsidR="00936CA7" w:rsidRPr="00936CA7" w:rsidRDefault="00936CA7" w:rsidP="00936CA7">
            <w:pPr>
              <w:spacing w:after="0" w:line="240" w:lineRule="auto"/>
              <w:ind w:right="3"/>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984" w:type="dxa"/>
            <w:tcBorders>
              <w:top w:val="single" w:sz="6" w:space="0" w:color="000000"/>
              <w:left w:val="single" w:sz="6" w:space="0" w:color="000000"/>
              <w:bottom w:val="single" w:sz="6" w:space="0" w:color="000000"/>
              <w:right w:val="single" w:sz="6" w:space="0" w:color="000000"/>
            </w:tcBorders>
            <w:vAlign w:val="center"/>
          </w:tcPr>
          <w:p w14:paraId="734F8AD2" w14:textId="77777777" w:rsidR="00936CA7" w:rsidRPr="00936CA7" w:rsidRDefault="00936CA7" w:rsidP="00936CA7">
            <w:pPr>
              <w:spacing w:after="0" w:line="240" w:lineRule="auto"/>
              <w:ind w:firstLine="21"/>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828" w:type="dxa"/>
            <w:tcBorders>
              <w:top w:val="single" w:sz="4" w:space="0" w:color="auto"/>
              <w:left w:val="single" w:sz="4" w:space="0" w:color="auto"/>
              <w:bottom w:val="single" w:sz="4" w:space="0" w:color="auto"/>
            </w:tcBorders>
            <w:vAlign w:val="center"/>
          </w:tcPr>
          <w:p w14:paraId="4D8D904D" w14:textId="77777777" w:rsidR="00936CA7" w:rsidRPr="00936CA7" w:rsidRDefault="00936CA7" w:rsidP="00936CA7">
            <w:pPr>
              <w:spacing w:after="0" w:line="240" w:lineRule="auto"/>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Projekta attiecīgā punkta (panta) galīgā redakcija</w:t>
            </w:r>
          </w:p>
        </w:tc>
      </w:tr>
      <w:tr w:rsidR="00936CA7" w:rsidRPr="00936CA7" w14:paraId="70FB9E5A" w14:textId="77777777" w:rsidTr="00315E90">
        <w:tc>
          <w:tcPr>
            <w:tcW w:w="708" w:type="dxa"/>
            <w:tcBorders>
              <w:top w:val="single" w:sz="6" w:space="0" w:color="000000"/>
              <w:left w:val="single" w:sz="6" w:space="0" w:color="000000"/>
              <w:bottom w:val="single" w:sz="6" w:space="0" w:color="000000"/>
              <w:right w:val="single" w:sz="6" w:space="0" w:color="000000"/>
            </w:tcBorders>
          </w:tcPr>
          <w:p w14:paraId="69AE7E8B" w14:textId="77777777" w:rsidR="00936CA7" w:rsidRPr="00936CA7" w:rsidRDefault="00936CA7" w:rsidP="00936CA7">
            <w:pPr>
              <w:spacing w:after="0" w:line="240" w:lineRule="auto"/>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1</w:t>
            </w:r>
          </w:p>
        </w:tc>
        <w:tc>
          <w:tcPr>
            <w:tcW w:w="2545" w:type="dxa"/>
            <w:tcBorders>
              <w:top w:val="single" w:sz="6" w:space="0" w:color="000000"/>
              <w:left w:val="single" w:sz="6" w:space="0" w:color="000000"/>
              <w:bottom w:val="single" w:sz="6" w:space="0" w:color="000000"/>
              <w:right w:val="single" w:sz="6" w:space="0" w:color="000000"/>
            </w:tcBorders>
          </w:tcPr>
          <w:p w14:paraId="66397E60" w14:textId="77777777" w:rsidR="00936CA7" w:rsidRPr="00936CA7" w:rsidRDefault="00936CA7" w:rsidP="00936CA7">
            <w:pPr>
              <w:spacing w:after="0" w:line="240" w:lineRule="auto"/>
              <w:ind w:firstLine="720"/>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2</w:t>
            </w:r>
          </w:p>
        </w:tc>
        <w:tc>
          <w:tcPr>
            <w:tcW w:w="4961" w:type="dxa"/>
            <w:tcBorders>
              <w:top w:val="single" w:sz="6" w:space="0" w:color="000000"/>
              <w:left w:val="single" w:sz="6" w:space="0" w:color="000000"/>
              <w:bottom w:val="single" w:sz="6" w:space="0" w:color="000000"/>
              <w:right w:val="single" w:sz="6" w:space="0" w:color="000000"/>
            </w:tcBorders>
          </w:tcPr>
          <w:p w14:paraId="46B20796" w14:textId="77777777" w:rsidR="00936CA7" w:rsidRPr="00936CA7" w:rsidRDefault="00936CA7" w:rsidP="00936CA7">
            <w:pPr>
              <w:spacing w:after="0" w:line="240" w:lineRule="auto"/>
              <w:ind w:firstLine="720"/>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3</w:t>
            </w:r>
          </w:p>
        </w:tc>
        <w:tc>
          <w:tcPr>
            <w:tcW w:w="1984" w:type="dxa"/>
            <w:tcBorders>
              <w:top w:val="single" w:sz="6" w:space="0" w:color="000000"/>
              <w:left w:val="single" w:sz="6" w:space="0" w:color="000000"/>
              <w:bottom w:val="single" w:sz="6" w:space="0" w:color="000000"/>
              <w:right w:val="single" w:sz="6" w:space="0" w:color="000000"/>
            </w:tcBorders>
          </w:tcPr>
          <w:p w14:paraId="36D9CFBF" w14:textId="77777777" w:rsidR="00936CA7" w:rsidRPr="00936CA7" w:rsidRDefault="00936CA7" w:rsidP="00936CA7">
            <w:pPr>
              <w:spacing w:after="0" w:line="240" w:lineRule="auto"/>
              <w:ind w:firstLine="720"/>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4</w:t>
            </w:r>
          </w:p>
        </w:tc>
        <w:tc>
          <w:tcPr>
            <w:tcW w:w="3828" w:type="dxa"/>
            <w:tcBorders>
              <w:top w:val="single" w:sz="4" w:space="0" w:color="auto"/>
              <w:left w:val="single" w:sz="4" w:space="0" w:color="auto"/>
              <w:bottom w:val="single" w:sz="4" w:space="0" w:color="auto"/>
            </w:tcBorders>
          </w:tcPr>
          <w:p w14:paraId="5D03AC73" w14:textId="77777777" w:rsidR="00936CA7" w:rsidRPr="00936CA7" w:rsidRDefault="00936CA7" w:rsidP="00936CA7">
            <w:pPr>
              <w:spacing w:after="0" w:line="240" w:lineRule="auto"/>
              <w:jc w:val="center"/>
              <w:rPr>
                <w:rFonts w:ascii="Times New Roman" w:eastAsia="Times New Roman" w:hAnsi="Times New Roman" w:cs="Times New Roman"/>
                <w:sz w:val="20"/>
                <w:szCs w:val="20"/>
                <w:lang w:eastAsia="lv-LV"/>
              </w:rPr>
            </w:pPr>
            <w:r w:rsidRPr="00936CA7">
              <w:rPr>
                <w:rFonts w:ascii="Times New Roman" w:eastAsia="Times New Roman" w:hAnsi="Times New Roman" w:cs="Times New Roman"/>
                <w:sz w:val="20"/>
                <w:szCs w:val="20"/>
                <w:lang w:eastAsia="lv-LV"/>
              </w:rPr>
              <w:t>5</w:t>
            </w:r>
          </w:p>
        </w:tc>
      </w:tr>
      <w:tr w:rsidR="00936CA7" w:rsidRPr="00936CA7" w14:paraId="0219F66B" w14:textId="77777777" w:rsidTr="00315E90">
        <w:tc>
          <w:tcPr>
            <w:tcW w:w="708" w:type="dxa"/>
            <w:tcBorders>
              <w:left w:val="single" w:sz="6" w:space="0" w:color="000000"/>
              <w:bottom w:val="single" w:sz="4" w:space="0" w:color="auto"/>
              <w:right w:val="single" w:sz="6" w:space="0" w:color="000000"/>
            </w:tcBorders>
          </w:tcPr>
          <w:p w14:paraId="7FF6D615" w14:textId="77777777" w:rsidR="00936CA7" w:rsidRPr="006C1C77" w:rsidRDefault="00936CA7" w:rsidP="00936CA7">
            <w:pPr>
              <w:spacing w:after="0" w:line="240" w:lineRule="auto"/>
              <w:ind w:firstLine="720"/>
              <w:jc w:val="center"/>
              <w:rPr>
                <w:rFonts w:ascii="Times New Roman" w:eastAsia="Times New Roman" w:hAnsi="Times New Roman" w:cs="Times New Roman"/>
                <w:sz w:val="24"/>
                <w:szCs w:val="24"/>
                <w:highlight w:val="yellow"/>
                <w:lang w:eastAsia="lv-LV"/>
              </w:rPr>
            </w:pPr>
          </w:p>
          <w:p w14:paraId="3B7FD958" w14:textId="77777777" w:rsidR="00936CA7" w:rsidRPr="006C1C77" w:rsidRDefault="00936CA7" w:rsidP="00936CA7">
            <w:pPr>
              <w:spacing w:after="0" w:line="240" w:lineRule="auto"/>
              <w:rPr>
                <w:rFonts w:ascii="Times New Roman" w:eastAsia="Times New Roman" w:hAnsi="Times New Roman" w:cs="Times New Roman"/>
                <w:sz w:val="24"/>
                <w:szCs w:val="24"/>
                <w:highlight w:val="yellow"/>
                <w:lang w:eastAsia="lv-LV"/>
              </w:rPr>
            </w:pPr>
            <w:r w:rsidRPr="00816AEE">
              <w:rPr>
                <w:rFonts w:ascii="Times New Roman" w:eastAsia="Times New Roman" w:hAnsi="Times New Roman" w:cs="Times New Roman"/>
                <w:sz w:val="24"/>
                <w:szCs w:val="24"/>
                <w:lang w:eastAsia="lv-LV"/>
              </w:rPr>
              <w:t>1.</w:t>
            </w:r>
          </w:p>
        </w:tc>
        <w:tc>
          <w:tcPr>
            <w:tcW w:w="2545" w:type="dxa"/>
            <w:tcBorders>
              <w:left w:val="single" w:sz="6" w:space="0" w:color="000000"/>
              <w:bottom w:val="single" w:sz="4" w:space="0" w:color="auto"/>
              <w:right w:val="single" w:sz="6" w:space="0" w:color="000000"/>
            </w:tcBorders>
          </w:tcPr>
          <w:p w14:paraId="6B414BB7" w14:textId="77777777" w:rsidR="00787A64" w:rsidRPr="00787A64" w:rsidRDefault="00787A64" w:rsidP="00315E90">
            <w:pPr>
              <w:spacing w:after="0" w:line="240" w:lineRule="auto"/>
              <w:jc w:val="both"/>
              <w:rPr>
                <w:rFonts w:ascii="Times New Roman" w:eastAsia="Times New Roman" w:hAnsi="Times New Roman" w:cs="Times New Roman"/>
                <w:sz w:val="24"/>
                <w:szCs w:val="24"/>
                <w:lang w:eastAsia="lv-LV"/>
              </w:rPr>
            </w:pPr>
            <w:r w:rsidRPr="00787A64">
              <w:rPr>
                <w:rFonts w:ascii="Times New Roman" w:eastAsia="Times New Roman" w:hAnsi="Times New Roman" w:cs="Times New Roman"/>
                <w:sz w:val="24"/>
                <w:szCs w:val="24"/>
                <w:lang w:eastAsia="lv-LV"/>
              </w:rPr>
              <w:t>MK rīkojuma anotācijas I daļas 2. punkts</w:t>
            </w:r>
          </w:p>
          <w:p w14:paraId="43028A7D" w14:textId="77777777" w:rsidR="00787A64" w:rsidRPr="00787A64" w:rsidRDefault="00787A64" w:rsidP="00315E90">
            <w:pPr>
              <w:spacing w:after="0" w:line="240" w:lineRule="auto"/>
              <w:jc w:val="both"/>
              <w:rPr>
                <w:rFonts w:ascii="Times New Roman" w:eastAsia="Times New Roman" w:hAnsi="Times New Roman" w:cs="Times New Roman"/>
                <w:sz w:val="24"/>
                <w:szCs w:val="24"/>
                <w:lang w:eastAsia="lv-LV"/>
              </w:rPr>
            </w:pPr>
            <w:r w:rsidRPr="00787A64">
              <w:rPr>
                <w:rFonts w:ascii="Times New Roman" w:eastAsia="Times New Roman" w:hAnsi="Times New Roman" w:cs="Times New Roman"/>
                <w:sz w:val="24"/>
                <w:szCs w:val="24"/>
                <w:lang w:eastAsia="lv-LV"/>
              </w:rPr>
              <w:t>(…)</w:t>
            </w:r>
          </w:p>
          <w:p w14:paraId="5387C389" w14:textId="77777777" w:rsidR="00787A64" w:rsidRPr="00787A64" w:rsidRDefault="00787A64" w:rsidP="00315E90">
            <w:pPr>
              <w:spacing w:after="0" w:line="240" w:lineRule="auto"/>
              <w:jc w:val="both"/>
              <w:rPr>
                <w:rFonts w:ascii="Times New Roman" w:eastAsia="Times New Roman" w:hAnsi="Times New Roman" w:cs="Times New Roman"/>
                <w:sz w:val="24"/>
                <w:szCs w:val="24"/>
                <w:lang w:eastAsia="lv-LV"/>
              </w:rPr>
            </w:pPr>
            <w:r w:rsidRPr="00787A64">
              <w:rPr>
                <w:rFonts w:ascii="Times New Roman" w:eastAsia="Times New Roman" w:hAnsi="Times New Roman" w:cs="Times New Roman"/>
                <w:sz w:val="24"/>
                <w:szCs w:val="24"/>
                <w:lang w:eastAsia="lv-LV"/>
              </w:rPr>
              <w:t xml:space="preserve">Ievērojot, ka VAS “Latvijas dzelzceļš” atkarīgās sabiedrības - SIA “LDZ ritošā sastāva serviss” pamatfunkcija ir nodrošināt kvalitatīvus ritošā sastāva remontus, apkopes un ekipēšanu, </w:t>
            </w:r>
            <w:r w:rsidRPr="00787A64">
              <w:rPr>
                <w:rFonts w:ascii="Times New Roman" w:eastAsia="Times New Roman" w:hAnsi="Times New Roman" w:cs="Times New Roman"/>
                <w:sz w:val="24"/>
                <w:szCs w:val="24"/>
                <w:lang w:eastAsia="lv-LV"/>
              </w:rPr>
              <w:lastRenderedPageBreak/>
              <w:t xml:space="preserve">ritošā sastāva satiksmes drošību un lokomotīvju, vagonu tehniskā stāvokļa atbilstošu uzturēšanu, lai nodrošinātu pārvadātājus ar nepieciešamo lokomotīvju un vagonu daudzumu, ir lietderīgi veikt RVU Baltija un SIA “LDZ ritošā sastāva serviss” reorganizāciju, pievienojot RVU Baltija pie SIA “LDZ ritošā sastāva serviss” ar mērķi samazināt administratīvos izdevumus un izslēgt funkciju dublēšanos. </w:t>
            </w:r>
          </w:p>
          <w:p w14:paraId="1A654EB7" w14:textId="77777777" w:rsidR="00787A64" w:rsidRPr="00787A64" w:rsidRDefault="00787A64" w:rsidP="00315E90">
            <w:pPr>
              <w:spacing w:after="0" w:line="240" w:lineRule="auto"/>
              <w:jc w:val="both"/>
              <w:rPr>
                <w:rFonts w:ascii="Times New Roman" w:eastAsia="Times New Roman" w:hAnsi="Times New Roman" w:cs="Times New Roman"/>
                <w:sz w:val="24"/>
                <w:szCs w:val="24"/>
                <w:lang w:eastAsia="lv-LV"/>
              </w:rPr>
            </w:pPr>
            <w:r w:rsidRPr="00787A64">
              <w:rPr>
                <w:rFonts w:ascii="Times New Roman" w:eastAsia="Times New Roman" w:hAnsi="Times New Roman" w:cs="Times New Roman"/>
                <w:sz w:val="24"/>
                <w:szCs w:val="24"/>
                <w:lang w:eastAsia="lv-LV"/>
              </w:rPr>
              <w:t>(…)</w:t>
            </w:r>
          </w:p>
          <w:p w14:paraId="4EDEA74A" w14:textId="3B898431" w:rsidR="00936CA7" w:rsidRPr="006C1C77" w:rsidRDefault="00787A64" w:rsidP="00315E90">
            <w:pPr>
              <w:spacing w:after="0" w:line="240" w:lineRule="auto"/>
              <w:jc w:val="both"/>
              <w:rPr>
                <w:rFonts w:ascii="Times New Roman" w:eastAsia="Times New Roman" w:hAnsi="Times New Roman" w:cs="Times New Roman"/>
                <w:sz w:val="24"/>
                <w:szCs w:val="24"/>
                <w:highlight w:val="yellow"/>
                <w:lang w:eastAsia="lv-LV"/>
              </w:rPr>
            </w:pPr>
            <w:r w:rsidRPr="00787A64">
              <w:rPr>
                <w:rFonts w:ascii="Times New Roman" w:eastAsia="Times New Roman" w:hAnsi="Times New Roman" w:cs="Times New Roman"/>
                <w:sz w:val="24"/>
                <w:szCs w:val="24"/>
                <w:lang w:eastAsia="lv-LV"/>
              </w:rPr>
              <w:t xml:space="preserve">Reorganizācijas ceļā pievienojot RVU Baltija SIA “LDZ ritošā sastāva serviss”, SIA “LDZ ritošā sastāva serviss” ieguvums būtu 64 688 EUR. Tā ir starpība starp ieguldījumu meitas sabiedrības kapitālā 224 714 EUR </w:t>
            </w:r>
            <w:r w:rsidRPr="00787A64">
              <w:rPr>
                <w:rFonts w:ascii="Times New Roman" w:eastAsia="Times New Roman" w:hAnsi="Times New Roman" w:cs="Times New Roman"/>
                <w:sz w:val="24"/>
                <w:szCs w:val="24"/>
                <w:lang w:eastAsia="lv-LV"/>
              </w:rPr>
              <w:lastRenderedPageBreak/>
              <w:t>un RVU Baltija aktīvu vērtību 289 402 EUR.</w:t>
            </w:r>
          </w:p>
        </w:tc>
        <w:tc>
          <w:tcPr>
            <w:tcW w:w="4961" w:type="dxa"/>
            <w:tcBorders>
              <w:left w:val="single" w:sz="6" w:space="0" w:color="000000"/>
              <w:bottom w:val="single" w:sz="4" w:space="0" w:color="auto"/>
              <w:right w:val="single" w:sz="6" w:space="0" w:color="000000"/>
            </w:tcBorders>
          </w:tcPr>
          <w:p w14:paraId="4AC1E514" w14:textId="77777777" w:rsidR="0063748D" w:rsidRPr="0063748D" w:rsidRDefault="0063748D" w:rsidP="00315E90">
            <w:pPr>
              <w:spacing w:after="0" w:line="240" w:lineRule="auto"/>
              <w:jc w:val="both"/>
              <w:rPr>
                <w:rFonts w:ascii="Times New Roman" w:eastAsia="Times New Roman" w:hAnsi="Times New Roman" w:cs="Times New Roman"/>
                <w:sz w:val="24"/>
                <w:szCs w:val="24"/>
                <w:lang w:eastAsia="lv-LV"/>
              </w:rPr>
            </w:pPr>
            <w:r w:rsidRPr="00315E90">
              <w:rPr>
                <w:rFonts w:ascii="Times New Roman" w:eastAsia="Times New Roman" w:hAnsi="Times New Roman" w:cs="Times New Roman"/>
                <w:b/>
                <w:bCs/>
                <w:sz w:val="24"/>
                <w:szCs w:val="24"/>
                <w:u w:val="single"/>
                <w:lang w:eastAsia="lv-LV"/>
              </w:rPr>
              <w:lastRenderedPageBreak/>
              <w:t>LR Valsts kontroles iebildums</w:t>
            </w:r>
            <w:r w:rsidRPr="0063748D">
              <w:rPr>
                <w:rFonts w:ascii="Times New Roman" w:eastAsia="Times New Roman" w:hAnsi="Times New Roman" w:cs="Times New Roman"/>
                <w:sz w:val="24"/>
                <w:szCs w:val="24"/>
                <w:lang w:eastAsia="lv-LV"/>
              </w:rPr>
              <w:t>:</w:t>
            </w:r>
          </w:p>
          <w:p w14:paraId="0B7E095C" w14:textId="77777777" w:rsidR="0063748D" w:rsidRPr="0063748D" w:rsidRDefault="0063748D" w:rsidP="0063748D">
            <w:pPr>
              <w:spacing w:after="0" w:line="240" w:lineRule="auto"/>
              <w:ind w:firstLine="720"/>
              <w:jc w:val="both"/>
              <w:rPr>
                <w:rFonts w:ascii="Times New Roman" w:eastAsia="Times New Roman" w:hAnsi="Times New Roman" w:cs="Times New Roman"/>
                <w:sz w:val="24"/>
                <w:szCs w:val="24"/>
                <w:lang w:eastAsia="lv-LV"/>
              </w:rPr>
            </w:pPr>
            <w:r w:rsidRPr="0063748D">
              <w:rPr>
                <w:rFonts w:ascii="Times New Roman" w:eastAsia="Times New Roman" w:hAnsi="Times New Roman" w:cs="Times New Roman"/>
                <w:sz w:val="24"/>
                <w:szCs w:val="24"/>
                <w:lang w:eastAsia="lv-LV"/>
              </w:rPr>
              <w:t xml:space="preserve">Satiksmes ministrijas iesniegtajā Ministru kabineta rīkojuma projekta sākotnējās ietekmes novērtējuma ziņojumā (anotācijā) ir norādīts, ka reorganizācijas ceļā pievienojot SIA “Rīga Vagonbūves Uzņēmums “Baltija”” (reģistrācijas Nr. 40103419565) SIA “LDZ ritošā sastāva serviss” (reģistrācijas Nr. 40003788351), SIA “LDZ ritošā sastāva serviss” ieguvums būtu 64 688 euro. Tā ir starpība starp ieguldījumu meitas sabiedrības kapitālā 224 714 euro un SIA “Rīgas </w:t>
            </w:r>
            <w:r w:rsidRPr="0063748D">
              <w:rPr>
                <w:rFonts w:ascii="Times New Roman" w:eastAsia="Times New Roman" w:hAnsi="Times New Roman" w:cs="Times New Roman"/>
                <w:sz w:val="24"/>
                <w:szCs w:val="24"/>
                <w:lang w:eastAsia="lv-LV"/>
              </w:rPr>
              <w:lastRenderedPageBreak/>
              <w:t xml:space="preserve">Vagonbūves Uzņēmums “Baltija”” aktīvu vērtību 289 402 euro. </w:t>
            </w:r>
          </w:p>
          <w:p w14:paraId="7D39C0C5" w14:textId="77777777" w:rsidR="0063748D" w:rsidRPr="0063748D" w:rsidRDefault="0063748D" w:rsidP="0063748D">
            <w:pPr>
              <w:spacing w:after="0" w:line="240" w:lineRule="auto"/>
              <w:ind w:firstLine="720"/>
              <w:jc w:val="both"/>
              <w:rPr>
                <w:rFonts w:ascii="Times New Roman" w:eastAsia="Times New Roman" w:hAnsi="Times New Roman" w:cs="Times New Roman"/>
                <w:sz w:val="24"/>
                <w:szCs w:val="24"/>
                <w:lang w:eastAsia="lv-LV"/>
              </w:rPr>
            </w:pPr>
            <w:r w:rsidRPr="0063748D">
              <w:rPr>
                <w:rFonts w:ascii="Times New Roman" w:eastAsia="Times New Roman" w:hAnsi="Times New Roman" w:cs="Times New Roman"/>
                <w:sz w:val="24"/>
                <w:szCs w:val="24"/>
                <w:lang w:eastAsia="lv-LV"/>
              </w:rPr>
              <w:t>Pēc Valsts kontroles lūguma skaidrot, kā ir iegūta ieguldījuma meitas sabiedrības kapitālā vērtība 224 714 euro, Satiksmes ministrija sniedza papildu informāciju , ka uz 2020.gada 31.decembri tika aplēsts finanšu ieguldījuma vērtības samazinājums 292 000 euro apmērā un attiecīgi iepriekš veiktais ieguldījums 516 714 euro apmērā tika samazināts līdz 224 714 euro.</w:t>
            </w:r>
          </w:p>
          <w:p w14:paraId="2BA5482B" w14:textId="77777777" w:rsidR="0063748D" w:rsidRPr="0063748D" w:rsidRDefault="0063748D" w:rsidP="0063748D">
            <w:pPr>
              <w:spacing w:after="0" w:line="240" w:lineRule="auto"/>
              <w:ind w:firstLine="720"/>
              <w:jc w:val="both"/>
              <w:rPr>
                <w:rFonts w:ascii="Times New Roman" w:eastAsia="Times New Roman" w:hAnsi="Times New Roman" w:cs="Times New Roman"/>
                <w:sz w:val="24"/>
                <w:szCs w:val="24"/>
                <w:lang w:eastAsia="lv-LV"/>
              </w:rPr>
            </w:pPr>
            <w:r w:rsidRPr="0063748D">
              <w:rPr>
                <w:rFonts w:ascii="Times New Roman" w:eastAsia="Times New Roman" w:hAnsi="Times New Roman" w:cs="Times New Roman"/>
                <w:sz w:val="24"/>
                <w:szCs w:val="24"/>
                <w:lang w:eastAsia="lv-LV"/>
              </w:rPr>
              <w:t>Veicot apvienoto (atbilstības/lietderības) revīziju Nr.2.4.1-40/2020 “Vai Satiksmes ministrija un tās kapitālsabiedrības nodrošina efektīvu un normatīviem aktiem atbilstošu nozarei piešķirtā finansējuma un valsts kapitāla pārvaldību?” konstatēts, ka 2012., 2013. un 2016.gadā kopā SIA “Rīga Vagonbūves Uzņēmums “Baltija”” ieguldīti 516 714 euro. Saskaņā ar Satiksmes ministrijas sniegto informāciju , no SIA “Rīgas Vagonbūves Uzņēmums “Baltija”” pārņemamo aktīvu vērtība ir 289 402 euro, līdz ar to faktiski SIA “LDZ ritošā sastāva serviss” veiktā ieguldījuma meitas sabiedrības kapitālā rezultāts ir zaudējumi 227 312 euro apmērā, nevis ieguvums.</w:t>
            </w:r>
          </w:p>
          <w:p w14:paraId="7ECE642C" w14:textId="77777777" w:rsidR="0063748D" w:rsidRPr="0063748D" w:rsidRDefault="0063748D" w:rsidP="0063748D">
            <w:pPr>
              <w:spacing w:after="0" w:line="240" w:lineRule="auto"/>
              <w:ind w:firstLine="720"/>
              <w:jc w:val="both"/>
              <w:rPr>
                <w:rFonts w:ascii="Times New Roman" w:eastAsia="Times New Roman" w:hAnsi="Times New Roman" w:cs="Times New Roman"/>
                <w:sz w:val="24"/>
                <w:szCs w:val="24"/>
                <w:lang w:eastAsia="lv-LV"/>
              </w:rPr>
            </w:pPr>
            <w:r w:rsidRPr="0063748D">
              <w:rPr>
                <w:rFonts w:ascii="Times New Roman" w:eastAsia="Times New Roman" w:hAnsi="Times New Roman" w:cs="Times New Roman"/>
                <w:sz w:val="24"/>
                <w:szCs w:val="24"/>
                <w:lang w:eastAsia="lv-LV"/>
              </w:rPr>
              <w:t xml:space="preserve">Valsts kontrole uzskata, ka sākotnējās ietekmes novērtējuma ziņojumā (anotācijā), </w:t>
            </w:r>
            <w:r w:rsidRPr="0003078E">
              <w:rPr>
                <w:rFonts w:ascii="Times New Roman" w:eastAsia="Times New Roman" w:hAnsi="Times New Roman" w:cs="Times New Roman"/>
                <w:sz w:val="24"/>
                <w:szCs w:val="24"/>
                <w:lang w:eastAsia="lv-LV"/>
              </w:rPr>
              <w:t xml:space="preserve">neatklājot pilnu informāciju par kopējo ieguldījuma apjomu kopš 2012.gada un faktu, ka uz 2020.gada 31.decembri veikts ieguldījuma vērtības samazinājums, Ministru kabinetam pirms </w:t>
            </w:r>
            <w:r w:rsidRPr="0003078E">
              <w:rPr>
                <w:rFonts w:ascii="Times New Roman" w:eastAsia="Times New Roman" w:hAnsi="Times New Roman" w:cs="Times New Roman"/>
                <w:sz w:val="24"/>
                <w:szCs w:val="24"/>
                <w:lang w:eastAsia="lv-LV"/>
              </w:rPr>
              <w:lastRenderedPageBreak/>
              <w:t>lēmuma pieņemšanas tiek liegta iespēja iepazīties ar patieso situāciju un faktisko ieguldījuma SIA “Rīgas Vagonbūves Uzņēmums “Baltija”” darījuma rezultātu.</w:t>
            </w:r>
          </w:p>
          <w:p w14:paraId="4EE5E1EC" w14:textId="77777777" w:rsidR="0063748D" w:rsidRPr="0063748D" w:rsidRDefault="0063748D" w:rsidP="0063748D">
            <w:pPr>
              <w:spacing w:after="0" w:line="240" w:lineRule="auto"/>
              <w:ind w:firstLine="720"/>
              <w:jc w:val="both"/>
              <w:rPr>
                <w:rFonts w:ascii="Times New Roman" w:eastAsia="Times New Roman" w:hAnsi="Times New Roman" w:cs="Times New Roman"/>
                <w:sz w:val="24"/>
                <w:szCs w:val="24"/>
                <w:lang w:eastAsia="lv-LV"/>
              </w:rPr>
            </w:pPr>
            <w:r w:rsidRPr="0063748D">
              <w:rPr>
                <w:rFonts w:ascii="Times New Roman" w:eastAsia="Times New Roman" w:hAnsi="Times New Roman" w:cs="Times New Roman"/>
                <w:sz w:val="24"/>
                <w:szCs w:val="24"/>
                <w:lang w:eastAsia="lv-LV"/>
              </w:rPr>
              <w:t>Valsts kontrole aicina izvērtēt visu iepriekš minēto un atbilstoši precizēt Ministru kabineta rīkojuma projekta sākotnējās ietekmes novērtējuma ziņojumu (anotāciju) ar precīzu un visaptverošu darījuma izklāstu.</w:t>
            </w:r>
          </w:p>
          <w:p w14:paraId="3A03C6AF" w14:textId="77777777" w:rsidR="00936CA7" w:rsidRPr="006C1C77" w:rsidRDefault="00936CA7" w:rsidP="00236F28">
            <w:pPr>
              <w:spacing w:after="0" w:line="240" w:lineRule="auto"/>
              <w:ind w:firstLine="720"/>
              <w:jc w:val="both"/>
              <w:rPr>
                <w:rFonts w:ascii="Times New Roman" w:eastAsia="Times New Roman" w:hAnsi="Times New Roman" w:cs="Times New Roman"/>
                <w:sz w:val="24"/>
                <w:szCs w:val="24"/>
                <w:highlight w:val="yellow"/>
                <w:lang w:eastAsia="lv-LV"/>
              </w:rPr>
            </w:pPr>
          </w:p>
        </w:tc>
        <w:tc>
          <w:tcPr>
            <w:tcW w:w="1984" w:type="dxa"/>
            <w:tcBorders>
              <w:left w:val="single" w:sz="6" w:space="0" w:color="000000"/>
              <w:bottom w:val="single" w:sz="4" w:space="0" w:color="auto"/>
              <w:right w:val="single" w:sz="6" w:space="0" w:color="000000"/>
            </w:tcBorders>
          </w:tcPr>
          <w:p w14:paraId="421070ED" w14:textId="64D2856A" w:rsidR="00936CA7" w:rsidRPr="00315E90" w:rsidRDefault="006C4418" w:rsidP="00315E90">
            <w:pPr>
              <w:spacing w:after="0" w:line="240" w:lineRule="auto"/>
              <w:jc w:val="center"/>
              <w:rPr>
                <w:rFonts w:ascii="Times New Roman" w:eastAsia="Times New Roman" w:hAnsi="Times New Roman" w:cs="Times New Roman"/>
                <w:b/>
                <w:bCs/>
                <w:sz w:val="24"/>
                <w:szCs w:val="24"/>
                <w:highlight w:val="yellow"/>
                <w:lang w:eastAsia="lv-LV"/>
              </w:rPr>
            </w:pPr>
            <w:r w:rsidRPr="00315E90">
              <w:rPr>
                <w:rFonts w:ascii="Times New Roman" w:eastAsia="Times New Roman" w:hAnsi="Times New Roman" w:cs="Times New Roman"/>
                <w:b/>
                <w:bCs/>
                <w:sz w:val="24"/>
                <w:szCs w:val="24"/>
                <w:lang w:eastAsia="lv-LV"/>
              </w:rPr>
              <w:lastRenderedPageBreak/>
              <w:t>Ņemts vērā</w:t>
            </w:r>
          </w:p>
        </w:tc>
        <w:tc>
          <w:tcPr>
            <w:tcW w:w="3828" w:type="dxa"/>
            <w:tcBorders>
              <w:top w:val="single" w:sz="4" w:space="0" w:color="auto"/>
              <w:left w:val="single" w:sz="4" w:space="0" w:color="auto"/>
              <w:bottom w:val="single" w:sz="4" w:space="0" w:color="auto"/>
            </w:tcBorders>
          </w:tcPr>
          <w:p w14:paraId="2F1B2588" w14:textId="176CB715" w:rsidR="007C53E2" w:rsidRPr="0003078E" w:rsidRDefault="005B5A68" w:rsidP="007C53E2">
            <w:pPr>
              <w:spacing w:after="0" w:line="240" w:lineRule="auto"/>
              <w:jc w:val="both"/>
              <w:rPr>
                <w:rFonts w:ascii="Times New Roman" w:eastAsia="Times New Roman" w:hAnsi="Times New Roman" w:cs="Times New Roman"/>
                <w:b/>
                <w:bCs/>
                <w:sz w:val="24"/>
                <w:szCs w:val="24"/>
                <w:lang w:eastAsia="lv-LV"/>
              </w:rPr>
            </w:pPr>
            <w:r w:rsidRPr="0003078E">
              <w:rPr>
                <w:rFonts w:ascii="Times New Roman" w:eastAsia="Times New Roman" w:hAnsi="Times New Roman" w:cs="Times New Roman"/>
                <w:b/>
                <w:bCs/>
                <w:sz w:val="24"/>
                <w:szCs w:val="24"/>
                <w:lang w:eastAsia="lv-LV"/>
              </w:rPr>
              <w:t xml:space="preserve">MK rīkojuma </w:t>
            </w:r>
            <w:r w:rsidR="007C53E2" w:rsidRPr="0003078E">
              <w:rPr>
                <w:rFonts w:ascii="Times New Roman" w:eastAsia="Times New Roman" w:hAnsi="Times New Roman" w:cs="Times New Roman"/>
                <w:b/>
                <w:bCs/>
                <w:sz w:val="24"/>
                <w:szCs w:val="24"/>
                <w:lang w:eastAsia="lv-LV"/>
              </w:rPr>
              <w:t>anotācijas  I sadaļas 2. punkts:</w:t>
            </w:r>
          </w:p>
          <w:p w14:paraId="3F7BA20E" w14:textId="77777777" w:rsidR="007C53E2" w:rsidRPr="00315E90" w:rsidRDefault="007C53E2" w:rsidP="007C53E2">
            <w:pPr>
              <w:pStyle w:val="NormalWeb"/>
              <w:spacing w:before="0" w:beforeAutospacing="0" w:after="0" w:afterAutospacing="0"/>
              <w:jc w:val="both"/>
              <w:rPr>
                <w:i/>
                <w:iCs/>
                <w:color w:val="FF0000"/>
              </w:rPr>
            </w:pPr>
            <w:r w:rsidRPr="0003078E">
              <w:rPr>
                <w:i/>
                <w:iCs/>
              </w:rPr>
              <w:t xml:space="preserve">Sākotnējais SIA “LDZ ritošā sastāva serviss” ieguldījums RVU Baltija veidoja 516 714 EUR. Uz 31.12.2020, izvērtējot RVU Baltija nākotnē paredzamos ieņēmumus un plānotās izmaksas, SIA “LDZ ritošā sastāva serviss” savā 2020.gada finanšu pārskatā atzina zaudējumus no RVU Baltija ieguldījuma vērtības samazinājuma 292 000 EUR apmērā. </w:t>
            </w:r>
            <w:r w:rsidRPr="0003078E">
              <w:rPr>
                <w:i/>
                <w:iCs/>
              </w:rPr>
              <w:lastRenderedPageBreak/>
              <w:t>Šis vērtības samazinājums jau ir atzīts un radījis faktiskos zaudējumus, līdz ar to reorganizācijas rezultātā papildus zaudējumi neveidojas.</w:t>
            </w:r>
          </w:p>
          <w:p w14:paraId="0504D027" w14:textId="77777777" w:rsidR="007C53E2" w:rsidRPr="0003078E" w:rsidRDefault="007C53E2" w:rsidP="007C53E2">
            <w:pPr>
              <w:pStyle w:val="NormalWeb"/>
              <w:spacing w:before="0" w:beforeAutospacing="0" w:after="0" w:afterAutospacing="0"/>
              <w:jc w:val="both"/>
              <w:rPr>
                <w:i/>
                <w:iCs/>
              </w:rPr>
            </w:pPr>
            <w:r w:rsidRPr="004D2EFB">
              <w:t xml:space="preserve">Ievērojot, ka VAS “Latvijas dzelzceļš” atkarīgās sabiedrības - SIA “LDZ ritošā sastāva serviss” pamatfunkcija ir nodrošināt kvalitatīvus ritošā sastāva remontus, apkopes un ekipēšanu, ritošā sastāva satiksmes drošību un lokomotīvju, vagonu tehniskā stāvokļa atbilstošu uzturēšanu, lai nodrošinātu pārvadātājus ar nepieciešamo lokomotīvju un vagonu daudzumu, ir lietderīgi veikt </w:t>
            </w:r>
            <w:r w:rsidRPr="003672A1">
              <w:t>RVU Baltija</w:t>
            </w:r>
            <w:r w:rsidRPr="004D2EFB">
              <w:t xml:space="preserve"> un SIA “LDZ ritošā sastāva serviss” reorganizāciju, pievienojot </w:t>
            </w:r>
            <w:r w:rsidRPr="0059700E">
              <w:t>RVU Baltija</w:t>
            </w:r>
            <w:r w:rsidRPr="004D2EFB">
              <w:t xml:space="preserve"> </w:t>
            </w:r>
            <w:r>
              <w:t xml:space="preserve">pie </w:t>
            </w:r>
            <w:r w:rsidRPr="004D2EFB">
              <w:t xml:space="preserve">SIA “LDZ ritošā sastāva serviss” ar mērķi samazināt administratīvos izdevumus un </w:t>
            </w:r>
            <w:r w:rsidRPr="0003078E">
              <w:t>izslēgt</w:t>
            </w:r>
            <w:r w:rsidRPr="00315E90">
              <w:rPr>
                <w:i/>
                <w:iCs/>
              </w:rPr>
              <w:t xml:space="preserve"> </w:t>
            </w:r>
            <w:r w:rsidRPr="0003078E">
              <w:rPr>
                <w:i/>
                <w:iCs/>
              </w:rPr>
              <w:t xml:space="preserve">administratīvo </w:t>
            </w:r>
            <w:r w:rsidRPr="0003078E">
              <w:t>funkciju dublēšanos</w:t>
            </w:r>
            <w:r w:rsidRPr="0003078E">
              <w:rPr>
                <w:i/>
                <w:iCs/>
              </w:rPr>
              <w:t xml:space="preserve">, kā arī izvairīties no papildus zaudējumu rašanās nākotnē. </w:t>
            </w:r>
          </w:p>
          <w:p w14:paraId="24B20C36" w14:textId="77777777" w:rsidR="007C53E2" w:rsidRDefault="007C53E2" w:rsidP="007C53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14:paraId="5D8B3541" w14:textId="77777777" w:rsidR="007C53E2" w:rsidRDefault="007C53E2" w:rsidP="007C53E2">
            <w:pPr>
              <w:spacing w:after="0" w:line="240" w:lineRule="auto"/>
              <w:jc w:val="both"/>
              <w:rPr>
                <w:rFonts w:ascii="Times New Roman" w:eastAsia="Times New Roman" w:hAnsi="Times New Roman" w:cs="Times New Roman"/>
                <w:sz w:val="24"/>
                <w:szCs w:val="24"/>
                <w:lang w:eastAsia="lv-LV"/>
              </w:rPr>
            </w:pPr>
            <w:r w:rsidRPr="00BE17D0">
              <w:rPr>
                <w:rFonts w:ascii="Times New Roman" w:eastAsia="Times New Roman" w:hAnsi="Times New Roman" w:cs="Times New Roman"/>
                <w:sz w:val="24"/>
                <w:szCs w:val="24"/>
                <w:lang w:eastAsia="lv-LV"/>
              </w:rPr>
              <w:t>Reorganizācijas ceļā pievienojot RVU Baltija SIA</w:t>
            </w:r>
            <w:r>
              <w:rPr>
                <w:rFonts w:ascii="Times New Roman" w:eastAsia="Times New Roman" w:hAnsi="Times New Roman" w:cs="Times New Roman"/>
                <w:sz w:val="24"/>
                <w:szCs w:val="24"/>
                <w:lang w:eastAsia="lv-LV"/>
              </w:rPr>
              <w:t xml:space="preserve"> </w:t>
            </w:r>
            <w:r w:rsidRPr="00BE17D0">
              <w:rPr>
                <w:rFonts w:ascii="Times New Roman" w:eastAsia="Times New Roman" w:hAnsi="Times New Roman" w:cs="Times New Roman"/>
                <w:sz w:val="24"/>
                <w:szCs w:val="24"/>
                <w:lang w:eastAsia="lv-LV"/>
              </w:rPr>
              <w:t>“LDZ ritošā sastāva serviss”, SIA “LDZ ritošā sastāva serviss”</w:t>
            </w:r>
            <w:r>
              <w:rPr>
                <w:rFonts w:ascii="Times New Roman" w:eastAsia="Times New Roman" w:hAnsi="Times New Roman" w:cs="Times New Roman"/>
                <w:sz w:val="24"/>
                <w:szCs w:val="24"/>
                <w:lang w:eastAsia="lv-LV"/>
              </w:rPr>
              <w:t xml:space="preserve"> </w:t>
            </w:r>
            <w:r w:rsidRPr="00BE17D0">
              <w:rPr>
                <w:rFonts w:ascii="Times New Roman" w:eastAsia="Times New Roman" w:hAnsi="Times New Roman" w:cs="Times New Roman"/>
                <w:sz w:val="24"/>
                <w:szCs w:val="24"/>
                <w:lang w:eastAsia="lv-LV"/>
              </w:rPr>
              <w:t xml:space="preserve">ieguvums būtu 64 688 EUR. Tā ir starpība starp ieguldījumu meitas sabiedrības kapitālā </w:t>
            </w:r>
            <w:r w:rsidRPr="0003078E">
              <w:rPr>
                <w:rFonts w:ascii="Times New Roman" w:eastAsia="Times New Roman" w:hAnsi="Times New Roman" w:cs="Times New Roman"/>
                <w:i/>
                <w:iCs/>
                <w:sz w:val="24"/>
                <w:szCs w:val="24"/>
                <w:lang w:eastAsia="lv-LV"/>
              </w:rPr>
              <w:t xml:space="preserve">(ņemot </w:t>
            </w:r>
            <w:r w:rsidRPr="0003078E">
              <w:rPr>
                <w:rFonts w:ascii="Times New Roman" w:eastAsia="Times New Roman" w:hAnsi="Times New Roman" w:cs="Times New Roman"/>
                <w:i/>
                <w:iCs/>
                <w:sz w:val="24"/>
                <w:szCs w:val="24"/>
                <w:lang w:eastAsia="lv-LV"/>
              </w:rPr>
              <w:lastRenderedPageBreak/>
              <w:t>vērā zaudējumus, kas atzīti no vērtības samazināšanas atzīšanas)</w:t>
            </w:r>
            <w:r w:rsidRPr="0003078E">
              <w:rPr>
                <w:rFonts w:ascii="Times New Roman" w:eastAsia="Times New Roman" w:hAnsi="Times New Roman" w:cs="Times New Roman"/>
                <w:sz w:val="24"/>
                <w:szCs w:val="24"/>
                <w:lang w:eastAsia="lv-LV"/>
              </w:rPr>
              <w:t xml:space="preserve"> </w:t>
            </w:r>
            <w:r w:rsidRPr="00BE17D0">
              <w:rPr>
                <w:rFonts w:ascii="Times New Roman" w:eastAsia="Times New Roman" w:hAnsi="Times New Roman" w:cs="Times New Roman"/>
                <w:sz w:val="24"/>
                <w:szCs w:val="24"/>
                <w:lang w:eastAsia="lv-LV"/>
              </w:rPr>
              <w:t>224 714 EUR un RVU Baltija aktīvu vērtību 289 402 EUR.</w:t>
            </w:r>
            <w:r>
              <w:rPr>
                <w:rFonts w:ascii="Times New Roman" w:eastAsia="Times New Roman" w:hAnsi="Times New Roman" w:cs="Times New Roman"/>
                <w:sz w:val="24"/>
                <w:szCs w:val="24"/>
                <w:lang w:eastAsia="lv-LV"/>
              </w:rPr>
              <w:t xml:space="preserve"> </w:t>
            </w:r>
          </w:p>
          <w:p w14:paraId="4086DCF3" w14:textId="77777777" w:rsidR="007C53E2" w:rsidRPr="0003078E" w:rsidRDefault="007C53E2" w:rsidP="007C53E2">
            <w:pPr>
              <w:spacing w:after="0" w:line="240" w:lineRule="auto"/>
              <w:jc w:val="both"/>
              <w:rPr>
                <w:rFonts w:ascii="Times New Roman" w:eastAsia="Times New Roman" w:hAnsi="Times New Roman" w:cs="Times New Roman"/>
                <w:i/>
                <w:iCs/>
                <w:sz w:val="24"/>
                <w:szCs w:val="24"/>
                <w:lang w:eastAsia="lv-LV"/>
              </w:rPr>
            </w:pPr>
            <w:r w:rsidRPr="0003078E">
              <w:rPr>
                <w:rFonts w:ascii="Times New Roman" w:eastAsia="Times New Roman" w:hAnsi="Times New Roman" w:cs="Times New Roman"/>
                <w:i/>
                <w:iCs/>
                <w:sz w:val="24"/>
                <w:szCs w:val="24"/>
                <w:lang w:eastAsia="lv-LV"/>
              </w:rPr>
              <w:t>Ja 2020.gada nogalē netiktu veikta ieguldījuma vērtības samazināšana par 292 000 EUR RVU Baltija veiktā ieguldījuma rezultātā zaudējumi 227 312 EUR apmērā tiktu atzīti vairāku gadu griezumā. Tomēr jāatzīmē, ka reorganizācija palīdzēs izvairīties no iespējamiem papildus zaudējumiem nākotnē.</w:t>
            </w:r>
          </w:p>
          <w:p w14:paraId="10D7240E" w14:textId="77777777" w:rsidR="007C53E2" w:rsidRDefault="007C53E2" w:rsidP="007C53E2">
            <w:pPr>
              <w:spacing w:after="0" w:line="240" w:lineRule="auto"/>
              <w:jc w:val="both"/>
              <w:rPr>
                <w:rFonts w:ascii="Times New Roman" w:eastAsia="Times New Roman" w:hAnsi="Times New Roman" w:cs="Times New Roman"/>
                <w:color w:val="FF0000"/>
                <w:sz w:val="24"/>
                <w:szCs w:val="24"/>
                <w:lang w:eastAsia="lv-LV"/>
              </w:rPr>
            </w:pPr>
          </w:p>
          <w:p w14:paraId="3D33AA53" w14:textId="77777777" w:rsidR="00936CA7" w:rsidRPr="006C1C77" w:rsidRDefault="00936CA7" w:rsidP="00A2060E">
            <w:pPr>
              <w:spacing w:after="0" w:line="240" w:lineRule="auto"/>
              <w:jc w:val="right"/>
              <w:rPr>
                <w:rFonts w:ascii="Times New Roman" w:eastAsia="Times New Roman" w:hAnsi="Times New Roman" w:cs="Times New Roman"/>
                <w:sz w:val="24"/>
                <w:szCs w:val="24"/>
                <w:highlight w:val="yellow"/>
                <w:lang w:eastAsia="lv-LV"/>
              </w:rPr>
            </w:pPr>
          </w:p>
        </w:tc>
      </w:tr>
      <w:tr w:rsidR="00315E90" w:rsidRPr="00936CA7" w14:paraId="511982CE" w14:textId="77777777" w:rsidTr="00315E90">
        <w:tc>
          <w:tcPr>
            <w:tcW w:w="708" w:type="dxa"/>
            <w:tcBorders>
              <w:left w:val="single" w:sz="6" w:space="0" w:color="000000"/>
              <w:bottom w:val="single" w:sz="4" w:space="0" w:color="auto"/>
              <w:right w:val="single" w:sz="6" w:space="0" w:color="000000"/>
            </w:tcBorders>
          </w:tcPr>
          <w:p w14:paraId="16DC7690" w14:textId="72BD8102" w:rsidR="00315E90" w:rsidRDefault="00315E90" w:rsidP="00315E90">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22</w:t>
            </w:r>
          </w:p>
        </w:tc>
        <w:tc>
          <w:tcPr>
            <w:tcW w:w="2545" w:type="dxa"/>
            <w:tcBorders>
              <w:left w:val="single" w:sz="6" w:space="0" w:color="000000"/>
              <w:bottom w:val="single" w:sz="4" w:space="0" w:color="auto"/>
              <w:right w:val="single" w:sz="6" w:space="0" w:color="000000"/>
            </w:tcBorders>
          </w:tcPr>
          <w:p w14:paraId="22BD2365" w14:textId="24C7C785" w:rsidR="00315E90" w:rsidRPr="00B53B82" w:rsidRDefault="00315E90" w:rsidP="00315E90">
            <w:pPr>
              <w:spacing w:after="0" w:line="240" w:lineRule="auto"/>
              <w:ind w:firstLine="720"/>
              <w:jc w:val="both"/>
              <w:rPr>
                <w:rFonts w:ascii="Times New Roman" w:eastAsia="Times New Roman" w:hAnsi="Times New Roman" w:cs="Times New Roman"/>
                <w:b/>
                <w:bCs/>
                <w:sz w:val="24"/>
                <w:szCs w:val="24"/>
                <w:lang w:eastAsia="lv-LV"/>
              </w:rPr>
            </w:pPr>
          </w:p>
        </w:tc>
        <w:tc>
          <w:tcPr>
            <w:tcW w:w="4961" w:type="dxa"/>
            <w:tcBorders>
              <w:left w:val="single" w:sz="6" w:space="0" w:color="000000"/>
              <w:bottom w:val="single" w:sz="4" w:space="0" w:color="auto"/>
              <w:right w:val="single" w:sz="6" w:space="0" w:color="000000"/>
            </w:tcBorders>
          </w:tcPr>
          <w:p w14:paraId="376B9493" w14:textId="77777777" w:rsidR="00315E90" w:rsidRPr="00A558BD" w:rsidRDefault="00315E90" w:rsidP="00315E90">
            <w:pPr>
              <w:widowControl w:val="0"/>
              <w:spacing w:after="0" w:line="240" w:lineRule="auto"/>
              <w:contextualSpacing/>
              <w:jc w:val="both"/>
              <w:rPr>
                <w:rFonts w:ascii="Times New Roman" w:eastAsia="Calibri" w:hAnsi="Times New Roman" w:cs="Times New Roman"/>
                <w:b/>
                <w:sz w:val="24"/>
                <w:szCs w:val="24"/>
                <w:lang w:eastAsia="lv-LV"/>
              </w:rPr>
            </w:pPr>
            <w:r w:rsidRPr="00A558BD">
              <w:rPr>
                <w:rFonts w:ascii="Times New Roman" w:eastAsia="Calibri" w:hAnsi="Times New Roman" w:cs="Times New Roman"/>
                <w:b/>
                <w:sz w:val="24"/>
                <w:szCs w:val="24"/>
                <w:lang w:eastAsia="lv-LV"/>
              </w:rPr>
              <w:t>Pārresoru koordinācijas centra iebildumi:</w:t>
            </w:r>
          </w:p>
          <w:p w14:paraId="4D038C31" w14:textId="352FA8FD" w:rsidR="00315E90" w:rsidRPr="006C1C77" w:rsidRDefault="00315E90" w:rsidP="00315E90">
            <w:pPr>
              <w:widowControl w:val="0"/>
              <w:spacing w:after="0" w:line="240" w:lineRule="auto"/>
              <w:contextualSpacing/>
              <w:jc w:val="both"/>
              <w:rPr>
                <w:rFonts w:ascii="Times New Roman" w:eastAsia="Calibri" w:hAnsi="Times New Roman" w:cs="Times New Roman"/>
                <w:b/>
                <w:sz w:val="24"/>
                <w:szCs w:val="24"/>
                <w:lang w:eastAsia="lv-LV"/>
              </w:rPr>
            </w:pPr>
            <w:r w:rsidRPr="00315E90">
              <w:rPr>
                <w:rFonts w:ascii="Times New Roman" w:eastAsia="Calibri" w:hAnsi="Times New Roman" w:cs="Times New Roman"/>
                <w:bCs/>
                <w:sz w:val="24"/>
                <w:szCs w:val="24"/>
                <w:lang w:eastAsia="lv-LV"/>
              </w:rPr>
              <w:t xml:space="preserve">Anotācijas I sadaļas 2. punktā (4. lpp.) ir minēts “ievērojot, ka VAS “Latvijas dzelzceļš” atkarīgās sabiedrības SIA “LDZ ritošā sastāva serviss” pamatfunkcija ir nodrošināt kvalitatīvus ritošā sastāva remontus, apkopes un ekipēšanu, ritošā sastāva satiksmes drošību un lokomotīvju, vagonu tehniskā stāvokļa atbilstošu uzturēšanu, lai nodrošinātu pārvadātājus ar nepieciešamo lokomotīvju un vagonu daudzumu, ir lietderīgi veikt SIA “Rīgas Vagonbūves Uzņēmums “Baltija”” (turpmāk - RVU Baltija) un SIA “LDZ ritošā sastāva serviss” reorganizāciju, pievienojot RVU Baltija pie SIA “LDZ ritošā sastāva serviss” ar mērķi samazināt administratīvos izdevumus un izslēgt funkciju dublēšanos”. Ar Ministru </w:t>
            </w:r>
            <w:r w:rsidRPr="00315E90">
              <w:rPr>
                <w:rFonts w:ascii="Times New Roman" w:eastAsia="Calibri" w:hAnsi="Times New Roman" w:cs="Times New Roman"/>
                <w:bCs/>
                <w:sz w:val="24"/>
                <w:szCs w:val="24"/>
                <w:lang w:eastAsia="lv-LV"/>
              </w:rPr>
              <w:lastRenderedPageBreak/>
              <w:t xml:space="preserve">kabineta 2016.gada 26.maija rīkojumu Nr. 308 “Par atļauju valsts akciju sabiedrībai “Latvijas dzelzceļš” iegūt netiešu izšķirošu ietekmi sabiedrībā ar ierobežotu atbildību “Rīgas Vagonbūves Uzņēmums “Baltija”” (turpmāk – MK rīkojums Nr. 308) RVU Baltija vispārējais stratēģiskais mērķis ir dzelzceļa ritošā sastāva lokomotīvju un ritošā sastāva ražošana, metālkonstrukciju izgatavošana, tajā skaitā Ziemeļatlantijas līguma organizācijas (NATO) militārās tehnikas dzelzceļa pārvadājumu atbalsta nodrošināšanai. Ņemot vērā, ka no Anotācijā ietvertās informācijas neizriet abu kapitālsabiedrību funkciju pārklāšanās, kā arī ņemot vērā Anotācijā norādīto, ka kopš 2019. gada RVU Baltija ir guvusi ieņēmumus tikai no tai piederošās zemes un ēkas iznomāšanas, </w:t>
            </w:r>
            <w:r w:rsidRPr="0003078E">
              <w:rPr>
                <w:rFonts w:ascii="Times New Roman" w:eastAsia="Calibri" w:hAnsi="Times New Roman" w:cs="Times New Roman"/>
                <w:bCs/>
                <w:sz w:val="24"/>
                <w:szCs w:val="24"/>
                <w:lang w:eastAsia="lv-LV"/>
              </w:rPr>
              <w:t>lūdzam papildināt Anotāciju ar informāciju par to, kādu tieši funkciju dublēšanās tiks novērsta, veicot kapitālsabiedrību reorganizāciju.</w:t>
            </w:r>
          </w:p>
        </w:tc>
        <w:tc>
          <w:tcPr>
            <w:tcW w:w="1984" w:type="dxa"/>
            <w:tcBorders>
              <w:left w:val="single" w:sz="6" w:space="0" w:color="000000"/>
              <w:bottom w:val="single" w:sz="4" w:space="0" w:color="auto"/>
              <w:right w:val="single" w:sz="6" w:space="0" w:color="000000"/>
            </w:tcBorders>
          </w:tcPr>
          <w:p w14:paraId="1C261DFA" w14:textId="05CC107A" w:rsidR="00315E90" w:rsidRPr="00315E90" w:rsidRDefault="00315E90" w:rsidP="00315E90">
            <w:pPr>
              <w:spacing w:after="0" w:line="240" w:lineRule="auto"/>
              <w:jc w:val="center"/>
              <w:rPr>
                <w:rFonts w:ascii="Times New Roman" w:eastAsia="Times New Roman" w:hAnsi="Times New Roman" w:cs="Times New Roman"/>
                <w:b/>
                <w:bCs/>
                <w:sz w:val="24"/>
                <w:szCs w:val="24"/>
                <w:lang w:eastAsia="lv-LV"/>
              </w:rPr>
            </w:pPr>
            <w:r w:rsidRPr="00315E90">
              <w:rPr>
                <w:rFonts w:ascii="Times New Roman" w:eastAsia="Times New Roman" w:hAnsi="Times New Roman" w:cs="Times New Roman"/>
                <w:b/>
                <w:bCs/>
                <w:sz w:val="24"/>
                <w:szCs w:val="24"/>
                <w:lang w:eastAsia="lv-LV"/>
              </w:rPr>
              <w:lastRenderedPageBreak/>
              <w:t>Ņemts vērā</w:t>
            </w:r>
          </w:p>
        </w:tc>
        <w:tc>
          <w:tcPr>
            <w:tcW w:w="3828" w:type="dxa"/>
            <w:tcBorders>
              <w:top w:val="single" w:sz="4" w:space="0" w:color="auto"/>
              <w:left w:val="single" w:sz="4" w:space="0" w:color="auto"/>
              <w:bottom w:val="single" w:sz="4" w:space="0" w:color="auto"/>
            </w:tcBorders>
          </w:tcPr>
          <w:p w14:paraId="6CCEBC76" w14:textId="77777777" w:rsidR="00315E90" w:rsidRPr="0003078E" w:rsidRDefault="00315E90" w:rsidP="00315E90">
            <w:pPr>
              <w:spacing w:after="0" w:line="240" w:lineRule="auto"/>
              <w:jc w:val="both"/>
              <w:rPr>
                <w:rFonts w:ascii="Times New Roman" w:eastAsia="Times New Roman" w:hAnsi="Times New Roman" w:cs="Times New Roman"/>
                <w:b/>
                <w:bCs/>
                <w:sz w:val="24"/>
                <w:szCs w:val="24"/>
                <w:lang w:eastAsia="lv-LV"/>
              </w:rPr>
            </w:pPr>
            <w:r w:rsidRPr="0003078E">
              <w:rPr>
                <w:rFonts w:ascii="Times New Roman" w:eastAsia="Times New Roman" w:hAnsi="Times New Roman" w:cs="Times New Roman"/>
                <w:b/>
                <w:bCs/>
                <w:sz w:val="24"/>
                <w:szCs w:val="24"/>
                <w:lang w:eastAsia="lv-LV"/>
              </w:rPr>
              <w:t>Papildināts un precizēts anotācijas  I sadaļas 2. punkts:</w:t>
            </w:r>
          </w:p>
          <w:p w14:paraId="7D58C20E" w14:textId="5220DB4D" w:rsidR="00315E90" w:rsidRPr="0003078E" w:rsidRDefault="00315E90" w:rsidP="00315E90">
            <w:pPr>
              <w:spacing w:after="0" w:line="240" w:lineRule="auto"/>
              <w:jc w:val="both"/>
              <w:rPr>
                <w:rFonts w:ascii="Times New Roman" w:eastAsia="Times New Roman" w:hAnsi="Times New Roman" w:cs="Times New Roman"/>
                <w:b/>
                <w:bCs/>
                <w:i/>
                <w:iCs/>
                <w:sz w:val="24"/>
                <w:szCs w:val="24"/>
                <w:lang w:eastAsia="lv-LV"/>
              </w:rPr>
            </w:pPr>
            <w:r w:rsidRPr="0003078E">
              <w:rPr>
                <w:rFonts w:ascii="Times New Roman" w:hAnsi="Times New Roman" w:cs="Times New Roman"/>
                <w:i/>
                <w:iCs/>
                <w:sz w:val="24"/>
                <w:szCs w:val="24"/>
              </w:rPr>
              <w:t>Ievērojot MK rīkojumā Nr. 308 noteikto, laika posmā no 2017.gada līdz 2019.gadam RVU Baltija ir veiksmīgi realizējusi apjomīgu projektu - 10 (desmit) 13-4012-tipa (modeļa) četrasu universālo platformu modernizācija un attiecīgu stiprināšanas ierīču izgatavošana</w:t>
            </w:r>
            <w:r w:rsidRPr="0003078E">
              <w:rPr>
                <w:i/>
                <w:iCs/>
              </w:rPr>
              <w:t xml:space="preserve"> -  </w:t>
            </w:r>
            <w:r w:rsidRPr="0003078E">
              <w:rPr>
                <w:rFonts w:ascii="Times New Roman" w:hAnsi="Times New Roman" w:cs="Times New Roman"/>
                <w:i/>
                <w:iCs/>
                <w:sz w:val="24"/>
                <w:szCs w:val="24"/>
              </w:rPr>
              <w:t xml:space="preserve"> Ziemeļatlantijas līguma organizācijas (NATO) militārās tehnikas dzelzceļa pārvadājumu atbalsta nodrošināšan</w:t>
            </w:r>
            <w:r w:rsidRPr="0003078E">
              <w:rPr>
                <w:i/>
                <w:iCs/>
              </w:rPr>
              <w:t>ai</w:t>
            </w:r>
            <w:r w:rsidRPr="0003078E">
              <w:rPr>
                <w:rFonts w:ascii="Times New Roman" w:hAnsi="Times New Roman" w:cs="Times New Roman"/>
                <w:i/>
                <w:iCs/>
                <w:sz w:val="24"/>
                <w:szCs w:val="24"/>
              </w:rPr>
              <w:t xml:space="preserve">. Ievērojot, ka SIA “Rīgas Vagonbūves Uzņēmums “Baltija”” 2020. un 2021.gadā nav </w:t>
            </w:r>
            <w:r w:rsidRPr="0003078E">
              <w:rPr>
                <w:rFonts w:ascii="Times New Roman" w:hAnsi="Times New Roman" w:cs="Times New Roman"/>
                <w:i/>
                <w:iCs/>
                <w:sz w:val="24"/>
                <w:szCs w:val="24"/>
              </w:rPr>
              <w:lastRenderedPageBreak/>
              <w:t>noslēgti līgumi par dzelzceļa ritošā sastāva lokomotīvju un ritošā sastāva ražošanu vai metālkonstrukciju izgatavošanu, atbilstoši stratēģiskajam mērķim, kā arī tuvākajā nākotnē nav sagaidāmi attiecīgi pasūtījumi, saimnieciski un finansiāli izdevīgi šajā gadījumā ir reorganizēt SIA “Rīgas Vagonbūves Uzņēmums “Baltija”” to pievienojot SIA “LDZ ritošā sastāva serviss”, kurš ievērojot statūtos noteiktos saimnieciskās darbības veidus arī nepieciešamības gadījumā var veikt dzelzceļa ritošā sastāva lokomotīvju un ritošā sastāva ražošanu vai metālkonstrukciju izgatavošanu, t.sk. tajā skaitā Ziemeļatlantijas līguma organizācijas (NATO) militārās tehnikas dzelzceļa pārvadājumu atbalsta nodrošināšanai Šie darbības veidi atbilst SIA “LDZ ritošā sastāva serviss” statūtos norādītajiem darbības veidiem Metāla konstrukciju ražošana 25.1. un Dzelzceļa lokomotīvju un ritošā sastāva ražošana 30.2.</w:t>
            </w:r>
          </w:p>
        </w:tc>
      </w:tr>
      <w:tr w:rsidR="00315E90" w:rsidRPr="00936CA7" w14:paraId="360CAEFB" w14:textId="77777777" w:rsidTr="00315E90">
        <w:tc>
          <w:tcPr>
            <w:tcW w:w="708" w:type="dxa"/>
            <w:tcBorders>
              <w:left w:val="single" w:sz="6" w:space="0" w:color="000000"/>
              <w:bottom w:val="single" w:sz="4" w:space="0" w:color="auto"/>
              <w:right w:val="single" w:sz="6" w:space="0" w:color="000000"/>
            </w:tcBorders>
          </w:tcPr>
          <w:p w14:paraId="56EBB81A" w14:textId="27657500" w:rsidR="00315E90" w:rsidRDefault="00315E90" w:rsidP="00315E90">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33</w:t>
            </w:r>
          </w:p>
        </w:tc>
        <w:tc>
          <w:tcPr>
            <w:tcW w:w="2545" w:type="dxa"/>
            <w:tcBorders>
              <w:left w:val="single" w:sz="6" w:space="0" w:color="000000"/>
              <w:bottom w:val="single" w:sz="4" w:space="0" w:color="auto"/>
              <w:right w:val="single" w:sz="6" w:space="0" w:color="000000"/>
            </w:tcBorders>
          </w:tcPr>
          <w:p w14:paraId="3C16574F" w14:textId="77777777" w:rsidR="00315E90" w:rsidRPr="00315E90" w:rsidRDefault="00315E90" w:rsidP="00315E90">
            <w:pPr>
              <w:spacing w:after="0" w:line="240" w:lineRule="auto"/>
              <w:jc w:val="both"/>
              <w:rPr>
                <w:rFonts w:ascii="Times New Roman" w:eastAsia="Times New Roman" w:hAnsi="Times New Roman" w:cs="Times New Roman"/>
                <w:b/>
                <w:bCs/>
                <w:iCs/>
                <w:sz w:val="24"/>
                <w:szCs w:val="24"/>
                <w:lang w:eastAsia="lv-LV"/>
              </w:rPr>
            </w:pPr>
            <w:r w:rsidRPr="00315E90">
              <w:rPr>
                <w:rFonts w:ascii="Times New Roman" w:eastAsia="Times New Roman" w:hAnsi="Times New Roman" w:cs="Times New Roman"/>
                <w:b/>
                <w:bCs/>
                <w:iCs/>
                <w:sz w:val="24"/>
                <w:szCs w:val="24"/>
                <w:lang w:eastAsia="lv-LV"/>
              </w:rPr>
              <w:t>Anotācijas III sadaļas 8.punkts:</w:t>
            </w:r>
          </w:p>
          <w:p w14:paraId="40205820" w14:textId="77777777" w:rsidR="00315E90" w:rsidRDefault="00315E90" w:rsidP="00315E90">
            <w:pPr>
              <w:spacing w:after="0" w:line="240" w:lineRule="auto"/>
              <w:jc w:val="both"/>
              <w:rPr>
                <w:rFonts w:ascii="Times New Roman" w:eastAsia="Times New Roman" w:hAnsi="Times New Roman" w:cs="Times New Roman"/>
                <w:iCs/>
                <w:sz w:val="24"/>
                <w:szCs w:val="24"/>
                <w:lang w:eastAsia="lv-LV"/>
              </w:rPr>
            </w:pPr>
            <w:r w:rsidRPr="007D010C">
              <w:rPr>
                <w:rFonts w:ascii="Times New Roman" w:eastAsia="Times New Roman" w:hAnsi="Times New Roman" w:cs="Times New Roman"/>
                <w:iCs/>
                <w:sz w:val="24"/>
                <w:szCs w:val="24"/>
                <w:lang w:eastAsia="lv-LV"/>
              </w:rPr>
              <w:t xml:space="preserve">SIA “LDZ infrastruktūra” </w:t>
            </w:r>
            <w:r w:rsidRPr="007D010C">
              <w:rPr>
                <w:rFonts w:ascii="Times New Roman" w:eastAsia="Times New Roman" w:hAnsi="Times New Roman" w:cs="Times New Roman"/>
                <w:iCs/>
                <w:sz w:val="24"/>
                <w:szCs w:val="24"/>
                <w:lang w:eastAsia="lv-LV"/>
              </w:rPr>
              <w:lastRenderedPageBreak/>
              <w:t>likvidācijas rezultātā LDz iegūs būtiskus aktīvus, tajā skaitā aptuveni 3-4 miljonus euro naudas atlikumu un būtiskus darbojošos pamatlīdzekļus</w:t>
            </w:r>
            <w:r>
              <w:rPr>
                <w:rFonts w:ascii="Times New Roman" w:eastAsia="Times New Roman" w:hAnsi="Times New Roman" w:cs="Times New Roman"/>
                <w:iCs/>
                <w:sz w:val="24"/>
                <w:szCs w:val="24"/>
                <w:lang w:eastAsia="lv-LV"/>
              </w:rPr>
              <w:t xml:space="preserve">. </w:t>
            </w:r>
          </w:p>
          <w:p w14:paraId="33E1A914" w14:textId="77777777" w:rsidR="00315E90" w:rsidRPr="004B623C" w:rsidRDefault="00315E90" w:rsidP="00315E90">
            <w:pPr>
              <w:spacing w:after="0" w:line="240" w:lineRule="auto"/>
              <w:jc w:val="both"/>
              <w:rPr>
                <w:rFonts w:ascii="Times New Roman" w:eastAsia="Times New Roman" w:hAnsi="Times New Roman" w:cs="Times New Roman"/>
                <w:iCs/>
                <w:sz w:val="24"/>
                <w:szCs w:val="24"/>
                <w:lang w:eastAsia="lv-LV"/>
              </w:rPr>
            </w:pPr>
            <w:r w:rsidRPr="007D010C">
              <w:rPr>
                <w:rFonts w:ascii="Times New Roman" w:eastAsia="Times New Roman" w:hAnsi="Times New Roman" w:cs="Times New Roman"/>
                <w:iCs/>
                <w:sz w:val="24"/>
                <w:szCs w:val="24"/>
                <w:lang w:eastAsia="lv-LV"/>
              </w:rPr>
              <w:t>Reorganizācijas ceļā pievienojot SIA “Rīga Vagonbūves Uzņēmumu “Baltija”” SIA</w:t>
            </w:r>
            <w:r>
              <w:rPr>
                <w:rFonts w:ascii="Times New Roman" w:eastAsia="Times New Roman" w:hAnsi="Times New Roman" w:cs="Times New Roman"/>
                <w:iCs/>
                <w:sz w:val="24"/>
                <w:szCs w:val="24"/>
                <w:lang w:eastAsia="lv-LV"/>
              </w:rPr>
              <w:t xml:space="preserve"> </w:t>
            </w:r>
            <w:r w:rsidRPr="007D010C">
              <w:rPr>
                <w:rFonts w:ascii="Times New Roman" w:eastAsia="Times New Roman" w:hAnsi="Times New Roman" w:cs="Times New Roman"/>
                <w:iCs/>
                <w:sz w:val="24"/>
                <w:szCs w:val="24"/>
                <w:lang w:eastAsia="lv-LV"/>
              </w:rPr>
              <w:t>“LDZ ritošā sastāva serviss”, LDZ ritošā sastāva serviss”</w:t>
            </w:r>
            <w:r>
              <w:rPr>
                <w:rFonts w:ascii="Times New Roman" w:eastAsia="Times New Roman" w:hAnsi="Times New Roman" w:cs="Times New Roman"/>
                <w:iCs/>
                <w:sz w:val="24"/>
                <w:szCs w:val="24"/>
                <w:lang w:eastAsia="lv-LV"/>
              </w:rPr>
              <w:t xml:space="preserve"> </w:t>
            </w:r>
            <w:r w:rsidRPr="007D010C">
              <w:rPr>
                <w:rFonts w:ascii="Times New Roman" w:eastAsia="Times New Roman" w:hAnsi="Times New Roman" w:cs="Times New Roman"/>
                <w:iCs/>
                <w:sz w:val="24"/>
                <w:szCs w:val="24"/>
                <w:lang w:eastAsia="lv-LV"/>
              </w:rPr>
              <w:t>ieguvums būtu 64 688 EUR. Tā ir starpība starp ieguldījumu meitas sabiedrības kapitālā 224 714 EUR</w:t>
            </w:r>
            <w:r>
              <w:rPr>
                <w:rFonts w:ascii="Times New Roman" w:eastAsia="Times New Roman" w:hAnsi="Times New Roman" w:cs="Times New Roman"/>
                <w:iCs/>
                <w:sz w:val="24"/>
                <w:szCs w:val="24"/>
                <w:lang w:eastAsia="lv-LV"/>
              </w:rPr>
              <w:t xml:space="preserve"> </w:t>
            </w:r>
            <w:r w:rsidRPr="007D010C">
              <w:rPr>
                <w:rFonts w:ascii="Times New Roman" w:eastAsia="Times New Roman" w:hAnsi="Times New Roman" w:cs="Times New Roman"/>
                <w:iCs/>
                <w:sz w:val="24"/>
                <w:szCs w:val="24"/>
                <w:lang w:eastAsia="lv-LV"/>
              </w:rPr>
              <w:t>un SIA “Rīgas Vagonbūves Uzņēmums “Baltija”” aktīvu vērtību 289 402 EUR.</w:t>
            </w:r>
          </w:p>
          <w:p w14:paraId="73203BDB" w14:textId="77777777" w:rsidR="00315E90" w:rsidRPr="004B623C" w:rsidRDefault="00315E90" w:rsidP="00315E90">
            <w:pPr>
              <w:spacing w:after="0" w:line="240" w:lineRule="auto"/>
              <w:jc w:val="both"/>
              <w:rPr>
                <w:rFonts w:ascii="Times New Roman" w:eastAsia="Times New Roman" w:hAnsi="Times New Roman" w:cs="Times New Roman"/>
                <w:iCs/>
                <w:sz w:val="24"/>
                <w:szCs w:val="24"/>
                <w:lang w:eastAsia="lv-LV"/>
              </w:rPr>
            </w:pPr>
            <w:r w:rsidRPr="004B623C">
              <w:rPr>
                <w:rFonts w:ascii="Times New Roman" w:eastAsia="Times New Roman" w:hAnsi="Times New Roman" w:cs="Times New Roman"/>
                <w:iCs/>
                <w:sz w:val="24"/>
                <w:szCs w:val="24"/>
                <w:lang w:eastAsia="lv-LV"/>
              </w:rPr>
              <w:t>Papildus bilance ietekmei paredzams, ka samazināsies no valsts budžeta nepieciešamais līdzekļu apjoms finanšu līdzsvara nodrošināšanai.</w:t>
            </w:r>
          </w:p>
          <w:p w14:paraId="2C029676" w14:textId="14A07D15" w:rsidR="00315E90" w:rsidRPr="00936CA7" w:rsidRDefault="00315E90" w:rsidP="00315E90">
            <w:pPr>
              <w:spacing w:after="0" w:line="240" w:lineRule="auto"/>
              <w:ind w:firstLine="720"/>
              <w:jc w:val="both"/>
              <w:rPr>
                <w:rFonts w:ascii="Times New Roman" w:eastAsia="Times New Roman" w:hAnsi="Times New Roman" w:cs="Times New Roman"/>
                <w:sz w:val="24"/>
                <w:szCs w:val="24"/>
                <w:lang w:eastAsia="lv-LV"/>
              </w:rPr>
            </w:pPr>
          </w:p>
        </w:tc>
        <w:tc>
          <w:tcPr>
            <w:tcW w:w="4961" w:type="dxa"/>
            <w:tcBorders>
              <w:left w:val="single" w:sz="6" w:space="0" w:color="000000"/>
              <w:bottom w:val="single" w:sz="4" w:space="0" w:color="auto"/>
              <w:right w:val="single" w:sz="6" w:space="0" w:color="000000"/>
            </w:tcBorders>
          </w:tcPr>
          <w:p w14:paraId="269978A3" w14:textId="383C2BC3" w:rsidR="00315E90" w:rsidRPr="001379DE" w:rsidRDefault="00315E90" w:rsidP="00315E90">
            <w:pPr>
              <w:widowControl w:val="0"/>
              <w:spacing w:after="0" w:line="240" w:lineRule="auto"/>
              <w:contextualSpacing/>
              <w:jc w:val="both"/>
              <w:rPr>
                <w:rFonts w:ascii="Times New Roman" w:eastAsia="Calibri" w:hAnsi="Times New Roman" w:cs="Times New Roman"/>
                <w:b/>
                <w:sz w:val="24"/>
                <w:szCs w:val="24"/>
                <w:lang w:eastAsia="lv-LV"/>
              </w:rPr>
            </w:pPr>
            <w:r w:rsidRPr="001379DE">
              <w:rPr>
                <w:rFonts w:ascii="Times New Roman" w:eastAsia="Calibri" w:hAnsi="Times New Roman" w:cs="Times New Roman"/>
                <w:b/>
                <w:sz w:val="24"/>
                <w:szCs w:val="24"/>
                <w:lang w:eastAsia="lv-LV"/>
              </w:rPr>
              <w:lastRenderedPageBreak/>
              <w:t>Finanšu ministrijas iebildumi:</w:t>
            </w:r>
            <w:r w:rsidRPr="001379DE">
              <w:rPr>
                <w:rFonts w:ascii="Times New Roman" w:eastAsia="Calibri" w:hAnsi="Times New Roman" w:cs="Times New Roman"/>
                <w:b/>
                <w:sz w:val="24"/>
                <w:szCs w:val="24"/>
                <w:lang w:eastAsia="lv-LV"/>
              </w:rPr>
              <w:tab/>
            </w:r>
          </w:p>
          <w:p w14:paraId="7A52FE9C" w14:textId="68B5D8D5" w:rsidR="00315E90" w:rsidRPr="006C1C77" w:rsidRDefault="00315E90" w:rsidP="00315E90">
            <w:pPr>
              <w:widowControl w:val="0"/>
              <w:spacing w:after="0" w:line="240" w:lineRule="auto"/>
              <w:contextualSpacing/>
              <w:jc w:val="both"/>
              <w:rPr>
                <w:rFonts w:ascii="Times New Roman" w:eastAsia="Calibri" w:hAnsi="Times New Roman" w:cs="Times New Roman"/>
                <w:b/>
                <w:sz w:val="24"/>
                <w:szCs w:val="24"/>
                <w:lang w:eastAsia="lv-LV"/>
              </w:rPr>
            </w:pPr>
            <w:r w:rsidRPr="00315E90">
              <w:rPr>
                <w:rFonts w:ascii="Times New Roman" w:eastAsia="Calibri" w:hAnsi="Times New Roman" w:cs="Times New Roman"/>
                <w:bCs/>
                <w:sz w:val="24"/>
                <w:szCs w:val="24"/>
                <w:lang w:eastAsia="lv-LV"/>
              </w:rPr>
              <w:t xml:space="preserve">Anotācijā norādīts, ka SIA “LDZ infrastruktūra” likvidācijas rezultātā LDz iegūs būtiskus aktīvus, tajā skaitā aptuveni 3-4 miljonus euro naudas </w:t>
            </w:r>
            <w:r w:rsidRPr="00315E90">
              <w:rPr>
                <w:rFonts w:ascii="Times New Roman" w:eastAsia="Calibri" w:hAnsi="Times New Roman" w:cs="Times New Roman"/>
                <w:bCs/>
                <w:sz w:val="24"/>
                <w:szCs w:val="24"/>
                <w:lang w:eastAsia="lv-LV"/>
              </w:rPr>
              <w:lastRenderedPageBreak/>
              <w:t>atlikumu un būtiskus darbojošos pamatlīdzekļus. Ja VAS “Latvijas dzelzceļš” pats</w:t>
            </w:r>
            <w:r w:rsidRPr="001379DE">
              <w:rPr>
                <w:rFonts w:ascii="Times New Roman" w:eastAsia="Calibri" w:hAnsi="Times New Roman" w:cs="Times New Roman"/>
                <w:b/>
                <w:sz w:val="24"/>
                <w:szCs w:val="24"/>
                <w:lang w:eastAsia="lv-LV"/>
              </w:rPr>
              <w:t xml:space="preserve"> </w:t>
            </w:r>
            <w:r w:rsidRPr="00315E90">
              <w:rPr>
                <w:rFonts w:ascii="Times New Roman" w:eastAsia="Calibri" w:hAnsi="Times New Roman" w:cs="Times New Roman"/>
                <w:bCs/>
                <w:sz w:val="24"/>
                <w:szCs w:val="24"/>
                <w:lang w:eastAsia="lv-LV"/>
              </w:rPr>
              <w:t>veiks darbus attiecībā uz sliežu metināšanu un garsliežu transportēšanu, ieguvums būs šī pakalpojuma izmaksu samazinājums un tā rezultātā attiecīgi samazinātos no valsts budžeta nepieciešamais līdzekļu apjoms. Vēršam uzmanību, ka anotācijas III sadaļā ir jāsniedz novērtējums par ietekmi uz budžetu, ņemot vērā pieejamos budžeta līdzekļus. Atzīmējam, ka Satiksmes ministrijas apakšprogrammā 31.04.00 “Finansējums dzelzceļa publiskai infrastruktūrai” saskaņā ar likumu “Par valsts budžetu 2021.gadam” plānoti 23 874 774 euro apmērā, kā arī saskaņā ar likumu “Par vidēja termiņa budžeta ietvaru 2021., 2022. un 2023.gadam” šāds finansējums pieejams arī turpmākajiem gadiem. Vienlaikus vēršam uzmanību, ka Satiksmes ministrija ir sagatavojusi divus Ministru</w:t>
            </w:r>
            <w:r w:rsidRPr="001379DE">
              <w:rPr>
                <w:rFonts w:ascii="Times New Roman" w:eastAsia="Calibri" w:hAnsi="Times New Roman" w:cs="Times New Roman"/>
                <w:b/>
                <w:sz w:val="24"/>
                <w:szCs w:val="24"/>
                <w:lang w:eastAsia="lv-LV"/>
              </w:rPr>
              <w:t xml:space="preserve"> </w:t>
            </w:r>
            <w:r w:rsidRPr="00315E90">
              <w:rPr>
                <w:rFonts w:ascii="Times New Roman" w:eastAsia="Calibri" w:hAnsi="Times New Roman" w:cs="Times New Roman"/>
                <w:bCs/>
                <w:sz w:val="24"/>
                <w:szCs w:val="24"/>
                <w:lang w:eastAsia="lv-LV"/>
              </w:rPr>
              <w:t>kabineta rīkojuma projektus “Par finanšu līdzekļu piešķiršanu no valsts budžeta programmas 02.00.00 „Līdzekļi neparedzētiem gadījumiem”” par nepieciešamajiem papildu izdevumiem 2021.gadā 14 225 226 euro apmērā, lai nodrošinātu normatīvajos aktos noteikto izdevumu kompensēšanu par valsts publiskās lietošanas dzelzceļa infrastruktūras izmantošanu dzelzceļa pasažieru pārvadājumiem, ko sniedz saistībā ar sabiedrisko pakalpojumu līgumu, un 9 503 295 euro apmērā, lai nodrošinātu valsts</w:t>
            </w:r>
            <w:r w:rsidRPr="001379DE">
              <w:rPr>
                <w:rFonts w:ascii="Times New Roman" w:eastAsia="Calibri" w:hAnsi="Times New Roman" w:cs="Times New Roman"/>
                <w:b/>
                <w:sz w:val="24"/>
                <w:szCs w:val="24"/>
                <w:lang w:eastAsia="lv-LV"/>
              </w:rPr>
              <w:t xml:space="preserve"> </w:t>
            </w:r>
            <w:r w:rsidRPr="00315E90">
              <w:rPr>
                <w:rFonts w:ascii="Times New Roman" w:eastAsia="Calibri" w:hAnsi="Times New Roman" w:cs="Times New Roman"/>
                <w:bCs/>
                <w:sz w:val="24"/>
                <w:szCs w:val="24"/>
                <w:lang w:eastAsia="lv-LV"/>
              </w:rPr>
              <w:t xml:space="preserve">publiskās lietošanas dzelzceļa infrastruktūras pārvaldītāja (valsts akciju sabiedrība “Latvijas </w:t>
            </w:r>
            <w:r w:rsidRPr="00315E90">
              <w:rPr>
                <w:rFonts w:ascii="Times New Roman" w:eastAsia="Calibri" w:hAnsi="Times New Roman" w:cs="Times New Roman"/>
                <w:bCs/>
                <w:sz w:val="24"/>
                <w:szCs w:val="24"/>
                <w:lang w:eastAsia="lv-LV"/>
              </w:rPr>
              <w:lastRenderedPageBreak/>
              <w:t>dzelzceļš”) finanšu līdzsvara par 2020.gadu maksājumu. Turklāt 2022.gada budžeta sagatavošanas procesā Satiksmes ministrija ir iesniegusi arī prioritāro pasākumu pieteikumus “Finansējums dzelzceļa publiskai infrastruktūrai” ar pieprasīto finansējumu 2022.gadam 14 225 000 euro, 2023.gadam 20 420 798 euro, 2024.gadam 21 047 292 euro un turpmāk ik gadu 21 321 636 euro apmērā un “VAS “Latvijas dzelzceļš” finanšu līdzsvara nodrošināšana” ar pieprasīto finansējumu 2022.gadam 32 838 674 euro, 2023.gadam 26 914 499 euro, 2024.gadam 14 683 713 euro un 2025.gadam 8 160 177 euro apmērā. Ievērojot iepriekš minēto, secināms, ka Satiksmes ministrijai ir nepieciešams papildu valsts budžeta finansējums gan maksājumiem par valsts publiskās lietošanas dzelzceļa infrastruktūras izmantošanu, gan finanšu līdzsvara nodrošināšanai. Līdz ar to uzskatām, ka nav korekti aizpildīts anotācijas III sadaļas 4.punkts, norādot līdzekļu apmēru 2021.gadam un turpmākajiem gadiem kā kompensējošu izdevumu pasākumu, jo tas nemazinās Satiksmes ministrijas budžetā pieejamo valsts budžeta finansējuma apmēru, kā arī nav korekti 8.punktā norādīt, ka samazināsies no valsts budžeta nepieciešamais līdzekļu apjoms, jo ar rīkojuma projektā paredzēto darbību veikšanu</w:t>
            </w:r>
            <w:r w:rsidRPr="001379DE">
              <w:rPr>
                <w:rFonts w:ascii="Times New Roman" w:eastAsia="Calibri" w:hAnsi="Times New Roman" w:cs="Times New Roman"/>
                <w:b/>
                <w:sz w:val="24"/>
                <w:szCs w:val="24"/>
                <w:lang w:eastAsia="lv-LV"/>
              </w:rPr>
              <w:t xml:space="preserve"> </w:t>
            </w:r>
            <w:r w:rsidRPr="00315E90">
              <w:rPr>
                <w:rFonts w:ascii="Times New Roman" w:eastAsia="Calibri" w:hAnsi="Times New Roman" w:cs="Times New Roman"/>
                <w:bCs/>
                <w:sz w:val="24"/>
                <w:szCs w:val="24"/>
                <w:lang w:eastAsia="lv-LV"/>
              </w:rPr>
              <w:t xml:space="preserve">nav plānots samazināt Satiksmes ministrijas budžetā pieejamo valsts budžeta finansējumu. Ņemot vērā iepriekš minēto, lūdzam precizēt anotācijas III </w:t>
            </w:r>
            <w:r w:rsidRPr="00315E90">
              <w:rPr>
                <w:rFonts w:ascii="Times New Roman" w:eastAsia="Calibri" w:hAnsi="Times New Roman" w:cs="Times New Roman"/>
                <w:bCs/>
                <w:sz w:val="24"/>
                <w:szCs w:val="24"/>
                <w:lang w:eastAsia="lv-LV"/>
              </w:rPr>
              <w:lastRenderedPageBreak/>
              <w:t>sadaļas 4.punktu, savukārt anotācijas III sadaļas 6.punktā norādīto informāciju lūdzam norādīt 8.punktā kā citu informāciju, to attiecīgi precizējot, un arī precizēt 8.punktā jau šobrīd norādīto informāciju.</w:t>
            </w:r>
          </w:p>
        </w:tc>
        <w:tc>
          <w:tcPr>
            <w:tcW w:w="1984" w:type="dxa"/>
            <w:tcBorders>
              <w:left w:val="single" w:sz="6" w:space="0" w:color="000000"/>
              <w:bottom w:val="single" w:sz="4" w:space="0" w:color="auto"/>
              <w:right w:val="single" w:sz="6" w:space="0" w:color="000000"/>
            </w:tcBorders>
          </w:tcPr>
          <w:p w14:paraId="5CFEAD64" w14:textId="2EA03612" w:rsidR="00315E90" w:rsidRPr="00B379B5" w:rsidRDefault="00315E90" w:rsidP="00315E90">
            <w:pPr>
              <w:spacing w:after="0" w:line="240" w:lineRule="auto"/>
              <w:ind w:firstLine="3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vērā</w:t>
            </w:r>
          </w:p>
        </w:tc>
        <w:tc>
          <w:tcPr>
            <w:tcW w:w="3828" w:type="dxa"/>
            <w:tcBorders>
              <w:top w:val="single" w:sz="4" w:space="0" w:color="auto"/>
              <w:left w:val="single" w:sz="4" w:space="0" w:color="auto"/>
              <w:bottom w:val="single" w:sz="4" w:space="0" w:color="auto"/>
            </w:tcBorders>
          </w:tcPr>
          <w:p w14:paraId="0CAB2E48" w14:textId="74771657" w:rsidR="00315E90" w:rsidRPr="00315E90" w:rsidRDefault="00315E90" w:rsidP="00315E90">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iCs/>
                <w:sz w:val="24"/>
                <w:szCs w:val="24"/>
                <w:lang w:eastAsia="lv-LV"/>
              </w:rPr>
              <w:t xml:space="preserve">Svītrots </w:t>
            </w:r>
            <w:r w:rsidRPr="005D39AD">
              <w:rPr>
                <w:rFonts w:ascii="Times New Roman" w:eastAsia="Times New Roman" w:hAnsi="Times New Roman" w:cs="Times New Roman"/>
                <w:b/>
                <w:bCs/>
                <w:iCs/>
                <w:sz w:val="24"/>
                <w:szCs w:val="24"/>
                <w:lang w:eastAsia="lv-LV"/>
              </w:rPr>
              <w:t>Anotācijas III sadaļas 8.punkts</w:t>
            </w:r>
            <w:r>
              <w:rPr>
                <w:rFonts w:ascii="Times New Roman" w:eastAsia="Times New Roman" w:hAnsi="Times New Roman" w:cs="Times New Roman"/>
                <w:b/>
                <w:bCs/>
                <w:iCs/>
                <w:sz w:val="24"/>
                <w:szCs w:val="24"/>
                <w:lang w:eastAsia="lv-LV"/>
              </w:rPr>
              <w:t>. Attiecīgi p</w:t>
            </w:r>
            <w:r w:rsidRPr="00315E90">
              <w:rPr>
                <w:rFonts w:ascii="Times New Roman" w:eastAsia="Times New Roman" w:hAnsi="Times New Roman" w:cs="Times New Roman"/>
                <w:b/>
                <w:bCs/>
                <w:sz w:val="24"/>
                <w:szCs w:val="24"/>
                <w:lang w:eastAsia="lv-LV"/>
              </w:rPr>
              <w:t>apildināts un precizēts anotācijas  I sadaļas 2. punkts:</w:t>
            </w:r>
          </w:p>
          <w:p w14:paraId="1E1B3788" w14:textId="77777777" w:rsidR="00315E90" w:rsidRDefault="00315E90" w:rsidP="00315E90">
            <w:pPr>
              <w:spacing w:after="0" w:line="240" w:lineRule="auto"/>
              <w:jc w:val="both"/>
              <w:rPr>
                <w:rFonts w:ascii="Times New Roman" w:eastAsia="Times New Roman" w:hAnsi="Times New Roman" w:cs="Times New Roman"/>
                <w:iCs/>
                <w:sz w:val="24"/>
                <w:szCs w:val="24"/>
                <w:lang w:eastAsia="lv-LV"/>
              </w:rPr>
            </w:pPr>
          </w:p>
          <w:p w14:paraId="152E18CD" w14:textId="77777777" w:rsidR="00315E90" w:rsidRPr="0003078E" w:rsidRDefault="00315E90" w:rsidP="00315E90">
            <w:pPr>
              <w:spacing w:after="0" w:line="240" w:lineRule="auto"/>
              <w:jc w:val="both"/>
              <w:rPr>
                <w:rFonts w:ascii="Times New Roman" w:eastAsia="Times New Roman" w:hAnsi="Times New Roman" w:cs="Times New Roman"/>
                <w:i/>
                <w:sz w:val="24"/>
                <w:szCs w:val="24"/>
                <w:lang w:eastAsia="lv-LV"/>
              </w:rPr>
            </w:pPr>
            <w:r w:rsidRPr="0003078E">
              <w:rPr>
                <w:rFonts w:ascii="Times New Roman" w:eastAsia="Times New Roman" w:hAnsi="Times New Roman" w:cs="Times New Roman"/>
                <w:i/>
                <w:sz w:val="24"/>
                <w:szCs w:val="24"/>
                <w:lang w:eastAsia="lv-LV"/>
              </w:rPr>
              <w:t xml:space="preserve">Ņemot vērā, ka likvidācijas brīdī no LDz bilances būs nepieciešams norakstīt ieguldījumu SIA “LDZ infrastruktūra”, kas šobrīd atzīts LDz bilancē, tiek aplēsts, ka likvidējot SIA “LDZ infrastruktūra” tās valdošajai sabiedrībai LDz veidosies pārējās saimnieciskās darbības ieņēmumi aptuveni 1,500,000 EUR apmērā. </w:t>
            </w:r>
          </w:p>
          <w:p w14:paraId="247A3363" w14:textId="77777777" w:rsidR="00315E90" w:rsidRPr="0003078E" w:rsidRDefault="00315E90" w:rsidP="00315E90">
            <w:pPr>
              <w:spacing w:after="0" w:line="240" w:lineRule="auto"/>
              <w:jc w:val="both"/>
              <w:rPr>
                <w:rFonts w:ascii="Times New Roman" w:eastAsia="Times New Roman" w:hAnsi="Times New Roman" w:cs="Times New Roman"/>
                <w:i/>
                <w:sz w:val="24"/>
                <w:szCs w:val="24"/>
                <w:lang w:eastAsia="lv-LV"/>
              </w:rPr>
            </w:pPr>
            <w:r w:rsidRPr="0003078E">
              <w:rPr>
                <w:rFonts w:ascii="Times New Roman" w:eastAsia="Times New Roman" w:hAnsi="Times New Roman" w:cs="Times New Roman"/>
                <w:i/>
                <w:sz w:val="24"/>
                <w:szCs w:val="24"/>
                <w:lang w:eastAsia="lv-LV"/>
              </w:rPr>
              <w:t>(..)</w:t>
            </w:r>
          </w:p>
          <w:p w14:paraId="7F12184E" w14:textId="77777777" w:rsidR="00315E90" w:rsidRPr="0003078E" w:rsidRDefault="00315E90" w:rsidP="00315E90">
            <w:pPr>
              <w:spacing w:after="0" w:line="240" w:lineRule="auto"/>
              <w:jc w:val="both"/>
              <w:rPr>
                <w:rFonts w:ascii="Times New Roman" w:eastAsia="Times New Roman" w:hAnsi="Times New Roman" w:cs="Times New Roman"/>
                <w:i/>
                <w:sz w:val="24"/>
                <w:szCs w:val="24"/>
                <w:lang w:eastAsia="lv-LV"/>
              </w:rPr>
            </w:pPr>
            <w:r w:rsidRPr="0003078E">
              <w:rPr>
                <w:rFonts w:ascii="Times New Roman" w:eastAsia="Times New Roman" w:hAnsi="Times New Roman" w:cs="Times New Roman"/>
                <w:i/>
                <w:sz w:val="24"/>
                <w:szCs w:val="24"/>
                <w:lang w:eastAsia="lv-LV"/>
              </w:rPr>
              <w:t xml:space="preserve">SIA “LDZ infrastruktūra” likvidācijas rezultātā tiks ietaupītas administratīvās izmaksas, kā arī sakarā ar to, ka sliežu metināšanas un transportēšanas darbus veiks LDz, tiks panāktas sinerģijas un optimizēta resursu izmantošana. Šo pasākumu kopējā ietekme tiek lēsta kā papildus izmaksu samazinājums EUR 60,000 apmērā LDz ik gadu. </w:t>
            </w:r>
          </w:p>
          <w:p w14:paraId="743B6324" w14:textId="77777777" w:rsidR="00315E90" w:rsidRPr="0003078E" w:rsidRDefault="00315E90" w:rsidP="00315E90">
            <w:pPr>
              <w:spacing w:after="0" w:line="240" w:lineRule="auto"/>
              <w:jc w:val="both"/>
              <w:rPr>
                <w:rFonts w:ascii="Times New Roman" w:eastAsia="Times New Roman" w:hAnsi="Times New Roman" w:cs="Times New Roman"/>
                <w:i/>
                <w:sz w:val="24"/>
                <w:szCs w:val="24"/>
                <w:lang w:eastAsia="lv-LV"/>
              </w:rPr>
            </w:pPr>
          </w:p>
          <w:p w14:paraId="25575131" w14:textId="77777777" w:rsidR="00315E90" w:rsidRPr="004B623C" w:rsidRDefault="00315E90" w:rsidP="00315E90">
            <w:pPr>
              <w:spacing w:after="0" w:line="240" w:lineRule="auto"/>
              <w:jc w:val="both"/>
              <w:rPr>
                <w:rFonts w:ascii="Times New Roman" w:eastAsia="Times New Roman" w:hAnsi="Times New Roman" w:cs="Times New Roman"/>
                <w:iCs/>
                <w:sz w:val="24"/>
                <w:szCs w:val="24"/>
                <w:lang w:eastAsia="lv-LV"/>
              </w:rPr>
            </w:pPr>
            <w:r w:rsidRPr="007D010C">
              <w:rPr>
                <w:rFonts w:ascii="Times New Roman" w:eastAsia="Times New Roman" w:hAnsi="Times New Roman" w:cs="Times New Roman"/>
                <w:iCs/>
                <w:sz w:val="24"/>
                <w:szCs w:val="24"/>
                <w:lang w:eastAsia="lv-LV"/>
              </w:rPr>
              <w:t>Reorganizācijas ceļā pievienojot SIA “Rīga Vagonbūves Uzņēmumu “Baltija”” SIA</w:t>
            </w:r>
            <w:r>
              <w:rPr>
                <w:rFonts w:ascii="Times New Roman" w:eastAsia="Times New Roman" w:hAnsi="Times New Roman" w:cs="Times New Roman"/>
                <w:iCs/>
                <w:sz w:val="24"/>
                <w:szCs w:val="24"/>
                <w:lang w:eastAsia="lv-LV"/>
              </w:rPr>
              <w:t xml:space="preserve"> </w:t>
            </w:r>
            <w:r w:rsidRPr="007D010C">
              <w:rPr>
                <w:rFonts w:ascii="Times New Roman" w:eastAsia="Times New Roman" w:hAnsi="Times New Roman" w:cs="Times New Roman"/>
                <w:iCs/>
                <w:sz w:val="24"/>
                <w:szCs w:val="24"/>
                <w:lang w:eastAsia="lv-LV"/>
              </w:rPr>
              <w:t>“LDZ ritošā sastāva serviss”, LDZ ritošā sastāva serviss”</w:t>
            </w:r>
            <w:r>
              <w:rPr>
                <w:rFonts w:ascii="Times New Roman" w:eastAsia="Times New Roman" w:hAnsi="Times New Roman" w:cs="Times New Roman"/>
                <w:iCs/>
                <w:sz w:val="24"/>
                <w:szCs w:val="24"/>
                <w:lang w:eastAsia="lv-LV"/>
              </w:rPr>
              <w:t xml:space="preserve"> </w:t>
            </w:r>
            <w:r w:rsidRPr="007D010C">
              <w:rPr>
                <w:rFonts w:ascii="Times New Roman" w:eastAsia="Times New Roman" w:hAnsi="Times New Roman" w:cs="Times New Roman"/>
                <w:iCs/>
                <w:sz w:val="24"/>
                <w:szCs w:val="24"/>
                <w:lang w:eastAsia="lv-LV"/>
              </w:rPr>
              <w:t>ieguvums būtu 64 688 EUR. Tā ir starpība starp ieguldījumu meitas sabiedrības kapitālā 224 714 EUR</w:t>
            </w:r>
            <w:r>
              <w:rPr>
                <w:rFonts w:ascii="Times New Roman" w:eastAsia="Times New Roman" w:hAnsi="Times New Roman" w:cs="Times New Roman"/>
                <w:iCs/>
                <w:sz w:val="24"/>
                <w:szCs w:val="24"/>
                <w:lang w:eastAsia="lv-LV"/>
              </w:rPr>
              <w:t xml:space="preserve"> </w:t>
            </w:r>
            <w:r w:rsidRPr="0003078E">
              <w:rPr>
                <w:rFonts w:ascii="Times New Roman" w:eastAsia="Times New Roman" w:hAnsi="Times New Roman" w:cs="Times New Roman"/>
                <w:i/>
                <w:sz w:val="24"/>
                <w:szCs w:val="24"/>
                <w:lang w:eastAsia="lv-LV"/>
              </w:rPr>
              <w:t>(ņemot vērā zaudējumus, kas atzīti no vērtības samazināšanas atzīšanas)</w:t>
            </w:r>
            <w:r w:rsidRPr="0003078E">
              <w:rPr>
                <w:rFonts w:ascii="Times New Roman" w:eastAsia="Times New Roman" w:hAnsi="Times New Roman" w:cs="Times New Roman"/>
                <w:iCs/>
                <w:sz w:val="24"/>
                <w:szCs w:val="24"/>
                <w:lang w:eastAsia="lv-LV"/>
              </w:rPr>
              <w:t xml:space="preserve"> </w:t>
            </w:r>
            <w:r w:rsidRPr="007D010C">
              <w:rPr>
                <w:rFonts w:ascii="Times New Roman" w:eastAsia="Times New Roman" w:hAnsi="Times New Roman" w:cs="Times New Roman"/>
                <w:iCs/>
                <w:sz w:val="24"/>
                <w:szCs w:val="24"/>
                <w:lang w:eastAsia="lv-LV"/>
              </w:rPr>
              <w:t xml:space="preserve">un </w:t>
            </w:r>
            <w:r w:rsidRPr="007D010C">
              <w:rPr>
                <w:rFonts w:ascii="Times New Roman" w:eastAsia="Times New Roman" w:hAnsi="Times New Roman" w:cs="Times New Roman"/>
                <w:iCs/>
                <w:sz w:val="24"/>
                <w:szCs w:val="24"/>
                <w:lang w:eastAsia="lv-LV"/>
              </w:rPr>
              <w:lastRenderedPageBreak/>
              <w:t>SIA “Rīgas Vagonbūves Uzņēmums “Baltija”” aktīvu vērtību 289 402 EUR.</w:t>
            </w:r>
          </w:p>
          <w:p w14:paraId="21D29B0C" w14:textId="77777777" w:rsidR="00315E90" w:rsidRPr="0003078E" w:rsidRDefault="00315E90" w:rsidP="00315E90">
            <w:pPr>
              <w:spacing w:after="0" w:line="240" w:lineRule="auto"/>
              <w:jc w:val="both"/>
              <w:rPr>
                <w:rFonts w:ascii="Times New Roman" w:eastAsia="Times New Roman" w:hAnsi="Times New Roman" w:cs="Times New Roman"/>
                <w:iCs/>
                <w:strike/>
                <w:sz w:val="24"/>
                <w:szCs w:val="24"/>
                <w:lang w:eastAsia="lv-LV"/>
              </w:rPr>
            </w:pPr>
            <w:r w:rsidRPr="0003078E">
              <w:rPr>
                <w:rFonts w:ascii="Times New Roman" w:eastAsia="Times New Roman" w:hAnsi="Times New Roman" w:cs="Times New Roman"/>
                <w:iCs/>
                <w:strike/>
                <w:sz w:val="24"/>
                <w:szCs w:val="24"/>
                <w:lang w:eastAsia="lv-LV"/>
              </w:rPr>
              <w:t>Papildus bilance ietekmei paredzams, ka samazināsies no valsts budžeta nepieciešamais līdzekļu apjoms finanšu līdzsvara nodrošināšanai.</w:t>
            </w:r>
          </w:p>
          <w:p w14:paraId="314EC5F2" w14:textId="3057B1FF" w:rsidR="00315E90" w:rsidRPr="002026FF" w:rsidRDefault="00315E90" w:rsidP="00315E90">
            <w:pPr>
              <w:spacing w:after="0" w:line="240" w:lineRule="auto"/>
              <w:jc w:val="both"/>
              <w:rPr>
                <w:rFonts w:ascii="Times New Roman" w:eastAsia="Times New Roman" w:hAnsi="Times New Roman" w:cs="Times New Roman"/>
                <w:sz w:val="24"/>
                <w:szCs w:val="24"/>
                <w:lang w:eastAsia="lv-LV"/>
              </w:rPr>
            </w:pPr>
          </w:p>
        </w:tc>
      </w:tr>
      <w:tr w:rsidR="00315E90" w:rsidRPr="00936CA7" w14:paraId="347E3183" w14:textId="77777777" w:rsidTr="00315E90">
        <w:tc>
          <w:tcPr>
            <w:tcW w:w="708" w:type="dxa"/>
            <w:tcBorders>
              <w:left w:val="single" w:sz="6" w:space="0" w:color="000000"/>
              <w:bottom w:val="single" w:sz="4" w:space="0" w:color="auto"/>
              <w:right w:val="single" w:sz="6" w:space="0" w:color="000000"/>
            </w:tcBorders>
          </w:tcPr>
          <w:p w14:paraId="67DDF6A6" w14:textId="2C35DE58" w:rsidR="00315E90" w:rsidRDefault="00315E90" w:rsidP="00315E90">
            <w:pPr>
              <w:spacing w:after="0" w:line="240" w:lineRule="auto"/>
              <w:ind w:firstLine="720"/>
              <w:jc w:val="center"/>
              <w:rPr>
                <w:rFonts w:ascii="Times New Roman" w:eastAsia="Times New Roman" w:hAnsi="Times New Roman" w:cs="Times New Roman"/>
                <w:sz w:val="24"/>
                <w:szCs w:val="24"/>
                <w:lang w:eastAsia="lv-LV"/>
              </w:rPr>
            </w:pPr>
          </w:p>
        </w:tc>
        <w:tc>
          <w:tcPr>
            <w:tcW w:w="2545" w:type="dxa"/>
            <w:tcBorders>
              <w:left w:val="single" w:sz="6" w:space="0" w:color="000000"/>
              <w:bottom w:val="single" w:sz="4" w:space="0" w:color="auto"/>
              <w:right w:val="single" w:sz="6" w:space="0" w:color="000000"/>
            </w:tcBorders>
          </w:tcPr>
          <w:p w14:paraId="494C1F90" w14:textId="500D6058" w:rsidR="00315E90" w:rsidRPr="00936CA7" w:rsidRDefault="00315E90" w:rsidP="00315E90">
            <w:pPr>
              <w:spacing w:after="0" w:line="240" w:lineRule="auto"/>
              <w:ind w:firstLine="169"/>
              <w:jc w:val="both"/>
              <w:rPr>
                <w:rFonts w:ascii="Times New Roman" w:eastAsia="Times New Roman" w:hAnsi="Times New Roman" w:cs="Times New Roman"/>
                <w:sz w:val="24"/>
                <w:szCs w:val="24"/>
                <w:lang w:eastAsia="lv-LV"/>
              </w:rPr>
            </w:pPr>
          </w:p>
        </w:tc>
        <w:tc>
          <w:tcPr>
            <w:tcW w:w="4961" w:type="dxa"/>
            <w:tcBorders>
              <w:left w:val="single" w:sz="6" w:space="0" w:color="000000"/>
              <w:bottom w:val="single" w:sz="4" w:space="0" w:color="auto"/>
              <w:right w:val="single" w:sz="6" w:space="0" w:color="000000"/>
            </w:tcBorders>
          </w:tcPr>
          <w:p w14:paraId="0863A850" w14:textId="2CC9AD62" w:rsidR="00315E90" w:rsidRPr="00824307" w:rsidRDefault="00315E90" w:rsidP="00315E90">
            <w:pPr>
              <w:widowControl w:val="0"/>
              <w:spacing w:after="0" w:line="240" w:lineRule="auto"/>
              <w:contextualSpacing/>
              <w:jc w:val="both"/>
              <w:rPr>
                <w:rFonts w:ascii="Times New Roman" w:eastAsia="Calibri" w:hAnsi="Times New Roman" w:cs="Times New Roman"/>
                <w:bCs/>
                <w:sz w:val="24"/>
                <w:szCs w:val="24"/>
                <w:lang w:eastAsia="lv-LV"/>
              </w:rPr>
            </w:pPr>
          </w:p>
        </w:tc>
        <w:tc>
          <w:tcPr>
            <w:tcW w:w="1984" w:type="dxa"/>
            <w:tcBorders>
              <w:left w:val="single" w:sz="6" w:space="0" w:color="000000"/>
              <w:bottom w:val="single" w:sz="4" w:space="0" w:color="auto"/>
              <w:right w:val="single" w:sz="6" w:space="0" w:color="000000"/>
            </w:tcBorders>
          </w:tcPr>
          <w:p w14:paraId="723CC619" w14:textId="1AC5AEA5" w:rsidR="00315E90" w:rsidRPr="00B379B5" w:rsidRDefault="00315E90" w:rsidP="00315E90">
            <w:pPr>
              <w:spacing w:after="0" w:line="240" w:lineRule="auto"/>
              <w:ind w:firstLine="720"/>
              <w:jc w:val="center"/>
              <w:rPr>
                <w:rFonts w:ascii="Times New Roman" w:eastAsia="Times New Roman" w:hAnsi="Times New Roman" w:cs="Times New Roman"/>
                <w:b/>
                <w:bCs/>
                <w:sz w:val="24"/>
                <w:szCs w:val="24"/>
                <w:lang w:eastAsia="lv-LV"/>
              </w:rPr>
            </w:pPr>
          </w:p>
        </w:tc>
        <w:tc>
          <w:tcPr>
            <w:tcW w:w="3828" w:type="dxa"/>
            <w:tcBorders>
              <w:top w:val="single" w:sz="4" w:space="0" w:color="auto"/>
              <w:left w:val="single" w:sz="4" w:space="0" w:color="auto"/>
              <w:bottom w:val="single" w:sz="4" w:space="0" w:color="auto"/>
            </w:tcBorders>
          </w:tcPr>
          <w:p w14:paraId="2088A066" w14:textId="086B631B" w:rsidR="00315E90" w:rsidRPr="002F1652" w:rsidRDefault="00315E90" w:rsidP="00315E90">
            <w:pPr>
              <w:spacing w:after="0" w:line="240" w:lineRule="auto"/>
              <w:jc w:val="both"/>
              <w:rPr>
                <w:rFonts w:ascii="Times New Roman" w:eastAsia="Times New Roman" w:hAnsi="Times New Roman" w:cs="Times New Roman"/>
                <w:sz w:val="24"/>
                <w:szCs w:val="24"/>
                <w:lang w:eastAsia="lv-LV"/>
              </w:rPr>
            </w:pPr>
          </w:p>
        </w:tc>
      </w:tr>
      <w:tr w:rsidR="00315E90" w:rsidRPr="00936CA7" w14:paraId="2A3E95D1" w14:textId="77777777" w:rsidTr="00315E90">
        <w:tc>
          <w:tcPr>
            <w:tcW w:w="708" w:type="dxa"/>
            <w:tcBorders>
              <w:left w:val="single" w:sz="6" w:space="0" w:color="000000"/>
              <w:bottom w:val="single" w:sz="4" w:space="0" w:color="auto"/>
              <w:right w:val="single" w:sz="6" w:space="0" w:color="000000"/>
            </w:tcBorders>
          </w:tcPr>
          <w:p w14:paraId="390F0631" w14:textId="465A7C66" w:rsidR="00315E90" w:rsidRPr="00DA7C1E" w:rsidRDefault="00315E90" w:rsidP="00315E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545" w:type="dxa"/>
            <w:tcBorders>
              <w:left w:val="single" w:sz="6" w:space="0" w:color="000000"/>
              <w:bottom w:val="single" w:sz="4" w:space="0" w:color="auto"/>
              <w:right w:val="single" w:sz="6" w:space="0" w:color="000000"/>
            </w:tcBorders>
          </w:tcPr>
          <w:p w14:paraId="106D5CCC" w14:textId="1BED2A99" w:rsidR="00315E90" w:rsidRPr="00315E90" w:rsidRDefault="00315E90" w:rsidP="00315E90">
            <w:pPr>
              <w:spacing w:after="0" w:line="240" w:lineRule="auto"/>
              <w:jc w:val="both"/>
              <w:rPr>
                <w:rFonts w:ascii="Times New Roman" w:eastAsia="Times New Roman" w:hAnsi="Times New Roman" w:cs="Times New Roman"/>
                <w:b/>
                <w:bCs/>
                <w:sz w:val="24"/>
                <w:szCs w:val="24"/>
                <w:lang w:eastAsia="lv-LV"/>
              </w:rPr>
            </w:pPr>
            <w:r w:rsidRPr="00315E90">
              <w:rPr>
                <w:rFonts w:ascii="Times New Roman" w:eastAsia="Times New Roman" w:hAnsi="Times New Roman" w:cs="Times New Roman"/>
                <w:b/>
                <w:bCs/>
                <w:sz w:val="24"/>
                <w:szCs w:val="24"/>
                <w:lang w:eastAsia="lv-LV"/>
              </w:rPr>
              <w:t>Anotācijas III sadaļa</w:t>
            </w:r>
          </w:p>
        </w:tc>
        <w:tc>
          <w:tcPr>
            <w:tcW w:w="4961" w:type="dxa"/>
            <w:tcBorders>
              <w:left w:val="single" w:sz="6" w:space="0" w:color="000000"/>
              <w:bottom w:val="single" w:sz="4" w:space="0" w:color="auto"/>
              <w:right w:val="single" w:sz="6" w:space="0" w:color="000000"/>
            </w:tcBorders>
          </w:tcPr>
          <w:p w14:paraId="18633CD5" w14:textId="4A575F56" w:rsidR="00315E90" w:rsidRPr="004B623C" w:rsidRDefault="00315E90" w:rsidP="00315E90">
            <w:pPr>
              <w:spacing w:after="0" w:line="240" w:lineRule="auto"/>
              <w:ind w:firstLine="71"/>
              <w:jc w:val="both"/>
              <w:rPr>
                <w:rFonts w:ascii="Times New Roman" w:eastAsia="Times New Roman" w:hAnsi="Times New Roman" w:cs="Times New Roman"/>
                <w:b/>
                <w:bCs/>
                <w:sz w:val="24"/>
                <w:szCs w:val="24"/>
                <w:lang w:eastAsia="lv-LV"/>
              </w:rPr>
            </w:pPr>
            <w:r w:rsidRPr="004B623C">
              <w:rPr>
                <w:rFonts w:ascii="Times New Roman" w:eastAsia="Times New Roman" w:hAnsi="Times New Roman" w:cs="Times New Roman"/>
                <w:b/>
                <w:bCs/>
                <w:sz w:val="24"/>
                <w:szCs w:val="24"/>
                <w:lang w:eastAsia="lv-LV"/>
              </w:rPr>
              <w:t>Finanšu ministrija</w:t>
            </w:r>
            <w:r>
              <w:rPr>
                <w:rFonts w:ascii="Times New Roman" w:eastAsia="Times New Roman" w:hAnsi="Times New Roman" w:cs="Times New Roman"/>
                <w:b/>
                <w:bCs/>
                <w:sz w:val="24"/>
                <w:szCs w:val="24"/>
                <w:lang w:eastAsia="lv-LV"/>
              </w:rPr>
              <w:t>s iebildumi</w:t>
            </w:r>
            <w:r w:rsidRPr="004B623C">
              <w:rPr>
                <w:rFonts w:ascii="Times New Roman" w:eastAsia="Times New Roman" w:hAnsi="Times New Roman" w:cs="Times New Roman"/>
                <w:b/>
                <w:bCs/>
                <w:sz w:val="24"/>
                <w:szCs w:val="24"/>
                <w:lang w:eastAsia="lv-LV"/>
              </w:rPr>
              <w:t>:</w:t>
            </w:r>
          </w:p>
          <w:p w14:paraId="322180CF" w14:textId="77777777" w:rsidR="00315E90" w:rsidRDefault="00315E90" w:rsidP="00315E90">
            <w:pPr>
              <w:spacing w:after="0" w:line="240" w:lineRule="auto"/>
              <w:ind w:firstLine="720"/>
              <w:jc w:val="both"/>
              <w:rPr>
                <w:rFonts w:ascii="Times New Roman" w:eastAsia="Times New Roman" w:hAnsi="Times New Roman" w:cs="Times New Roman"/>
                <w:sz w:val="24"/>
                <w:szCs w:val="24"/>
                <w:lang w:eastAsia="lv-LV"/>
              </w:rPr>
            </w:pPr>
            <w:r w:rsidRPr="004B623C">
              <w:rPr>
                <w:rFonts w:ascii="Times New Roman" w:eastAsia="Times New Roman" w:hAnsi="Times New Roman" w:cs="Times New Roman"/>
                <w:sz w:val="24"/>
                <w:szCs w:val="24"/>
                <w:lang w:eastAsia="lv-LV"/>
              </w:rPr>
              <w:t>2.</w:t>
            </w:r>
            <w:r w:rsidRPr="004B623C">
              <w:rPr>
                <w:rFonts w:ascii="Times New Roman" w:eastAsia="Times New Roman" w:hAnsi="Times New Roman" w:cs="Times New Roman"/>
                <w:sz w:val="24"/>
                <w:szCs w:val="24"/>
                <w:lang w:eastAsia="lv-LV"/>
              </w:rPr>
              <w:tab/>
              <w:t>Lūdzam atbilstoši Ministru kabineta 2009.gada 15.decembra instrukcijas Nr.19 “Tiesību akta projekta sākotnējās ietekmes izvērtēšanas kārtība” IV nodaļā noteiktajam precizēt anotācijas III sadaļā 1.-5.punktu, ievērojot 33.punktā noteikto, tas ir, ja projekts neietekmē atsevišķus finanšu ietekmes rādītājus (ieņēmumus, izdevumus vai līdzekļus papildu izdevumu finansēšanai), tad attiecīgajos laukos ieraksta "0".</w:t>
            </w:r>
          </w:p>
          <w:p w14:paraId="4E8DC42B" w14:textId="77777777" w:rsidR="00315E90" w:rsidRPr="00936CA7" w:rsidRDefault="00315E90" w:rsidP="00315E90">
            <w:pPr>
              <w:spacing w:after="0" w:line="240" w:lineRule="auto"/>
              <w:ind w:firstLine="720"/>
              <w:jc w:val="center"/>
              <w:rPr>
                <w:rFonts w:ascii="Times New Roman" w:eastAsia="Times New Roman" w:hAnsi="Times New Roman" w:cs="Times New Roman"/>
                <w:sz w:val="24"/>
                <w:szCs w:val="24"/>
                <w:lang w:eastAsia="lv-LV"/>
              </w:rPr>
            </w:pPr>
          </w:p>
        </w:tc>
        <w:tc>
          <w:tcPr>
            <w:tcW w:w="1984" w:type="dxa"/>
            <w:tcBorders>
              <w:left w:val="single" w:sz="6" w:space="0" w:color="000000"/>
              <w:bottom w:val="single" w:sz="4" w:space="0" w:color="auto"/>
              <w:right w:val="single" w:sz="6" w:space="0" w:color="000000"/>
            </w:tcBorders>
          </w:tcPr>
          <w:p w14:paraId="2FAB7918" w14:textId="7A6D27F6" w:rsidR="00315E90" w:rsidRPr="00B379B5" w:rsidRDefault="00315E90" w:rsidP="00315E90">
            <w:pPr>
              <w:spacing w:after="0" w:line="240" w:lineRule="auto"/>
              <w:ind w:firstLine="3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3828" w:type="dxa"/>
            <w:tcBorders>
              <w:top w:val="single" w:sz="4" w:space="0" w:color="auto"/>
              <w:left w:val="single" w:sz="4" w:space="0" w:color="auto"/>
              <w:bottom w:val="single" w:sz="4" w:space="0" w:color="auto"/>
            </w:tcBorders>
          </w:tcPr>
          <w:p w14:paraId="60514E88" w14:textId="1344FC82" w:rsidR="00315E90" w:rsidRPr="0003078E" w:rsidRDefault="00315E90" w:rsidP="00315E90">
            <w:pPr>
              <w:spacing w:after="0" w:line="240" w:lineRule="auto"/>
              <w:jc w:val="both"/>
              <w:rPr>
                <w:rFonts w:ascii="Times New Roman" w:eastAsia="Times New Roman" w:hAnsi="Times New Roman" w:cs="Times New Roman"/>
                <w:b/>
                <w:bCs/>
                <w:sz w:val="24"/>
                <w:szCs w:val="24"/>
                <w:lang w:eastAsia="lv-LV"/>
              </w:rPr>
            </w:pPr>
            <w:r w:rsidRPr="0003078E">
              <w:rPr>
                <w:rFonts w:ascii="Times New Roman" w:eastAsia="Times New Roman" w:hAnsi="Times New Roman" w:cs="Times New Roman"/>
                <w:b/>
                <w:bCs/>
                <w:sz w:val="24"/>
                <w:szCs w:val="24"/>
                <w:lang w:eastAsia="lv-LV"/>
              </w:rPr>
              <w:t>Precizēta anotācijas III sadaļa</w:t>
            </w:r>
          </w:p>
        </w:tc>
      </w:tr>
      <w:tr w:rsidR="00315E90" w:rsidRPr="00936CA7" w14:paraId="34AC474C" w14:textId="77777777" w:rsidTr="00315E90">
        <w:tc>
          <w:tcPr>
            <w:tcW w:w="708" w:type="dxa"/>
            <w:tcBorders>
              <w:top w:val="single" w:sz="4" w:space="0" w:color="auto"/>
              <w:left w:val="single" w:sz="4" w:space="0" w:color="auto"/>
              <w:bottom w:val="single" w:sz="4" w:space="0" w:color="auto"/>
              <w:right w:val="single" w:sz="4" w:space="0" w:color="auto"/>
            </w:tcBorders>
          </w:tcPr>
          <w:p w14:paraId="520F2F71" w14:textId="53F2E2BA" w:rsidR="00315E90" w:rsidRPr="004C3FF7" w:rsidRDefault="00315E90" w:rsidP="00315E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545" w:type="dxa"/>
            <w:tcBorders>
              <w:top w:val="single" w:sz="4" w:space="0" w:color="auto"/>
              <w:left w:val="single" w:sz="4" w:space="0" w:color="auto"/>
              <w:bottom w:val="single" w:sz="4" w:space="0" w:color="auto"/>
              <w:right w:val="single" w:sz="4" w:space="0" w:color="auto"/>
            </w:tcBorders>
          </w:tcPr>
          <w:p w14:paraId="2B9BE75B" w14:textId="77777777" w:rsidR="00315E90" w:rsidRPr="00936CA7" w:rsidRDefault="00315E90" w:rsidP="00315E90">
            <w:pPr>
              <w:spacing w:after="0" w:line="240" w:lineRule="auto"/>
              <w:ind w:firstLine="720"/>
              <w:jc w:val="both"/>
              <w:rPr>
                <w:rFonts w:ascii="Times New Roman" w:eastAsia="Times New Roman" w:hAnsi="Times New Roman" w:cs="Times New Roman"/>
                <w:sz w:val="24"/>
                <w:szCs w:val="24"/>
                <w:lang w:eastAsia="lv-LV"/>
              </w:rPr>
            </w:pPr>
          </w:p>
        </w:tc>
        <w:tc>
          <w:tcPr>
            <w:tcW w:w="4961" w:type="dxa"/>
            <w:tcBorders>
              <w:top w:val="single" w:sz="4" w:space="0" w:color="auto"/>
              <w:left w:val="single" w:sz="4" w:space="0" w:color="auto"/>
              <w:bottom w:val="single" w:sz="4" w:space="0" w:color="auto"/>
              <w:right w:val="single" w:sz="4" w:space="0" w:color="auto"/>
            </w:tcBorders>
          </w:tcPr>
          <w:p w14:paraId="4D305565" w14:textId="27F0EBEA" w:rsidR="00315E90" w:rsidRPr="00133795" w:rsidRDefault="00315E90" w:rsidP="00315E90">
            <w:pPr>
              <w:widowControl w:val="0"/>
              <w:spacing w:after="0" w:line="240" w:lineRule="auto"/>
              <w:contextualSpacing/>
              <w:jc w:val="both"/>
              <w:rPr>
                <w:rFonts w:ascii="Times New Roman" w:eastAsia="Calibri" w:hAnsi="Times New Roman" w:cs="Times New Roman"/>
                <w:b/>
                <w:sz w:val="24"/>
                <w:szCs w:val="24"/>
                <w:lang w:eastAsia="lv-LV"/>
              </w:rPr>
            </w:pPr>
            <w:r w:rsidRPr="00133795">
              <w:rPr>
                <w:rFonts w:ascii="Times New Roman" w:eastAsia="Calibri" w:hAnsi="Times New Roman" w:cs="Times New Roman"/>
                <w:b/>
                <w:sz w:val="24"/>
                <w:szCs w:val="24"/>
                <w:lang w:eastAsia="lv-LV"/>
              </w:rPr>
              <w:t>Finanšu ministrijas iebildumi:</w:t>
            </w:r>
          </w:p>
          <w:p w14:paraId="170757B7" w14:textId="5248DD88" w:rsidR="00315E90" w:rsidRPr="00936CA7" w:rsidRDefault="00315E90" w:rsidP="00315E90">
            <w:pPr>
              <w:widowControl w:val="0"/>
              <w:spacing w:after="0" w:line="240" w:lineRule="auto"/>
              <w:contextualSpacing/>
              <w:jc w:val="both"/>
              <w:rPr>
                <w:rFonts w:ascii="Times New Roman" w:eastAsia="Calibri" w:hAnsi="Times New Roman" w:cs="Times New Roman"/>
                <w:b/>
                <w:sz w:val="24"/>
                <w:szCs w:val="24"/>
                <w:lang w:eastAsia="lv-LV"/>
              </w:rPr>
            </w:pPr>
            <w:r w:rsidRPr="00133795">
              <w:rPr>
                <w:rFonts w:ascii="Times New Roman" w:eastAsia="Calibri" w:hAnsi="Times New Roman" w:cs="Times New Roman"/>
                <w:b/>
                <w:sz w:val="24"/>
                <w:szCs w:val="24"/>
                <w:lang w:eastAsia="lv-LV"/>
              </w:rPr>
              <w:t>3.</w:t>
            </w:r>
            <w:r w:rsidRPr="00133795">
              <w:rPr>
                <w:rFonts w:ascii="Times New Roman" w:eastAsia="Calibri" w:hAnsi="Times New Roman" w:cs="Times New Roman"/>
                <w:b/>
                <w:sz w:val="24"/>
                <w:szCs w:val="24"/>
                <w:lang w:eastAsia="lv-LV"/>
              </w:rPr>
              <w:tab/>
            </w:r>
            <w:r w:rsidRPr="00315E90">
              <w:rPr>
                <w:rFonts w:ascii="Times New Roman" w:eastAsia="Calibri" w:hAnsi="Times New Roman" w:cs="Times New Roman"/>
                <w:bCs/>
                <w:sz w:val="24"/>
                <w:szCs w:val="24"/>
                <w:lang w:eastAsia="lv-LV"/>
              </w:rPr>
              <w:t xml:space="preserve">Ņemot vērā, ka Publiskas personas kapitāla daļu un kapitālsabiedrību pārvaldības likuma 3.panta otrā daļa nosaka, ka šajā likumā paredzētās darbības veic, ievērojot arī komercdarbības atbalsta kontroli regulējošus normatīvos aktus, lūdzam anotācijas I sadaļas 2.punktā ietvert skaidrojumu, vai plānotās darbības “valsts akciju sabiedrības “Latvijas dzelzceļš” izšķirošās ietekmes un līdzdalības izbeigšana SIA “LDZ infrastruktūra” un valsts akciju sabiedrības “Latvijas dzelzceļš” netiešas izšķirošas ietekmes izbeigšana SIA “Rīgas </w:t>
            </w:r>
            <w:r w:rsidRPr="00315E90">
              <w:rPr>
                <w:rFonts w:ascii="Times New Roman" w:eastAsia="Calibri" w:hAnsi="Times New Roman" w:cs="Times New Roman"/>
                <w:bCs/>
                <w:sz w:val="24"/>
                <w:szCs w:val="24"/>
                <w:lang w:eastAsia="lv-LV"/>
              </w:rPr>
              <w:lastRenderedPageBreak/>
              <w:t>Vagonbūves Uzņēmums “Baltija”” un SIA “LDZ ritošā sastāva serviss” līdzdalības un tiešas izšķirošas ietekmes izbeigšana SIA “Rīgas Vagonbūves Uzņēmums “Baltija”” ir tādas, kas paredz/neparedz komercdarbības atbalsta piešķiršanu, norādot argumentus, un tām ir/nav jāpiemēro komercdarbības atbalsta kontroles normas. Informāciju anotācijā par katru no uzņēmumiem, kurā tiek izbeigta izšķiroša ietekme un līdzdalība, un par tā pārņemošo uzņēmumu, lūdzam norādīt atsevišķi.</w:t>
            </w:r>
          </w:p>
        </w:tc>
        <w:tc>
          <w:tcPr>
            <w:tcW w:w="1984" w:type="dxa"/>
            <w:tcBorders>
              <w:top w:val="single" w:sz="4" w:space="0" w:color="auto"/>
              <w:left w:val="single" w:sz="4" w:space="0" w:color="auto"/>
              <w:bottom w:val="single" w:sz="4" w:space="0" w:color="auto"/>
              <w:right w:val="single" w:sz="4" w:space="0" w:color="auto"/>
            </w:tcBorders>
          </w:tcPr>
          <w:p w14:paraId="0FBCD02A" w14:textId="64A5AC59" w:rsidR="00315E90" w:rsidRPr="00B379B5" w:rsidRDefault="00315E90" w:rsidP="00315E90">
            <w:pPr>
              <w:spacing w:after="0" w:line="240" w:lineRule="auto"/>
              <w:ind w:firstLine="3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vērā</w:t>
            </w:r>
          </w:p>
        </w:tc>
        <w:tc>
          <w:tcPr>
            <w:tcW w:w="3828" w:type="dxa"/>
            <w:tcBorders>
              <w:top w:val="single" w:sz="4" w:space="0" w:color="auto"/>
              <w:left w:val="single" w:sz="4" w:space="0" w:color="auto"/>
              <w:bottom w:val="single" w:sz="4" w:space="0" w:color="auto"/>
            </w:tcBorders>
          </w:tcPr>
          <w:p w14:paraId="54134494" w14:textId="77777777" w:rsidR="00315E90" w:rsidRPr="0003078E" w:rsidRDefault="00315E90" w:rsidP="00315E90">
            <w:pPr>
              <w:spacing w:after="0" w:line="240" w:lineRule="auto"/>
              <w:jc w:val="both"/>
              <w:rPr>
                <w:rFonts w:ascii="Times New Roman" w:eastAsia="Times New Roman" w:hAnsi="Times New Roman" w:cs="Times New Roman"/>
                <w:b/>
                <w:bCs/>
                <w:sz w:val="24"/>
                <w:szCs w:val="24"/>
                <w:lang w:eastAsia="lv-LV"/>
              </w:rPr>
            </w:pPr>
            <w:r w:rsidRPr="0003078E">
              <w:rPr>
                <w:rFonts w:ascii="Times New Roman" w:eastAsia="Times New Roman" w:hAnsi="Times New Roman" w:cs="Times New Roman"/>
                <w:b/>
                <w:bCs/>
                <w:sz w:val="24"/>
                <w:szCs w:val="24"/>
                <w:lang w:eastAsia="lv-LV"/>
              </w:rPr>
              <w:t>Papildināts anotācijas  I sadaļas 2. punkts:</w:t>
            </w:r>
          </w:p>
          <w:p w14:paraId="221C5C68" w14:textId="77777777" w:rsidR="00315E90" w:rsidRPr="00B5748C" w:rsidRDefault="00315E90" w:rsidP="00315E90">
            <w:pPr>
              <w:spacing w:after="0" w:line="240" w:lineRule="auto"/>
              <w:jc w:val="both"/>
              <w:rPr>
                <w:rFonts w:ascii="Times New Roman" w:eastAsia="Times New Roman" w:hAnsi="Times New Roman" w:cs="Times New Roman"/>
                <w:color w:val="FF0000"/>
                <w:sz w:val="24"/>
                <w:szCs w:val="24"/>
                <w:lang w:eastAsia="lv-LV"/>
              </w:rPr>
            </w:pPr>
            <w:r w:rsidRPr="0003078E">
              <w:rPr>
                <w:rFonts w:ascii="Times New Roman" w:eastAsia="Times New Roman" w:hAnsi="Times New Roman" w:cs="Times New Roman"/>
                <w:i/>
                <w:iCs/>
                <w:sz w:val="24"/>
                <w:szCs w:val="24"/>
                <w:lang w:eastAsia="lv-LV"/>
              </w:rPr>
              <w:t>Darbības, kas saistītas ar SIA “LDZ infrastruktūra” likvidēšanu un VAS “Latvijas dzelzceļš” izšķirošās ietekmes un līdzdalības izbeigšanu šajā sabiedrībā, neparedz komercdarbības atbalsta piešķiršanu un nav saskatāmas pazīmes, kas noteiktu nepieciešamību piemērot komercdarbības atbalsta normas. SIA “LDZ infrastruktūra” likvidēšanas rezultātā VAS “Latvijas dzelzceļš” no</w:t>
            </w:r>
            <w:r w:rsidRPr="0003078E">
              <w:rPr>
                <w:rFonts w:ascii="Times New Roman" w:eastAsia="Times New Roman" w:hAnsi="Times New Roman" w:cs="Times New Roman"/>
                <w:sz w:val="24"/>
                <w:szCs w:val="24"/>
                <w:lang w:eastAsia="lv-LV"/>
              </w:rPr>
              <w:t xml:space="preserve"> </w:t>
            </w:r>
            <w:r w:rsidRPr="0003078E">
              <w:rPr>
                <w:rFonts w:ascii="Times New Roman" w:eastAsia="Times New Roman" w:hAnsi="Times New Roman" w:cs="Times New Roman"/>
                <w:i/>
                <w:iCs/>
                <w:sz w:val="24"/>
                <w:szCs w:val="24"/>
                <w:lang w:eastAsia="lv-LV"/>
              </w:rPr>
              <w:lastRenderedPageBreak/>
              <w:t>likvidējamās atkarīgās sabiedrības iegūs šīs atkarīgās sabiedrības aktīvus un darbojošos pamatlīdzekļus.</w:t>
            </w:r>
          </w:p>
          <w:p w14:paraId="3511BBC7" w14:textId="77777777" w:rsidR="00315E90" w:rsidRDefault="00315E90" w:rsidP="00315E90">
            <w:pPr>
              <w:spacing w:after="0" w:line="240" w:lineRule="auto"/>
              <w:jc w:val="both"/>
              <w:rPr>
                <w:rFonts w:ascii="Times New Roman" w:eastAsia="Times New Roman" w:hAnsi="Times New Roman" w:cs="Times New Roman"/>
                <w:sz w:val="24"/>
                <w:szCs w:val="24"/>
                <w:lang w:eastAsia="lv-LV"/>
              </w:rPr>
            </w:pPr>
          </w:p>
          <w:p w14:paraId="598A9613" w14:textId="5CF6A0F2" w:rsidR="00315E90" w:rsidRPr="0003078E" w:rsidRDefault="00315E90" w:rsidP="00315E90">
            <w:pPr>
              <w:spacing w:after="0" w:line="240" w:lineRule="auto"/>
              <w:jc w:val="both"/>
              <w:rPr>
                <w:rFonts w:ascii="Times New Roman" w:eastAsia="Times New Roman" w:hAnsi="Times New Roman" w:cs="Times New Roman"/>
                <w:b/>
                <w:bCs/>
                <w:i/>
                <w:iCs/>
                <w:sz w:val="24"/>
                <w:szCs w:val="24"/>
                <w:lang w:eastAsia="lv-LV"/>
              </w:rPr>
            </w:pPr>
            <w:r w:rsidRPr="0003078E">
              <w:rPr>
                <w:rFonts w:ascii="Times New Roman" w:eastAsia="Times New Roman" w:hAnsi="Times New Roman" w:cs="Times New Roman"/>
                <w:i/>
                <w:iCs/>
                <w:sz w:val="24"/>
                <w:szCs w:val="24"/>
                <w:lang w:eastAsia="lv-LV"/>
              </w:rPr>
              <w:t>Darbības, kas saistītas ar VAS “Latvijas dzelzceļš” netiešas izšķirošas ietekmes izbeigšanu SIA “Rīgas vagonbūves Uzņēmums “Baltija”” un SIA “LDZ ritošā sastāva serviss” līdzdalības un tiešas izšķirošas ietekmes izbeigšanu SIA “Rīgas Vagonbūves Uzņēmums “Baltija”” neparedz komercdarbības atbalsta piešķiršanu un nav saskatāmas pazīmes, kas noteiktu nepieciešamību piemērot komercdarbības atbalsta normas. Reorganizācijas rezultātā SIA “LDZ ritošā sastāva serviss” turpinās SIA “Rīgas Vagonbūves Uzņēmums “Baltija”” darbības veidus.</w:t>
            </w:r>
          </w:p>
        </w:tc>
      </w:tr>
      <w:tr w:rsidR="00315E90" w:rsidRPr="00936CA7" w14:paraId="1ADF447E" w14:textId="77777777" w:rsidTr="00ED73CF">
        <w:tc>
          <w:tcPr>
            <w:tcW w:w="708" w:type="dxa"/>
            <w:tcBorders>
              <w:top w:val="single" w:sz="4" w:space="0" w:color="auto"/>
              <w:left w:val="single" w:sz="4" w:space="0" w:color="auto"/>
              <w:bottom w:val="single" w:sz="4" w:space="0" w:color="auto"/>
              <w:right w:val="single" w:sz="4" w:space="0" w:color="auto"/>
            </w:tcBorders>
          </w:tcPr>
          <w:p w14:paraId="641DFCF8" w14:textId="75B165B5" w:rsidR="00315E90" w:rsidRDefault="00315E90" w:rsidP="00315E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p>
        </w:tc>
        <w:tc>
          <w:tcPr>
            <w:tcW w:w="2545" w:type="dxa"/>
            <w:tcBorders>
              <w:top w:val="single" w:sz="4" w:space="0" w:color="auto"/>
              <w:left w:val="single" w:sz="4" w:space="0" w:color="auto"/>
              <w:bottom w:val="single" w:sz="4" w:space="0" w:color="auto"/>
              <w:right w:val="single" w:sz="4" w:space="0" w:color="auto"/>
            </w:tcBorders>
          </w:tcPr>
          <w:p w14:paraId="6D7EA403" w14:textId="77777777" w:rsidR="00315E90" w:rsidRPr="00936CA7" w:rsidRDefault="00315E90" w:rsidP="00315E90">
            <w:pPr>
              <w:spacing w:after="0" w:line="240" w:lineRule="auto"/>
              <w:ind w:firstLine="720"/>
              <w:jc w:val="both"/>
              <w:rPr>
                <w:rFonts w:ascii="Times New Roman" w:eastAsia="Times New Roman" w:hAnsi="Times New Roman" w:cs="Times New Roman"/>
                <w:sz w:val="24"/>
                <w:szCs w:val="24"/>
                <w:lang w:eastAsia="lv-LV"/>
              </w:rPr>
            </w:pPr>
          </w:p>
        </w:tc>
        <w:tc>
          <w:tcPr>
            <w:tcW w:w="4961" w:type="dxa"/>
            <w:tcBorders>
              <w:top w:val="single" w:sz="4" w:space="0" w:color="auto"/>
              <w:left w:val="single" w:sz="4" w:space="0" w:color="auto"/>
              <w:bottom w:val="single" w:sz="4" w:space="0" w:color="auto"/>
              <w:right w:val="single" w:sz="4" w:space="0" w:color="auto"/>
            </w:tcBorders>
          </w:tcPr>
          <w:p w14:paraId="0832EF3F" w14:textId="77777777" w:rsidR="00315E90" w:rsidRPr="00B5748C" w:rsidRDefault="00315E90" w:rsidP="00315E90">
            <w:pPr>
              <w:rPr>
                <w:rFonts w:ascii="Times New Roman" w:eastAsia="Times New Roman" w:hAnsi="Times New Roman" w:cs="Times New Roman"/>
                <w:b/>
                <w:bCs/>
                <w:sz w:val="24"/>
                <w:szCs w:val="24"/>
                <w:lang w:eastAsia="lv-LV"/>
              </w:rPr>
            </w:pPr>
            <w:r w:rsidRPr="00B5748C">
              <w:rPr>
                <w:rFonts w:ascii="Times New Roman" w:eastAsia="Times New Roman" w:hAnsi="Times New Roman" w:cs="Times New Roman"/>
                <w:b/>
                <w:bCs/>
                <w:sz w:val="24"/>
                <w:szCs w:val="24"/>
                <w:lang w:eastAsia="lv-LV"/>
              </w:rPr>
              <w:t>Pārresoru koordinācijas centra iebildumi:</w:t>
            </w:r>
          </w:p>
          <w:p w14:paraId="2E66F2D7" w14:textId="2510F052" w:rsidR="00315E90" w:rsidRPr="00133795" w:rsidRDefault="00315E90" w:rsidP="00315E90">
            <w:pPr>
              <w:widowControl w:val="0"/>
              <w:spacing w:after="0" w:line="240" w:lineRule="auto"/>
              <w:contextualSpacing/>
              <w:jc w:val="both"/>
              <w:rPr>
                <w:rFonts w:ascii="Times New Roman" w:eastAsia="Calibri" w:hAnsi="Times New Roman" w:cs="Times New Roman"/>
                <w:b/>
                <w:sz w:val="24"/>
                <w:szCs w:val="24"/>
                <w:lang w:eastAsia="lv-LV"/>
              </w:rPr>
            </w:pPr>
            <w:r w:rsidRPr="00B5748C">
              <w:rPr>
                <w:rFonts w:ascii="Times New Roman" w:eastAsia="Times New Roman" w:hAnsi="Times New Roman" w:cs="Times New Roman"/>
                <w:sz w:val="24"/>
                <w:szCs w:val="24"/>
                <w:lang w:eastAsia="lv-LV"/>
              </w:rPr>
              <w:t xml:space="preserve">Ņemot vērā, ka ar Rīkojuma projektu plānots izbeigt netiešu izšķirošu ietekmi RVU Baltija, kā arī Anotācijā ietverto informāciju par līdzekļu apjomu, ko SIA “LDZ ritošā sastāva serviss” ieguldījis, iegādājoties RVU Baltija kapitāla daļas un palielinot līdzdalību, kā arī to, ka RVU Baltija no 2017. līdz 2019. gadam ir īstenojusi vienu </w:t>
            </w:r>
            <w:r w:rsidRPr="00B5748C">
              <w:rPr>
                <w:rFonts w:ascii="Times New Roman" w:eastAsia="Times New Roman" w:hAnsi="Times New Roman" w:cs="Times New Roman"/>
                <w:sz w:val="24"/>
                <w:szCs w:val="24"/>
                <w:lang w:eastAsia="lv-LV"/>
              </w:rPr>
              <w:lastRenderedPageBreak/>
              <w:t>projektu, bet šobrīd tās vienīgā komercdarbība ir sev piederošā nekustamā īpašuma iznomāšana mātes sabiedrībai, PKC ieskatā, nepieciešams vērtēt, vai ar SIA “LDZ ritošā sastāva serviss” līdzdalību RVU Baltija tika sasniegts MK rīkojumā Nr.308 noteiktais vispārējais stratēģiskais mērķis.</w:t>
            </w:r>
          </w:p>
        </w:tc>
        <w:tc>
          <w:tcPr>
            <w:tcW w:w="1984" w:type="dxa"/>
            <w:tcBorders>
              <w:top w:val="single" w:sz="4" w:space="0" w:color="auto"/>
              <w:left w:val="single" w:sz="4" w:space="0" w:color="auto"/>
              <w:bottom w:val="single" w:sz="4" w:space="0" w:color="auto"/>
              <w:right w:val="single" w:sz="4" w:space="0" w:color="auto"/>
            </w:tcBorders>
          </w:tcPr>
          <w:p w14:paraId="3E7EDD60" w14:textId="72FB84EA" w:rsidR="00315E90" w:rsidRDefault="00315E90" w:rsidP="00315E90">
            <w:pPr>
              <w:spacing w:after="0" w:line="240" w:lineRule="auto"/>
              <w:ind w:firstLine="3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vērā</w:t>
            </w:r>
          </w:p>
        </w:tc>
        <w:tc>
          <w:tcPr>
            <w:tcW w:w="3828" w:type="dxa"/>
            <w:tcBorders>
              <w:top w:val="single" w:sz="4" w:space="0" w:color="auto"/>
              <w:left w:val="single" w:sz="4" w:space="0" w:color="auto"/>
              <w:bottom w:val="single" w:sz="4" w:space="0" w:color="auto"/>
            </w:tcBorders>
          </w:tcPr>
          <w:p w14:paraId="7E87B65B" w14:textId="77777777" w:rsidR="00315E90" w:rsidRPr="00315E90" w:rsidRDefault="00315E90" w:rsidP="00315E90">
            <w:pPr>
              <w:spacing w:after="0" w:line="240" w:lineRule="auto"/>
              <w:jc w:val="both"/>
              <w:rPr>
                <w:rFonts w:ascii="Times New Roman" w:eastAsia="Times New Roman" w:hAnsi="Times New Roman" w:cs="Times New Roman"/>
                <w:b/>
                <w:bCs/>
                <w:sz w:val="24"/>
                <w:szCs w:val="24"/>
                <w:lang w:eastAsia="lv-LV"/>
              </w:rPr>
            </w:pPr>
            <w:r w:rsidRPr="00315E90">
              <w:rPr>
                <w:rFonts w:ascii="Times New Roman" w:eastAsia="Times New Roman" w:hAnsi="Times New Roman" w:cs="Times New Roman"/>
                <w:b/>
                <w:bCs/>
                <w:sz w:val="24"/>
                <w:szCs w:val="24"/>
                <w:lang w:eastAsia="lv-LV"/>
              </w:rPr>
              <w:t>Papildināts un precizēts anotācijas  I sadaļas 2. punkts:</w:t>
            </w:r>
          </w:p>
          <w:p w14:paraId="23FF795A" w14:textId="376BB772" w:rsidR="00315E90" w:rsidRDefault="00315E90" w:rsidP="00315E90">
            <w:pPr>
              <w:spacing w:after="0" w:line="240" w:lineRule="auto"/>
              <w:jc w:val="both"/>
              <w:rPr>
                <w:rFonts w:ascii="Times New Roman" w:eastAsia="Times New Roman" w:hAnsi="Times New Roman" w:cs="Times New Roman"/>
                <w:sz w:val="24"/>
                <w:szCs w:val="24"/>
                <w:lang w:eastAsia="lv-LV"/>
              </w:rPr>
            </w:pPr>
            <w:r w:rsidRPr="0003078E">
              <w:rPr>
                <w:rFonts w:ascii="Times New Roman" w:hAnsi="Times New Roman" w:cs="Times New Roman"/>
                <w:i/>
                <w:iCs/>
                <w:sz w:val="24"/>
                <w:szCs w:val="24"/>
              </w:rPr>
              <w:t>Ievērojot MK rīkojumā Nr. 308 noteikto, laika posmā no 2017.gada līdz 2019.gadam RVU Baltija ir veiksmīgi realizējusi apjomīgu projektu - 10 (desmit) 13-4012-tipa (modeļa) četrasu universālo platformu modernizācija un attiecīgu</w:t>
            </w:r>
            <w:r w:rsidRPr="0003078E">
              <w:rPr>
                <w:rFonts w:ascii="Times New Roman" w:hAnsi="Times New Roman" w:cs="Times New Roman"/>
                <w:sz w:val="24"/>
                <w:szCs w:val="24"/>
              </w:rPr>
              <w:t xml:space="preserve"> </w:t>
            </w:r>
            <w:r w:rsidRPr="0003078E">
              <w:rPr>
                <w:rFonts w:ascii="Times New Roman" w:hAnsi="Times New Roman" w:cs="Times New Roman"/>
                <w:i/>
                <w:iCs/>
                <w:sz w:val="24"/>
                <w:szCs w:val="24"/>
              </w:rPr>
              <w:lastRenderedPageBreak/>
              <w:t>stiprināšanas ierīču izgatavošana</w:t>
            </w:r>
            <w:r w:rsidRPr="0003078E">
              <w:rPr>
                <w:i/>
                <w:iCs/>
              </w:rPr>
              <w:t xml:space="preserve"> -  </w:t>
            </w:r>
            <w:r w:rsidRPr="0003078E">
              <w:rPr>
                <w:rFonts w:ascii="Times New Roman" w:hAnsi="Times New Roman" w:cs="Times New Roman"/>
                <w:i/>
                <w:iCs/>
                <w:sz w:val="24"/>
                <w:szCs w:val="24"/>
              </w:rPr>
              <w:t xml:space="preserve"> Ziemeļatlantijas līguma organizācijas (NATO) militārās tehnikas dzelzceļa pārvadājumu atbalsta nodrošināšan</w:t>
            </w:r>
            <w:r w:rsidRPr="0003078E">
              <w:rPr>
                <w:i/>
                <w:iCs/>
              </w:rPr>
              <w:t>ai</w:t>
            </w:r>
            <w:r w:rsidRPr="0003078E">
              <w:rPr>
                <w:rFonts w:ascii="Times New Roman" w:hAnsi="Times New Roman" w:cs="Times New Roman"/>
                <w:i/>
                <w:iCs/>
                <w:sz w:val="24"/>
                <w:szCs w:val="24"/>
              </w:rPr>
              <w:t xml:space="preserve">. Ievērojot, ka SIA “Rīgas Vagonbūves Uzņēmums “Baltija”” 2020. un 2021.gadā nav noslēgti līgumi par dzelzceļa ritošā sastāva lokomotīvju un ritošā sastāva ražošanu vai metālkonstrukciju izgatavošanu, atbilstoši stratēģiskajam mērķim, kā arī tuvākajā nākotnē nav sagaidāmi attiecīgi pasūtījumi, saimnieciski un finansiāli izdevīgi šajā gadījumā ir reorganizēt SIA “Rīgas Vagonbūves Uzņēmums “Baltija”” to pievienojot SIA “LDZ ritošā sastāva serviss”, kurš ievērojot statūtos noteiktos saimnieciskās darbības veidus arī nepieciešamības gadījumā var veikt dzelzceļa ritošā sastāva lokomotīvju un ritošā sastāva ražošanu vai metālkonstrukciju izgatavošanu, t.sk. tajā skaitā Ziemeļatlantijas līguma organizācijas (NATO) militārās tehnikas dzelzceļa pārvadājumu atbalsta nodrošināšanai Šie darbības veidi atbilst SIA “LDZ ritošā sastāva serviss” statūtos norādītajiem darbības veidiem Metāla konstrukciju </w:t>
            </w:r>
            <w:r w:rsidRPr="0003078E">
              <w:rPr>
                <w:rFonts w:ascii="Times New Roman" w:hAnsi="Times New Roman" w:cs="Times New Roman"/>
                <w:i/>
                <w:iCs/>
                <w:sz w:val="24"/>
                <w:szCs w:val="24"/>
              </w:rPr>
              <w:lastRenderedPageBreak/>
              <w:t>ražošana 25.1. un Dzelzceļa</w:t>
            </w:r>
            <w:r w:rsidRPr="0003078E">
              <w:rPr>
                <w:rFonts w:ascii="Times New Roman" w:hAnsi="Times New Roman" w:cs="Times New Roman"/>
                <w:sz w:val="24"/>
                <w:szCs w:val="24"/>
              </w:rPr>
              <w:t xml:space="preserve"> </w:t>
            </w:r>
            <w:r w:rsidRPr="0003078E">
              <w:rPr>
                <w:rFonts w:ascii="Times New Roman" w:hAnsi="Times New Roman" w:cs="Times New Roman"/>
                <w:i/>
                <w:iCs/>
                <w:sz w:val="24"/>
                <w:szCs w:val="24"/>
              </w:rPr>
              <w:t>lokomotīvju un ritošā sastāva ražošana 30.2.</w:t>
            </w:r>
          </w:p>
        </w:tc>
      </w:tr>
      <w:tr w:rsidR="00315E90" w:rsidRPr="00936CA7" w14:paraId="05565CE0" w14:textId="77777777" w:rsidTr="00ED73CF">
        <w:tc>
          <w:tcPr>
            <w:tcW w:w="708" w:type="dxa"/>
            <w:tcBorders>
              <w:top w:val="single" w:sz="4" w:space="0" w:color="auto"/>
              <w:left w:val="single" w:sz="4" w:space="0" w:color="auto"/>
              <w:bottom w:val="single" w:sz="4" w:space="0" w:color="auto"/>
              <w:right w:val="single" w:sz="4" w:space="0" w:color="auto"/>
            </w:tcBorders>
          </w:tcPr>
          <w:p w14:paraId="3000268A" w14:textId="3C58ECFD" w:rsidR="00315E90" w:rsidRDefault="00315E90" w:rsidP="00315E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p>
        </w:tc>
        <w:tc>
          <w:tcPr>
            <w:tcW w:w="2545" w:type="dxa"/>
            <w:tcBorders>
              <w:top w:val="single" w:sz="4" w:space="0" w:color="auto"/>
              <w:left w:val="single" w:sz="4" w:space="0" w:color="auto"/>
              <w:bottom w:val="single" w:sz="4" w:space="0" w:color="auto"/>
              <w:right w:val="single" w:sz="4" w:space="0" w:color="auto"/>
            </w:tcBorders>
          </w:tcPr>
          <w:p w14:paraId="10D35620" w14:textId="77777777" w:rsidR="00315E90" w:rsidRPr="00936CA7" w:rsidRDefault="00315E90" w:rsidP="00315E90">
            <w:pPr>
              <w:spacing w:after="0" w:line="240" w:lineRule="auto"/>
              <w:ind w:firstLine="720"/>
              <w:jc w:val="both"/>
              <w:rPr>
                <w:rFonts w:ascii="Times New Roman" w:eastAsia="Times New Roman" w:hAnsi="Times New Roman" w:cs="Times New Roman"/>
                <w:sz w:val="24"/>
                <w:szCs w:val="24"/>
                <w:lang w:eastAsia="lv-LV"/>
              </w:rPr>
            </w:pPr>
          </w:p>
        </w:tc>
        <w:tc>
          <w:tcPr>
            <w:tcW w:w="4961" w:type="dxa"/>
            <w:tcBorders>
              <w:top w:val="single" w:sz="4" w:space="0" w:color="auto"/>
              <w:left w:val="single" w:sz="4" w:space="0" w:color="auto"/>
              <w:bottom w:val="single" w:sz="4" w:space="0" w:color="auto"/>
              <w:right w:val="single" w:sz="4" w:space="0" w:color="auto"/>
            </w:tcBorders>
          </w:tcPr>
          <w:p w14:paraId="02908B44" w14:textId="77777777" w:rsidR="00315E90" w:rsidRPr="001B7486" w:rsidRDefault="00315E90" w:rsidP="00315E90">
            <w:pPr>
              <w:rPr>
                <w:rFonts w:ascii="Times New Roman" w:eastAsia="Times New Roman" w:hAnsi="Times New Roman" w:cs="Times New Roman"/>
                <w:b/>
                <w:bCs/>
                <w:sz w:val="24"/>
                <w:szCs w:val="24"/>
                <w:lang w:eastAsia="lv-LV"/>
              </w:rPr>
            </w:pPr>
            <w:r w:rsidRPr="001B7486">
              <w:rPr>
                <w:rFonts w:ascii="Times New Roman" w:eastAsia="Times New Roman" w:hAnsi="Times New Roman" w:cs="Times New Roman"/>
                <w:b/>
                <w:bCs/>
                <w:sz w:val="24"/>
                <w:szCs w:val="24"/>
                <w:lang w:eastAsia="lv-LV"/>
              </w:rPr>
              <w:t>Pārresoru koordinācijas centra iebildumi:</w:t>
            </w:r>
          </w:p>
          <w:p w14:paraId="169BC2E0" w14:textId="7E3B6F8A" w:rsidR="00315E90" w:rsidRPr="00133795" w:rsidRDefault="00315E90" w:rsidP="00315E90">
            <w:pPr>
              <w:widowControl w:val="0"/>
              <w:spacing w:after="0" w:line="240" w:lineRule="auto"/>
              <w:contextualSpacing/>
              <w:jc w:val="both"/>
              <w:rPr>
                <w:rFonts w:ascii="Times New Roman" w:eastAsia="Calibri" w:hAnsi="Times New Roman" w:cs="Times New Roman"/>
                <w:b/>
                <w:sz w:val="24"/>
                <w:szCs w:val="24"/>
                <w:lang w:eastAsia="lv-LV"/>
              </w:rPr>
            </w:pPr>
            <w:r w:rsidRPr="001B7486">
              <w:rPr>
                <w:rFonts w:ascii="Times New Roman" w:eastAsia="Times New Roman" w:hAnsi="Times New Roman" w:cs="Times New Roman"/>
                <w:sz w:val="24"/>
                <w:szCs w:val="24"/>
                <w:lang w:eastAsia="lv-LV"/>
              </w:rPr>
              <w:t>Tāpat lūdzam papildināt Anotāciju ar izvērstāku informāciju par RVU Baltija aktīviem, tai skaitā nekustamajiem īpašumiem, norādot to aktuālo vērtību un vai ir veikta nekustamo īpašumu pārvērtēšana.</w:t>
            </w:r>
          </w:p>
        </w:tc>
        <w:tc>
          <w:tcPr>
            <w:tcW w:w="1984" w:type="dxa"/>
            <w:tcBorders>
              <w:top w:val="single" w:sz="4" w:space="0" w:color="auto"/>
              <w:left w:val="single" w:sz="4" w:space="0" w:color="auto"/>
              <w:bottom w:val="single" w:sz="4" w:space="0" w:color="auto"/>
              <w:right w:val="single" w:sz="4" w:space="0" w:color="auto"/>
            </w:tcBorders>
          </w:tcPr>
          <w:p w14:paraId="708FB628" w14:textId="39000BFE" w:rsidR="00315E90" w:rsidRDefault="00315E90" w:rsidP="00315E90">
            <w:pPr>
              <w:spacing w:after="0" w:line="240" w:lineRule="auto"/>
              <w:ind w:firstLine="3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3828" w:type="dxa"/>
            <w:tcBorders>
              <w:top w:val="single" w:sz="4" w:space="0" w:color="auto"/>
              <w:left w:val="single" w:sz="4" w:space="0" w:color="auto"/>
              <w:bottom w:val="single" w:sz="4" w:space="0" w:color="auto"/>
            </w:tcBorders>
          </w:tcPr>
          <w:p w14:paraId="77FE709F" w14:textId="77777777" w:rsidR="00315E90" w:rsidRPr="00315E90" w:rsidRDefault="00315E90" w:rsidP="00315E90">
            <w:pPr>
              <w:pStyle w:val="NormalWeb"/>
              <w:spacing w:before="0" w:beforeAutospacing="0" w:after="0" w:afterAutospacing="0"/>
              <w:jc w:val="both"/>
              <w:rPr>
                <w:b/>
                <w:bCs/>
              </w:rPr>
            </w:pPr>
            <w:r w:rsidRPr="00315E90">
              <w:rPr>
                <w:b/>
                <w:bCs/>
              </w:rPr>
              <w:t>Papildināts anotācijas I sadaļas 2.punkts:</w:t>
            </w:r>
          </w:p>
          <w:p w14:paraId="77338430" w14:textId="77777777" w:rsidR="00315E90" w:rsidRPr="0003078E" w:rsidRDefault="00315E90" w:rsidP="00315E90">
            <w:pPr>
              <w:pStyle w:val="NormalWeb"/>
              <w:spacing w:before="0" w:beforeAutospacing="0" w:after="0" w:afterAutospacing="0"/>
              <w:jc w:val="both"/>
              <w:rPr>
                <w:i/>
                <w:iCs/>
              </w:rPr>
            </w:pPr>
            <w:r w:rsidRPr="0003078E">
              <w:rPr>
                <w:i/>
                <w:iCs/>
              </w:rPr>
              <w:t xml:space="preserve">2020.gada 31.decembrī SIA “Rīgas Vagonbūves Uzņēmums “Baltija”” bilances kopsumma sastādīja 292 643 EUR, no kuriem 160 888 EUR veidoja naudas līdzekļu atlikumi bankas kontā, 125 100 EUR nekustamie īpašumi un 6 655 EUR krājumi un citi debitori. Posteni “Nekustamie īpašumi” veidoja zemes gabals ar bilances vērtību 59 202 EUR un ēka ar bilances vērtību 67 098 EUR. Zemes gabals un ēka veido SIA “LDZ ritošā sastāva serviss” nomā nodoto īpašumu – Daugavpilī esošo ražošanas ēkas kompleksu. Finanšu pārskata revīzijas ietvaros tika novērtēts vai nekustamajiem īpašumiem ir nepieciešams atzīt vērtības samazinājumu – šāda nepieciešamība nav identificēta, ko apliecina zvērināta revidenta sniegtais slēdziens bez iebildēm. Reorganizācijas brīdī tiks veikta šo īpašumu vērtēšana, piesaistot neatkarīgu sertificētu vērtētāju. </w:t>
            </w:r>
          </w:p>
          <w:p w14:paraId="544C11DE" w14:textId="77777777" w:rsidR="00315E90" w:rsidRDefault="00315E90" w:rsidP="00315E90">
            <w:pPr>
              <w:spacing w:after="0" w:line="240" w:lineRule="auto"/>
              <w:jc w:val="both"/>
              <w:rPr>
                <w:rFonts w:ascii="Times New Roman" w:eastAsia="Times New Roman" w:hAnsi="Times New Roman" w:cs="Times New Roman"/>
                <w:sz w:val="24"/>
                <w:szCs w:val="24"/>
                <w:lang w:eastAsia="lv-LV"/>
              </w:rPr>
            </w:pPr>
          </w:p>
        </w:tc>
      </w:tr>
      <w:tr w:rsidR="00315E90" w:rsidRPr="00936CA7" w14:paraId="36A0A52E" w14:textId="77777777" w:rsidTr="00ED73CF">
        <w:tc>
          <w:tcPr>
            <w:tcW w:w="708" w:type="dxa"/>
            <w:tcBorders>
              <w:top w:val="single" w:sz="4" w:space="0" w:color="auto"/>
              <w:left w:val="single" w:sz="4" w:space="0" w:color="auto"/>
              <w:bottom w:val="single" w:sz="4" w:space="0" w:color="auto"/>
              <w:right w:val="single" w:sz="4" w:space="0" w:color="auto"/>
            </w:tcBorders>
          </w:tcPr>
          <w:p w14:paraId="2D57FB29" w14:textId="3EAE6E6A" w:rsidR="00315E90" w:rsidRDefault="00645AF5" w:rsidP="00315E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p>
        </w:tc>
        <w:tc>
          <w:tcPr>
            <w:tcW w:w="2545" w:type="dxa"/>
            <w:tcBorders>
              <w:top w:val="single" w:sz="4" w:space="0" w:color="auto"/>
              <w:left w:val="single" w:sz="4" w:space="0" w:color="auto"/>
              <w:bottom w:val="single" w:sz="4" w:space="0" w:color="auto"/>
              <w:right w:val="single" w:sz="4" w:space="0" w:color="auto"/>
            </w:tcBorders>
          </w:tcPr>
          <w:p w14:paraId="234B11B6" w14:textId="77777777" w:rsidR="00315E90" w:rsidRPr="00936CA7" w:rsidRDefault="00315E90" w:rsidP="00315E90">
            <w:pPr>
              <w:spacing w:after="0" w:line="240" w:lineRule="auto"/>
              <w:ind w:firstLine="720"/>
              <w:jc w:val="both"/>
              <w:rPr>
                <w:rFonts w:ascii="Times New Roman" w:eastAsia="Times New Roman" w:hAnsi="Times New Roman" w:cs="Times New Roman"/>
                <w:sz w:val="24"/>
                <w:szCs w:val="24"/>
                <w:lang w:eastAsia="lv-LV"/>
              </w:rPr>
            </w:pPr>
          </w:p>
        </w:tc>
        <w:tc>
          <w:tcPr>
            <w:tcW w:w="4961" w:type="dxa"/>
            <w:tcBorders>
              <w:top w:val="single" w:sz="4" w:space="0" w:color="auto"/>
              <w:left w:val="single" w:sz="4" w:space="0" w:color="auto"/>
              <w:bottom w:val="single" w:sz="4" w:space="0" w:color="auto"/>
              <w:right w:val="single" w:sz="4" w:space="0" w:color="auto"/>
            </w:tcBorders>
          </w:tcPr>
          <w:p w14:paraId="3FC05BAA" w14:textId="4FEEB2A2" w:rsidR="00645AF5" w:rsidRPr="00645AF5" w:rsidRDefault="00645AF5" w:rsidP="00645AF5">
            <w:pPr>
              <w:widowControl w:val="0"/>
              <w:spacing w:after="0" w:line="240" w:lineRule="auto"/>
              <w:contextualSpacing/>
              <w:jc w:val="both"/>
              <w:rPr>
                <w:rFonts w:ascii="Times New Roman" w:eastAsia="Calibri" w:hAnsi="Times New Roman" w:cs="Times New Roman"/>
                <w:b/>
                <w:sz w:val="24"/>
                <w:szCs w:val="24"/>
                <w:lang w:eastAsia="lv-LV"/>
              </w:rPr>
            </w:pPr>
            <w:r w:rsidRPr="00645AF5">
              <w:rPr>
                <w:rFonts w:ascii="Times New Roman" w:eastAsia="Calibri" w:hAnsi="Times New Roman" w:cs="Times New Roman"/>
                <w:b/>
                <w:sz w:val="24"/>
                <w:szCs w:val="24"/>
                <w:lang w:eastAsia="lv-LV"/>
              </w:rPr>
              <w:t>Finanšu ministrija</w:t>
            </w:r>
            <w:r>
              <w:rPr>
                <w:rFonts w:ascii="Times New Roman" w:eastAsia="Calibri" w:hAnsi="Times New Roman" w:cs="Times New Roman"/>
                <w:b/>
                <w:sz w:val="24"/>
                <w:szCs w:val="24"/>
                <w:lang w:eastAsia="lv-LV"/>
              </w:rPr>
              <w:t>s priekšlikums</w:t>
            </w:r>
            <w:r w:rsidRPr="00645AF5">
              <w:rPr>
                <w:rFonts w:ascii="Times New Roman" w:eastAsia="Calibri" w:hAnsi="Times New Roman" w:cs="Times New Roman"/>
                <w:b/>
                <w:sz w:val="24"/>
                <w:szCs w:val="24"/>
                <w:lang w:eastAsia="lv-LV"/>
              </w:rPr>
              <w:t>:</w:t>
            </w:r>
          </w:p>
          <w:p w14:paraId="11F34757" w14:textId="518953FC" w:rsidR="00315E90" w:rsidRPr="00645AF5" w:rsidRDefault="00645AF5" w:rsidP="00645AF5">
            <w:pPr>
              <w:widowControl w:val="0"/>
              <w:spacing w:after="0" w:line="240" w:lineRule="auto"/>
              <w:contextualSpacing/>
              <w:jc w:val="both"/>
              <w:rPr>
                <w:rFonts w:ascii="Times New Roman" w:eastAsia="Calibri" w:hAnsi="Times New Roman" w:cs="Times New Roman"/>
                <w:bCs/>
                <w:sz w:val="24"/>
                <w:szCs w:val="24"/>
                <w:lang w:eastAsia="lv-LV"/>
              </w:rPr>
            </w:pPr>
            <w:r w:rsidRPr="00645AF5">
              <w:rPr>
                <w:rFonts w:ascii="Times New Roman" w:eastAsia="Calibri" w:hAnsi="Times New Roman" w:cs="Times New Roman"/>
                <w:bCs/>
                <w:sz w:val="24"/>
                <w:szCs w:val="24"/>
                <w:lang w:eastAsia="lv-LV"/>
              </w:rPr>
              <w:t>Ievērojot to, ka Satiksmes ministrija anotācijā ir norādījusi, ka rīkojuma projektā minētās darbības neparedz komercdarbības atbalsta piešķiršanu un nav saskatāmas pazīmes, kas noteiktu nepieciešamību piemērot komercdarbības atbalsta normas, lūdzam papildināt anotāciju ar norādi, kura tieši no Komercdarbības atbalsta kontroles likuma 5.pantā minētajām komercdarbības atbalstu raksturojošajām pazīmēm netiek izpildīta.</w:t>
            </w:r>
          </w:p>
        </w:tc>
        <w:tc>
          <w:tcPr>
            <w:tcW w:w="1984" w:type="dxa"/>
            <w:tcBorders>
              <w:top w:val="single" w:sz="4" w:space="0" w:color="auto"/>
              <w:left w:val="single" w:sz="4" w:space="0" w:color="auto"/>
              <w:bottom w:val="single" w:sz="4" w:space="0" w:color="auto"/>
              <w:right w:val="single" w:sz="4" w:space="0" w:color="auto"/>
            </w:tcBorders>
          </w:tcPr>
          <w:p w14:paraId="3D048E60" w14:textId="4907825A" w:rsidR="00315E90" w:rsidRDefault="00645AF5" w:rsidP="00315E90">
            <w:pPr>
              <w:spacing w:after="0" w:line="240" w:lineRule="auto"/>
              <w:ind w:firstLine="3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3828" w:type="dxa"/>
            <w:tcBorders>
              <w:top w:val="single" w:sz="4" w:space="0" w:color="auto"/>
              <w:left w:val="single" w:sz="4" w:space="0" w:color="auto"/>
              <w:bottom w:val="single" w:sz="4" w:space="0" w:color="auto"/>
            </w:tcBorders>
          </w:tcPr>
          <w:p w14:paraId="78C81213" w14:textId="77777777" w:rsidR="00A65399" w:rsidRPr="0003078E" w:rsidRDefault="00A65399" w:rsidP="00A65399">
            <w:pPr>
              <w:spacing w:after="0" w:line="240" w:lineRule="auto"/>
              <w:jc w:val="both"/>
              <w:rPr>
                <w:rFonts w:ascii="Times New Roman" w:eastAsia="Times New Roman" w:hAnsi="Times New Roman" w:cs="Times New Roman"/>
                <w:b/>
                <w:bCs/>
                <w:sz w:val="24"/>
                <w:szCs w:val="24"/>
                <w:lang w:eastAsia="lv-LV"/>
              </w:rPr>
            </w:pPr>
            <w:r w:rsidRPr="0003078E">
              <w:rPr>
                <w:rFonts w:ascii="Times New Roman" w:eastAsia="Times New Roman" w:hAnsi="Times New Roman" w:cs="Times New Roman"/>
                <w:b/>
                <w:bCs/>
                <w:sz w:val="24"/>
                <w:szCs w:val="24"/>
                <w:lang w:eastAsia="lv-LV"/>
              </w:rPr>
              <w:t>Papildināts un precizēts anotācijas  I sadaļas 2. punkts:</w:t>
            </w:r>
          </w:p>
          <w:p w14:paraId="5A8A34BA" w14:textId="422C7759" w:rsidR="00004740" w:rsidRPr="00004740" w:rsidRDefault="00004740" w:rsidP="00004740">
            <w:pPr>
              <w:spacing w:after="0" w:line="240" w:lineRule="auto"/>
              <w:jc w:val="both"/>
              <w:rPr>
                <w:rFonts w:ascii="Times New Roman" w:eastAsia="Times New Roman" w:hAnsi="Times New Roman" w:cs="Times New Roman"/>
                <w:sz w:val="24"/>
                <w:szCs w:val="24"/>
                <w:lang w:eastAsia="lv-LV"/>
              </w:rPr>
            </w:pPr>
            <w:r w:rsidRPr="00004740">
              <w:rPr>
                <w:rFonts w:ascii="Times New Roman" w:eastAsia="Times New Roman" w:hAnsi="Times New Roman" w:cs="Times New Roman"/>
                <w:sz w:val="24"/>
                <w:szCs w:val="24"/>
                <w:lang w:eastAsia="lv-LV"/>
              </w:rPr>
              <w:t>Ņemot vērā kapitālsabiedrības likvidācijas būtību un lēmuma pamatojumu, neviena no Komercdarbības atbalsta kontroles likuma 5.pantā minētajām komercdarbības atbalstu raksturojošajām pazīmēm netiek izpildīta.”</w:t>
            </w:r>
          </w:p>
          <w:p w14:paraId="0315AD39" w14:textId="3EEB5C1C" w:rsidR="00004740" w:rsidRPr="00004740" w:rsidRDefault="00004740" w:rsidP="00004740">
            <w:pPr>
              <w:spacing w:after="0" w:line="240" w:lineRule="auto"/>
              <w:jc w:val="both"/>
              <w:rPr>
                <w:rFonts w:ascii="Times New Roman" w:eastAsia="Times New Roman" w:hAnsi="Times New Roman" w:cs="Times New Roman"/>
                <w:sz w:val="24"/>
                <w:szCs w:val="24"/>
                <w:lang w:eastAsia="lv-LV"/>
              </w:rPr>
            </w:pPr>
            <w:r w:rsidRPr="00004740">
              <w:rPr>
                <w:rFonts w:ascii="Times New Roman" w:eastAsia="Times New Roman" w:hAnsi="Times New Roman" w:cs="Times New Roman"/>
                <w:sz w:val="24"/>
                <w:szCs w:val="24"/>
                <w:lang w:eastAsia="lv-LV"/>
              </w:rPr>
              <w:t>“Ņemot vērā reorganizācijas būtību un lēmuma pamatojumu, neviena no Komercdarbības atbalsta kontroles likuma 5.pantā minētajām komercdarbības atbalstu raksturojošajām pazīmēm netiek izpildīta.</w:t>
            </w:r>
          </w:p>
          <w:p w14:paraId="72D6D46F" w14:textId="77777777" w:rsidR="00315E90" w:rsidRDefault="00315E90" w:rsidP="00315E90">
            <w:pPr>
              <w:spacing w:after="0" w:line="240" w:lineRule="auto"/>
              <w:jc w:val="both"/>
              <w:rPr>
                <w:rFonts w:ascii="Times New Roman" w:eastAsia="Times New Roman" w:hAnsi="Times New Roman" w:cs="Times New Roman"/>
                <w:sz w:val="24"/>
                <w:szCs w:val="24"/>
                <w:lang w:eastAsia="lv-LV"/>
              </w:rPr>
            </w:pPr>
          </w:p>
        </w:tc>
      </w:tr>
    </w:tbl>
    <w:p w14:paraId="31CFE00D" w14:textId="77777777" w:rsidR="00936CA7" w:rsidRPr="00936CA7" w:rsidRDefault="00936CA7" w:rsidP="00936CA7">
      <w:pPr>
        <w:spacing w:before="75" w:after="75" w:line="240" w:lineRule="auto"/>
        <w:ind w:firstLine="375"/>
        <w:jc w:val="both"/>
        <w:rPr>
          <w:rFonts w:ascii="Times New Roman" w:eastAsia="Times New Roman" w:hAnsi="Times New Roman" w:cs="Times New Roman"/>
          <w:b/>
          <w:sz w:val="24"/>
          <w:szCs w:val="24"/>
          <w:lang w:eastAsia="lv-LV"/>
        </w:rPr>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3687"/>
        <w:gridCol w:w="2833"/>
        <w:gridCol w:w="3998"/>
      </w:tblGrid>
      <w:tr w:rsidR="00936CA7" w:rsidRPr="00936CA7" w14:paraId="522CC9C9" w14:textId="77777777" w:rsidTr="00F54869">
        <w:tc>
          <w:tcPr>
            <w:tcW w:w="851" w:type="dxa"/>
            <w:tcBorders>
              <w:top w:val="single" w:sz="4" w:space="0" w:color="auto"/>
              <w:left w:val="single" w:sz="4" w:space="0" w:color="auto"/>
              <w:bottom w:val="single" w:sz="4" w:space="0" w:color="auto"/>
              <w:right w:val="single" w:sz="4" w:space="0" w:color="auto"/>
            </w:tcBorders>
            <w:hideMark/>
          </w:tcPr>
          <w:p w14:paraId="4861C89B" w14:textId="77777777" w:rsidR="00936CA7" w:rsidRPr="00936CA7" w:rsidRDefault="00936CA7" w:rsidP="00936CA7">
            <w:pPr>
              <w:spacing w:before="75" w:after="75" w:line="240" w:lineRule="auto"/>
              <w:ind w:firstLine="375"/>
              <w:jc w:val="both"/>
              <w:rPr>
                <w:rFonts w:ascii="Times New Roman" w:eastAsia="Times New Roman" w:hAnsi="Times New Roman" w:cs="Times New Roman"/>
                <w:sz w:val="24"/>
                <w:szCs w:val="24"/>
                <w:lang w:eastAsia="lv-LV"/>
              </w:rPr>
            </w:pPr>
          </w:p>
        </w:tc>
        <w:tc>
          <w:tcPr>
            <w:tcW w:w="3119" w:type="dxa"/>
            <w:tcBorders>
              <w:top w:val="single" w:sz="4" w:space="0" w:color="auto"/>
              <w:left w:val="single" w:sz="4" w:space="0" w:color="auto"/>
              <w:bottom w:val="single" w:sz="4" w:space="0" w:color="auto"/>
              <w:right w:val="single" w:sz="4" w:space="0" w:color="auto"/>
            </w:tcBorders>
            <w:hideMark/>
          </w:tcPr>
          <w:p w14:paraId="6A59B6AD" w14:textId="77777777" w:rsidR="00936CA7" w:rsidRPr="00936CA7" w:rsidRDefault="00936CA7" w:rsidP="00936CA7">
            <w:pPr>
              <w:spacing w:before="75" w:after="75" w:line="240" w:lineRule="auto"/>
              <w:ind w:firstLine="375"/>
              <w:jc w:val="both"/>
              <w:rPr>
                <w:rFonts w:ascii="Times New Roman" w:eastAsia="Times New Roman" w:hAnsi="Times New Roman" w:cs="Times New Roman"/>
                <w:sz w:val="24"/>
                <w:szCs w:val="24"/>
                <w:lang w:eastAsia="lv-LV"/>
              </w:rPr>
            </w:pPr>
          </w:p>
        </w:tc>
        <w:tc>
          <w:tcPr>
            <w:tcW w:w="3687" w:type="dxa"/>
            <w:tcBorders>
              <w:top w:val="single" w:sz="4" w:space="0" w:color="auto"/>
              <w:left w:val="single" w:sz="4" w:space="0" w:color="auto"/>
              <w:bottom w:val="single" w:sz="4" w:space="0" w:color="auto"/>
              <w:right w:val="single" w:sz="4" w:space="0" w:color="auto"/>
            </w:tcBorders>
            <w:hideMark/>
          </w:tcPr>
          <w:p w14:paraId="0EC1F8EC" w14:textId="77777777" w:rsidR="00936CA7" w:rsidRPr="00936CA7" w:rsidRDefault="00936CA7" w:rsidP="00936CA7">
            <w:pPr>
              <w:spacing w:before="75" w:after="75" w:line="240" w:lineRule="auto"/>
              <w:ind w:firstLine="375"/>
              <w:jc w:val="both"/>
              <w:rPr>
                <w:rFonts w:ascii="Times New Roman" w:eastAsia="Times New Roman" w:hAnsi="Times New Roman" w:cs="Times New Roman"/>
                <w:sz w:val="24"/>
                <w:szCs w:val="24"/>
                <w:lang w:eastAsia="lv-LV"/>
              </w:rPr>
            </w:pPr>
          </w:p>
        </w:tc>
        <w:tc>
          <w:tcPr>
            <w:tcW w:w="2833" w:type="dxa"/>
            <w:tcBorders>
              <w:top w:val="single" w:sz="4" w:space="0" w:color="auto"/>
              <w:left w:val="single" w:sz="4" w:space="0" w:color="auto"/>
              <w:bottom w:val="single" w:sz="4" w:space="0" w:color="auto"/>
              <w:right w:val="single" w:sz="4" w:space="0" w:color="auto"/>
            </w:tcBorders>
            <w:hideMark/>
          </w:tcPr>
          <w:p w14:paraId="427722B1" w14:textId="77777777" w:rsidR="00936CA7" w:rsidRPr="00936CA7" w:rsidRDefault="00936CA7" w:rsidP="00936CA7">
            <w:pPr>
              <w:spacing w:before="75" w:after="75" w:line="240" w:lineRule="auto"/>
              <w:ind w:firstLine="375"/>
              <w:jc w:val="both"/>
              <w:rPr>
                <w:rFonts w:ascii="Times New Roman" w:eastAsia="Times New Roman" w:hAnsi="Times New Roman" w:cs="Times New Roman"/>
                <w:sz w:val="24"/>
                <w:szCs w:val="24"/>
                <w:lang w:eastAsia="lv-LV"/>
              </w:rPr>
            </w:pPr>
          </w:p>
        </w:tc>
        <w:tc>
          <w:tcPr>
            <w:tcW w:w="3998" w:type="dxa"/>
            <w:tcBorders>
              <w:top w:val="single" w:sz="4" w:space="0" w:color="auto"/>
              <w:left w:val="single" w:sz="4" w:space="0" w:color="auto"/>
              <w:bottom w:val="single" w:sz="4" w:space="0" w:color="auto"/>
              <w:right w:val="single" w:sz="4" w:space="0" w:color="auto"/>
            </w:tcBorders>
            <w:hideMark/>
          </w:tcPr>
          <w:p w14:paraId="6F7AB98A" w14:textId="77777777" w:rsidR="00936CA7" w:rsidRPr="00936CA7" w:rsidRDefault="00936CA7" w:rsidP="00936CA7">
            <w:pPr>
              <w:spacing w:before="75" w:after="75" w:line="240" w:lineRule="auto"/>
              <w:ind w:firstLine="375"/>
              <w:jc w:val="both"/>
              <w:rPr>
                <w:rFonts w:ascii="Times New Roman" w:eastAsia="Times New Roman" w:hAnsi="Times New Roman" w:cs="Times New Roman"/>
                <w:sz w:val="24"/>
                <w:szCs w:val="24"/>
                <w:lang w:eastAsia="lv-LV"/>
              </w:rPr>
            </w:pPr>
          </w:p>
        </w:tc>
      </w:tr>
    </w:tbl>
    <w:p w14:paraId="1B45F82B" w14:textId="77777777" w:rsidR="00936CA7" w:rsidRPr="00936CA7" w:rsidRDefault="00936CA7" w:rsidP="00936CA7">
      <w:pPr>
        <w:spacing w:after="0" w:line="240" w:lineRule="auto"/>
        <w:ind w:firstLine="720"/>
        <w:jc w:val="both"/>
        <w:rPr>
          <w:rFonts w:ascii="Times New Roman" w:eastAsia="Times New Roman" w:hAnsi="Times New Roman" w:cs="Times New Roman"/>
          <w:sz w:val="24"/>
          <w:szCs w:val="24"/>
          <w:lang w:eastAsia="lv-LV"/>
        </w:rPr>
      </w:pPr>
    </w:p>
    <w:p w14:paraId="664E3C6C" w14:textId="77777777" w:rsidR="00936CA7" w:rsidRPr="00936CA7" w:rsidRDefault="00936CA7" w:rsidP="00936CA7">
      <w:pPr>
        <w:spacing w:after="0" w:line="240" w:lineRule="auto"/>
        <w:ind w:firstLine="720"/>
        <w:jc w:val="both"/>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6270DAEB" w14:textId="6D5AAABB" w:rsidR="00936CA7" w:rsidRPr="00936CA7" w:rsidRDefault="00B23F32" w:rsidP="00936CA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L.Pūce</w:t>
      </w:r>
    </w:p>
    <w:tbl>
      <w:tblPr>
        <w:tblW w:w="0" w:type="auto"/>
        <w:tblLook w:val="00A0" w:firstRow="1" w:lastRow="0" w:firstColumn="1" w:lastColumn="0" w:noHBand="0" w:noVBand="0"/>
      </w:tblPr>
      <w:tblGrid>
        <w:gridCol w:w="8268"/>
      </w:tblGrid>
      <w:tr w:rsidR="00936CA7" w:rsidRPr="00936CA7" w14:paraId="5F5C2343" w14:textId="77777777" w:rsidTr="00F54869">
        <w:tc>
          <w:tcPr>
            <w:tcW w:w="8268" w:type="dxa"/>
            <w:tcBorders>
              <w:top w:val="single" w:sz="4" w:space="0" w:color="000000"/>
            </w:tcBorders>
          </w:tcPr>
          <w:p w14:paraId="1E8B417D" w14:textId="77777777" w:rsidR="00936CA7" w:rsidRPr="00936CA7" w:rsidRDefault="00936CA7" w:rsidP="00936CA7">
            <w:pPr>
              <w:spacing w:after="0" w:line="240" w:lineRule="auto"/>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(par projektu atbildīgās amatpersonas vārds un uzvārds)</w:t>
            </w:r>
          </w:p>
        </w:tc>
      </w:tr>
      <w:tr w:rsidR="00936CA7" w:rsidRPr="00936CA7" w14:paraId="5D0E86FD" w14:textId="77777777" w:rsidTr="00F54869">
        <w:tc>
          <w:tcPr>
            <w:tcW w:w="8268" w:type="dxa"/>
            <w:tcBorders>
              <w:bottom w:val="single" w:sz="4" w:space="0" w:color="000000"/>
            </w:tcBorders>
          </w:tcPr>
          <w:p w14:paraId="6CC1ACC9" w14:textId="373A2292" w:rsidR="00936CA7" w:rsidRPr="00936CA7" w:rsidRDefault="00B23F32" w:rsidP="00936CA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Satiksmes ministrijas Juridiskā departamenta Valsts kapitāla daļu pārvaldes un publisko līgumu nodaļas vadītāja</w:t>
            </w:r>
          </w:p>
        </w:tc>
      </w:tr>
      <w:tr w:rsidR="00936CA7" w:rsidRPr="00936CA7" w14:paraId="4D2BB305" w14:textId="77777777" w:rsidTr="00F54869">
        <w:tc>
          <w:tcPr>
            <w:tcW w:w="8268" w:type="dxa"/>
            <w:tcBorders>
              <w:top w:val="single" w:sz="4" w:space="0" w:color="000000"/>
            </w:tcBorders>
          </w:tcPr>
          <w:p w14:paraId="115D8E60" w14:textId="77777777" w:rsidR="00936CA7" w:rsidRPr="00936CA7" w:rsidRDefault="00936CA7" w:rsidP="00936CA7">
            <w:pPr>
              <w:spacing w:after="0" w:line="240" w:lineRule="auto"/>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(amats)</w:t>
            </w:r>
          </w:p>
        </w:tc>
      </w:tr>
      <w:tr w:rsidR="00936CA7" w:rsidRPr="00936CA7" w14:paraId="5AFE21CE" w14:textId="77777777" w:rsidTr="00F54869">
        <w:tc>
          <w:tcPr>
            <w:tcW w:w="8268" w:type="dxa"/>
            <w:tcBorders>
              <w:bottom w:val="single" w:sz="4" w:space="0" w:color="000000"/>
            </w:tcBorders>
          </w:tcPr>
          <w:p w14:paraId="207F9EDC" w14:textId="71874D50" w:rsidR="00936CA7" w:rsidRPr="00936CA7" w:rsidRDefault="00B23F32" w:rsidP="00936CA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67028237</w:t>
            </w:r>
          </w:p>
        </w:tc>
      </w:tr>
      <w:tr w:rsidR="00936CA7" w:rsidRPr="00936CA7" w14:paraId="297F1A04" w14:textId="77777777" w:rsidTr="00F54869">
        <w:tc>
          <w:tcPr>
            <w:tcW w:w="8268" w:type="dxa"/>
            <w:tcBorders>
              <w:top w:val="single" w:sz="4" w:space="0" w:color="000000"/>
            </w:tcBorders>
          </w:tcPr>
          <w:p w14:paraId="6263CB67" w14:textId="77777777" w:rsidR="00936CA7" w:rsidRPr="00936CA7" w:rsidRDefault="00936CA7" w:rsidP="00936CA7">
            <w:pPr>
              <w:spacing w:after="0" w:line="240" w:lineRule="auto"/>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t>(tālruņa un faksa numurs)</w:t>
            </w:r>
          </w:p>
        </w:tc>
      </w:tr>
      <w:tr w:rsidR="00936CA7" w:rsidRPr="00936CA7" w14:paraId="3E18CAC8" w14:textId="77777777" w:rsidTr="00F54869">
        <w:tc>
          <w:tcPr>
            <w:tcW w:w="8268" w:type="dxa"/>
            <w:tcBorders>
              <w:bottom w:val="single" w:sz="4" w:space="0" w:color="000000"/>
            </w:tcBorders>
          </w:tcPr>
          <w:p w14:paraId="0C15DF00" w14:textId="4083CFBF" w:rsidR="00936CA7" w:rsidRPr="00936CA7" w:rsidRDefault="00B23F32" w:rsidP="00936CA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Linda.Puce@sam.gov.lv</w:t>
            </w:r>
          </w:p>
        </w:tc>
      </w:tr>
      <w:tr w:rsidR="00936CA7" w:rsidRPr="00936CA7" w14:paraId="1983FD09" w14:textId="77777777" w:rsidTr="00F54869">
        <w:tc>
          <w:tcPr>
            <w:tcW w:w="8268" w:type="dxa"/>
            <w:tcBorders>
              <w:top w:val="single" w:sz="4" w:space="0" w:color="000000"/>
            </w:tcBorders>
          </w:tcPr>
          <w:p w14:paraId="582834F2" w14:textId="77777777" w:rsidR="00936CA7" w:rsidRPr="00936CA7" w:rsidRDefault="00936CA7" w:rsidP="00936CA7">
            <w:pPr>
              <w:spacing w:after="0" w:line="240" w:lineRule="auto"/>
              <w:jc w:val="center"/>
              <w:rPr>
                <w:rFonts w:ascii="Times New Roman" w:eastAsia="Times New Roman" w:hAnsi="Times New Roman" w:cs="Times New Roman"/>
                <w:sz w:val="24"/>
                <w:szCs w:val="24"/>
                <w:lang w:eastAsia="lv-LV"/>
              </w:rPr>
            </w:pPr>
            <w:r w:rsidRPr="00936CA7">
              <w:rPr>
                <w:rFonts w:ascii="Times New Roman" w:eastAsia="Times New Roman" w:hAnsi="Times New Roman" w:cs="Times New Roman"/>
                <w:sz w:val="24"/>
                <w:szCs w:val="24"/>
                <w:lang w:eastAsia="lv-LV"/>
              </w:rPr>
              <w:lastRenderedPageBreak/>
              <w:t>(e-pasta adrese)</w:t>
            </w:r>
          </w:p>
        </w:tc>
      </w:tr>
    </w:tbl>
    <w:p w14:paraId="44705B4C" w14:textId="77777777" w:rsidR="00171E4B" w:rsidRPr="00936CA7" w:rsidRDefault="00A65399"/>
    <w:sectPr w:rsidR="00171E4B" w:rsidRPr="00936CA7" w:rsidSect="002026FF">
      <w:headerReference w:type="even" r:id="rId10"/>
      <w:headerReference w:type="default" r:id="rId11"/>
      <w:footerReference w:type="default" r:id="rId12"/>
      <w:footerReference w:type="first" r:id="rId13"/>
      <w:pgSz w:w="16838" w:h="11906" w:orient="landscape" w:code="9"/>
      <w:pgMar w:top="1276"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6CC3" w14:textId="77777777" w:rsidR="00FF6EA2" w:rsidRDefault="00FF6EA2" w:rsidP="00936CA7">
      <w:pPr>
        <w:spacing w:after="0" w:line="240" w:lineRule="auto"/>
      </w:pPr>
      <w:r>
        <w:separator/>
      </w:r>
    </w:p>
  </w:endnote>
  <w:endnote w:type="continuationSeparator" w:id="0">
    <w:p w14:paraId="4348F267" w14:textId="77777777" w:rsidR="00FF6EA2" w:rsidRDefault="00FF6EA2" w:rsidP="0093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D538" w14:textId="77777777" w:rsidR="001C3BAE" w:rsidRDefault="00A65399" w:rsidP="001C3BAE">
    <w:pPr>
      <w:pStyle w:val="Header"/>
    </w:pPr>
  </w:p>
  <w:p w14:paraId="78A47D76" w14:textId="77777777" w:rsidR="001C3BAE" w:rsidRDefault="00A65399" w:rsidP="001C3BAE"/>
  <w:p w14:paraId="596E19F1" w14:textId="35B33E4B" w:rsidR="001C3BAE" w:rsidRPr="00015C84" w:rsidRDefault="00936CA7" w:rsidP="001C3BAE">
    <w:pPr>
      <w:pStyle w:val="Footer"/>
      <w:rPr>
        <w:sz w:val="20"/>
        <w:szCs w:val="20"/>
      </w:rPr>
    </w:pPr>
    <w:r>
      <w:rPr>
        <w:sz w:val="20"/>
        <w:szCs w:val="20"/>
      </w:rPr>
      <w:t>SM</w:t>
    </w:r>
    <w:r w:rsidRPr="00015C84">
      <w:rPr>
        <w:sz w:val="20"/>
        <w:szCs w:val="20"/>
      </w:rPr>
      <w:t>izz_</w:t>
    </w:r>
    <w:r w:rsidR="00932344">
      <w:rPr>
        <w:sz w:val="20"/>
        <w:szCs w:val="20"/>
      </w:rPr>
      <w:t>011221</w:t>
    </w:r>
    <w:r w:rsidRPr="00015C84">
      <w:rPr>
        <w:sz w:val="20"/>
        <w:szCs w:val="20"/>
      </w:rPr>
      <w:t>_</w:t>
    </w:r>
    <w:r w:rsidR="00F53D5A">
      <w:rPr>
        <w:sz w:val="20"/>
        <w:szCs w:val="20"/>
      </w:rPr>
      <w:t>VSS</w:t>
    </w:r>
    <w:r w:rsidR="00236F28">
      <w:rPr>
        <w:sz w:val="20"/>
        <w:szCs w:val="20"/>
      </w:rPr>
      <w:t>677</w:t>
    </w:r>
  </w:p>
  <w:p w14:paraId="6FE618FA" w14:textId="77777777" w:rsidR="00561D3C" w:rsidRPr="001C3BAE" w:rsidRDefault="00A65399" w:rsidP="001C3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992C" w14:textId="7F13CD2D" w:rsidR="006455E7" w:rsidRPr="00015C84" w:rsidRDefault="00936CA7" w:rsidP="00364BB6">
    <w:pPr>
      <w:pStyle w:val="Footer"/>
      <w:rPr>
        <w:sz w:val="20"/>
        <w:szCs w:val="20"/>
      </w:rPr>
    </w:pPr>
    <w:r>
      <w:rPr>
        <w:sz w:val="20"/>
        <w:szCs w:val="20"/>
      </w:rPr>
      <w:t>SM</w:t>
    </w:r>
    <w:r w:rsidRPr="00015C84">
      <w:rPr>
        <w:sz w:val="20"/>
        <w:szCs w:val="20"/>
      </w:rPr>
      <w:t>izz_</w:t>
    </w:r>
    <w:r w:rsidR="00932344">
      <w:rPr>
        <w:sz w:val="20"/>
        <w:szCs w:val="20"/>
      </w:rPr>
      <w:t>0112</w:t>
    </w:r>
    <w:r w:rsidR="005827B0">
      <w:rPr>
        <w:sz w:val="20"/>
        <w:szCs w:val="20"/>
      </w:rPr>
      <w:t>21</w:t>
    </w:r>
    <w:r w:rsidRPr="00015C84">
      <w:rPr>
        <w:sz w:val="20"/>
        <w:szCs w:val="20"/>
      </w:rPr>
      <w:t>_</w:t>
    </w:r>
    <w:r w:rsidR="00F53D5A">
      <w:rPr>
        <w:sz w:val="20"/>
        <w:szCs w:val="20"/>
      </w:rPr>
      <w:t>VSS</w:t>
    </w:r>
    <w:r w:rsidR="00F97E28">
      <w:rPr>
        <w:sz w:val="20"/>
        <w:szCs w:val="20"/>
      </w:rPr>
      <w:t>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1A19" w14:textId="77777777" w:rsidR="00FF6EA2" w:rsidRDefault="00FF6EA2" w:rsidP="00936CA7">
      <w:pPr>
        <w:spacing w:after="0" w:line="240" w:lineRule="auto"/>
      </w:pPr>
      <w:r>
        <w:separator/>
      </w:r>
    </w:p>
  </w:footnote>
  <w:footnote w:type="continuationSeparator" w:id="0">
    <w:p w14:paraId="6277B271" w14:textId="77777777" w:rsidR="00FF6EA2" w:rsidRDefault="00FF6EA2" w:rsidP="0093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5FDB" w14:textId="77777777" w:rsidR="006455E7" w:rsidRDefault="00936CA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F15C0" w14:textId="77777777" w:rsidR="006455E7" w:rsidRDefault="00A65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32EF" w14:textId="77777777" w:rsidR="006455E7" w:rsidRDefault="00936CA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60E">
      <w:rPr>
        <w:rStyle w:val="PageNumber"/>
        <w:noProof/>
      </w:rPr>
      <w:t>10</w:t>
    </w:r>
    <w:r>
      <w:rPr>
        <w:rStyle w:val="PageNumber"/>
      </w:rPr>
      <w:fldChar w:fldCharType="end"/>
    </w:r>
  </w:p>
  <w:p w14:paraId="3BC7C0E2" w14:textId="77777777" w:rsidR="006455E7" w:rsidRDefault="00A65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D0B29"/>
    <w:multiLevelType w:val="hybridMultilevel"/>
    <w:tmpl w:val="799CF278"/>
    <w:lvl w:ilvl="0" w:tplc="9F04F838">
      <w:start w:val="1"/>
      <w:numFmt w:val="decimal"/>
      <w:lvlText w:val="%1."/>
      <w:lvlJc w:val="left"/>
      <w:pPr>
        <w:ind w:left="1080" w:hanging="360"/>
      </w:pPr>
      <w:rPr>
        <w:rFonts w:ascii="Times New Roman" w:eastAsia="Calibri" w:hAnsi="Times New Roman" w:cs="Times New Roman"/>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A7"/>
    <w:rsid w:val="00004740"/>
    <w:rsid w:val="00010601"/>
    <w:rsid w:val="0003078E"/>
    <w:rsid w:val="000452C9"/>
    <w:rsid w:val="000940FC"/>
    <w:rsid w:val="00104847"/>
    <w:rsid w:val="00106242"/>
    <w:rsid w:val="00106C19"/>
    <w:rsid w:val="00112FC8"/>
    <w:rsid w:val="00133795"/>
    <w:rsid w:val="001379DE"/>
    <w:rsid w:val="00141DDB"/>
    <w:rsid w:val="0016134C"/>
    <w:rsid w:val="00177985"/>
    <w:rsid w:val="001B7486"/>
    <w:rsid w:val="001C66F3"/>
    <w:rsid w:val="001D2BBE"/>
    <w:rsid w:val="001F430D"/>
    <w:rsid w:val="002026FF"/>
    <w:rsid w:val="00203C0D"/>
    <w:rsid w:val="00207EF4"/>
    <w:rsid w:val="00222704"/>
    <w:rsid w:val="00236F28"/>
    <w:rsid w:val="002409D5"/>
    <w:rsid w:val="00242A25"/>
    <w:rsid w:val="00245671"/>
    <w:rsid w:val="00246B8D"/>
    <w:rsid w:val="002B2994"/>
    <w:rsid w:val="002F1652"/>
    <w:rsid w:val="00315E90"/>
    <w:rsid w:val="00316DBD"/>
    <w:rsid w:val="003428FD"/>
    <w:rsid w:val="00351DB7"/>
    <w:rsid w:val="003606AA"/>
    <w:rsid w:val="003878DC"/>
    <w:rsid w:val="003B5523"/>
    <w:rsid w:val="003D08C9"/>
    <w:rsid w:val="00437BAF"/>
    <w:rsid w:val="0044570C"/>
    <w:rsid w:val="00463C57"/>
    <w:rsid w:val="004914CF"/>
    <w:rsid w:val="004A0842"/>
    <w:rsid w:val="004A55F7"/>
    <w:rsid w:val="004B623C"/>
    <w:rsid w:val="004C3FF7"/>
    <w:rsid w:val="004C72D5"/>
    <w:rsid w:val="0050469A"/>
    <w:rsid w:val="00507FBD"/>
    <w:rsid w:val="0051370D"/>
    <w:rsid w:val="0051569C"/>
    <w:rsid w:val="00537735"/>
    <w:rsid w:val="00551B19"/>
    <w:rsid w:val="005578B3"/>
    <w:rsid w:val="0057612A"/>
    <w:rsid w:val="00576649"/>
    <w:rsid w:val="005827B0"/>
    <w:rsid w:val="005B5A68"/>
    <w:rsid w:val="005E56AC"/>
    <w:rsid w:val="005F0A47"/>
    <w:rsid w:val="0062022A"/>
    <w:rsid w:val="00625F6F"/>
    <w:rsid w:val="0063748D"/>
    <w:rsid w:val="00643321"/>
    <w:rsid w:val="00645AF5"/>
    <w:rsid w:val="006861C0"/>
    <w:rsid w:val="0069579D"/>
    <w:rsid w:val="006C1C77"/>
    <w:rsid w:val="006C4418"/>
    <w:rsid w:val="006D3258"/>
    <w:rsid w:val="006D7344"/>
    <w:rsid w:val="006F274B"/>
    <w:rsid w:val="006F3826"/>
    <w:rsid w:val="006F6C21"/>
    <w:rsid w:val="00703432"/>
    <w:rsid w:val="00717A84"/>
    <w:rsid w:val="0072204D"/>
    <w:rsid w:val="0075379A"/>
    <w:rsid w:val="00787A64"/>
    <w:rsid w:val="007C53E2"/>
    <w:rsid w:val="007E13BD"/>
    <w:rsid w:val="007E54DC"/>
    <w:rsid w:val="00812A2C"/>
    <w:rsid w:val="00816AEE"/>
    <w:rsid w:val="00817229"/>
    <w:rsid w:val="008200B3"/>
    <w:rsid w:val="00824307"/>
    <w:rsid w:val="00830A18"/>
    <w:rsid w:val="00836868"/>
    <w:rsid w:val="00851248"/>
    <w:rsid w:val="00880197"/>
    <w:rsid w:val="008D7FE4"/>
    <w:rsid w:val="008F4E4B"/>
    <w:rsid w:val="009250E7"/>
    <w:rsid w:val="00932344"/>
    <w:rsid w:val="00936CA7"/>
    <w:rsid w:val="0094740E"/>
    <w:rsid w:val="00962682"/>
    <w:rsid w:val="009B4ED1"/>
    <w:rsid w:val="009C4005"/>
    <w:rsid w:val="009E46B9"/>
    <w:rsid w:val="009E4A8B"/>
    <w:rsid w:val="00A02658"/>
    <w:rsid w:val="00A2060E"/>
    <w:rsid w:val="00A558BD"/>
    <w:rsid w:val="00A65399"/>
    <w:rsid w:val="00A66824"/>
    <w:rsid w:val="00A942A4"/>
    <w:rsid w:val="00AB0CD8"/>
    <w:rsid w:val="00B23F32"/>
    <w:rsid w:val="00B379B5"/>
    <w:rsid w:val="00B41FC4"/>
    <w:rsid w:val="00B45069"/>
    <w:rsid w:val="00B52436"/>
    <w:rsid w:val="00B53B82"/>
    <w:rsid w:val="00B5748C"/>
    <w:rsid w:val="00B963DC"/>
    <w:rsid w:val="00BE17D0"/>
    <w:rsid w:val="00C629DF"/>
    <w:rsid w:val="00C81C03"/>
    <w:rsid w:val="00CB227F"/>
    <w:rsid w:val="00CC7A88"/>
    <w:rsid w:val="00CD2370"/>
    <w:rsid w:val="00CF1F1A"/>
    <w:rsid w:val="00D22969"/>
    <w:rsid w:val="00D60505"/>
    <w:rsid w:val="00DA7C1E"/>
    <w:rsid w:val="00DB2C73"/>
    <w:rsid w:val="00E141F8"/>
    <w:rsid w:val="00E21868"/>
    <w:rsid w:val="00E25B9F"/>
    <w:rsid w:val="00E34C27"/>
    <w:rsid w:val="00E823A0"/>
    <w:rsid w:val="00EB6C9F"/>
    <w:rsid w:val="00ED73CF"/>
    <w:rsid w:val="00F53D5A"/>
    <w:rsid w:val="00F94102"/>
    <w:rsid w:val="00F97E28"/>
    <w:rsid w:val="00FB1D33"/>
    <w:rsid w:val="00FF28C4"/>
    <w:rsid w:val="00FF6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46B2"/>
  <w15:chartTrackingRefBased/>
  <w15:docId w15:val="{F4EB090F-FE97-423C-BE2F-B8983EB6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CA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936CA7"/>
    <w:rPr>
      <w:rFonts w:ascii="Times New Roman" w:eastAsia="Times New Roman" w:hAnsi="Times New Roman" w:cs="Times New Roman"/>
      <w:sz w:val="24"/>
      <w:szCs w:val="24"/>
      <w:lang w:eastAsia="lv-LV"/>
    </w:rPr>
  </w:style>
  <w:style w:type="character" w:styleId="PageNumber">
    <w:name w:val="page number"/>
    <w:uiPriority w:val="99"/>
    <w:rsid w:val="00936CA7"/>
    <w:rPr>
      <w:rFonts w:cs="Times New Roman"/>
    </w:rPr>
  </w:style>
  <w:style w:type="paragraph" w:styleId="Footer">
    <w:name w:val="footer"/>
    <w:basedOn w:val="Normal"/>
    <w:link w:val="FooterChar"/>
    <w:uiPriority w:val="99"/>
    <w:rsid w:val="00936CA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36CA7"/>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936CA7"/>
    <w:rPr>
      <w:sz w:val="16"/>
      <w:szCs w:val="16"/>
    </w:rPr>
  </w:style>
  <w:style w:type="paragraph" w:styleId="CommentText">
    <w:name w:val="annotation text"/>
    <w:basedOn w:val="Normal"/>
    <w:link w:val="CommentTextChar"/>
    <w:uiPriority w:val="99"/>
    <w:unhideWhenUsed/>
    <w:rsid w:val="00936CA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936CA7"/>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36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A7"/>
    <w:rPr>
      <w:rFonts w:ascii="Segoe UI" w:hAnsi="Segoe UI" w:cs="Segoe UI"/>
      <w:sz w:val="18"/>
      <w:szCs w:val="18"/>
    </w:rPr>
  </w:style>
  <w:style w:type="paragraph" w:styleId="ListParagraph">
    <w:name w:val="List Paragraph"/>
    <w:basedOn w:val="Normal"/>
    <w:uiPriority w:val="34"/>
    <w:qFormat/>
    <w:rsid w:val="00B53B82"/>
    <w:pPr>
      <w:ind w:left="720"/>
      <w:contextualSpacing/>
    </w:pPr>
  </w:style>
  <w:style w:type="paragraph" w:styleId="NormalWeb">
    <w:name w:val="Normal (Web)"/>
    <w:basedOn w:val="Normal"/>
    <w:uiPriority w:val="99"/>
    <w:semiHidden/>
    <w:unhideWhenUsed/>
    <w:rsid w:val="00BE17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1">
    <w:name w:val="lik_noteik1"/>
    <w:basedOn w:val="Normal"/>
    <w:rsid w:val="00CD2370"/>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CD237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141DD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41DD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2703">
      <w:bodyDiv w:val="1"/>
      <w:marLeft w:val="0"/>
      <w:marRight w:val="0"/>
      <w:marTop w:val="0"/>
      <w:marBottom w:val="0"/>
      <w:divBdr>
        <w:top w:val="none" w:sz="0" w:space="0" w:color="auto"/>
        <w:left w:val="none" w:sz="0" w:space="0" w:color="auto"/>
        <w:bottom w:val="none" w:sz="0" w:space="0" w:color="auto"/>
        <w:right w:val="none" w:sz="0" w:space="0" w:color="auto"/>
      </w:divBdr>
    </w:div>
    <w:div w:id="1051005967">
      <w:bodyDiv w:val="1"/>
      <w:marLeft w:val="0"/>
      <w:marRight w:val="0"/>
      <w:marTop w:val="0"/>
      <w:marBottom w:val="0"/>
      <w:divBdr>
        <w:top w:val="none" w:sz="0" w:space="0" w:color="auto"/>
        <w:left w:val="none" w:sz="0" w:space="0" w:color="auto"/>
        <w:bottom w:val="none" w:sz="0" w:space="0" w:color="auto"/>
        <w:right w:val="none" w:sz="0" w:space="0" w:color="auto"/>
      </w:divBdr>
      <w:divsChild>
        <w:div w:id="1202211483">
          <w:marLeft w:val="0"/>
          <w:marRight w:val="0"/>
          <w:marTop w:val="0"/>
          <w:marBottom w:val="0"/>
          <w:divBdr>
            <w:top w:val="none" w:sz="0" w:space="0" w:color="auto"/>
            <w:left w:val="none" w:sz="0" w:space="0" w:color="auto"/>
            <w:bottom w:val="none" w:sz="0" w:space="0" w:color="auto"/>
            <w:right w:val="none" w:sz="0" w:space="0" w:color="auto"/>
          </w:divBdr>
          <w:divsChild>
            <w:div w:id="60175919">
              <w:marLeft w:val="0"/>
              <w:marRight w:val="0"/>
              <w:marTop w:val="0"/>
              <w:marBottom w:val="0"/>
              <w:divBdr>
                <w:top w:val="none" w:sz="0" w:space="0" w:color="auto"/>
                <w:left w:val="none" w:sz="0" w:space="0" w:color="auto"/>
                <w:bottom w:val="none" w:sz="0" w:space="0" w:color="auto"/>
                <w:right w:val="none" w:sz="0" w:space="0" w:color="auto"/>
              </w:divBdr>
              <w:divsChild>
                <w:div w:id="602539125">
                  <w:marLeft w:val="0"/>
                  <w:marRight w:val="0"/>
                  <w:marTop w:val="0"/>
                  <w:marBottom w:val="0"/>
                  <w:divBdr>
                    <w:top w:val="none" w:sz="0" w:space="0" w:color="auto"/>
                    <w:left w:val="none" w:sz="0" w:space="0" w:color="auto"/>
                    <w:bottom w:val="none" w:sz="0" w:space="0" w:color="auto"/>
                    <w:right w:val="none" w:sz="0" w:space="0" w:color="auto"/>
                  </w:divBdr>
                  <w:divsChild>
                    <w:div w:id="1200432799">
                      <w:marLeft w:val="0"/>
                      <w:marRight w:val="0"/>
                      <w:marTop w:val="0"/>
                      <w:marBottom w:val="0"/>
                      <w:divBdr>
                        <w:top w:val="none" w:sz="0" w:space="0" w:color="auto"/>
                        <w:left w:val="none" w:sz="0" w:space="0" w:color="auto"/>
                        <w:bottom w:val="none" w:sz="0" w:space="0" w:color="auto"/>
                        <w:right w:val="none" w:sz="0" w:space="0" w:color="auto"/>
                      </w:divBdr>
                      <w:divsChild>
                        <w:div w:id="845679068">
                          <w:marLeft w:val="0"/>
                          <w:marRight w:val="0"/>
                          <w:marTop w:val="0"/>
                          <w:marBottom w:val="0"/>
                          <w:divBdr>
                            <w:top w:val="none" w:sz="0" w:space="0" w:color="auto"/>
                            <w:left w:val="none" w:sz="0" w:space="0" w:color="auto"/>
                            <w:bottom w:val="none" w:sz="0" w:space="0" w:color="auto"/>
                            <w:right w:val="none" w:sz="0" w:space="0" w:color="auto"/>
                          </w:divBdr>
                          <w:divsChild>
                            <w:div w:id="5121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86CC7A99B184D88D9905B97C66A9C" ma:contentTypeVersion="10" ma:contentTypeDescription="Create a new document." ma:contentTypeScope="" ma:versionID="0926fa4b318d3398af9f10340303a533">
  <xsd:schema xmlns:xsd="http://www.w3.org/2001/XMLSchema" xmlns:xs="http://www.w3.org/2001/XMLSchema" xmlns:p="http://schemas.microsoft.com/office/2006/metadata/properties" xmlns:ns2="fcaf3003-4bd2-4d79-87b7-e9b54ca337c9" targetNamespace="http://schemas.microsoft.com/office/2006/metadata/properties" ma:root="true" ma:fieldsID="ffc9ad62613c4d82f8009fc83b9a279b"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29E19-06D4-48F3-9D85-217AC913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53088-8AE4-47C4-B45B-BA09E5F17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259E0F-FD03-46B1-A4A4-9B1658BA5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Par Ministru kabineta rīkojuma projektu “Par valsts akciju sabiedrības “Latvijas Valsts radio un televīzijas centrs” vispārējo stratēģisko mērķi”</vt:lpstr>
    </vt:vector>
  </TitlesOfParts>
  <Company>Satiksmes ministrija</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akciju sabiedrības “Latvijas Valsts radio un televīzijas centrs” vispārējo stratēģisko mērķi”</dc:title>
  <dc:subject>Izziņa</dc:subject>
  <dc:creator>Linda Pūce</dc:creator>
  <cp:keywords/>
  <dc:description>linda.puce@sam.gov.lv_x000d_
67028237</dc:description>
  <cp:lastModifiedBy>Linda Pūce</cp:lastModifiedBy>
  <cp:revision>8</cp:revision>
  <dcterms:created xsi:type="dcterms:W3CDTF">2021-12-16T08:09:00Z</dcterms:created>
  <dcterms:modified xsi:type="dcterms:W3CDTF">2021-12-16T08:14:00Z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ies>
</file>