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4BB44" w14:textId="77777777" w:rsidR="00B30A01" w:rsidRPr="000D4489" w:rsidRDefault="00B30A01" w:rsidP="00B30A01">
      <w:pPr>
        <w:spacing w:after="0" w:line="240" w:lineRule="auto"/>
        <w:jc w:val="center"/>
        <w:rPr>
          <w:rFonts w:ascii="Times New Roman" w:hAnsi="Times New Roman" w:cs="Times New Roman"/>
          <w:sz w:val="16"/>
          <w:szCs w:val="16"/>
        </w:rPr>
      </w:pPr>
    </w:p>
    <w:p w14:paraId="34E0DCFF" w14:textId="77777777" w:rsidR="00B30A01" w:rsidRPr="000D4489" w:rsidRDefault="003E7880" w:rsidP="00B30A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Rīgā </w:t>
      </w:r>
    </w:p>
    <w:p w14:paraId="318AEC71" w14:textId="3415440E" w:rsidR="00B75EBC" w:rsidRPr="00FF2627" w:rsidRDefault="00E73AFB" w:rsidP="0054799E">
      <w:pPr>
        <w:spacing w:after="0" w:line="240" w:lineRule="auto"/>
        <w:rPr>
          <w:rFonts w:ascii="Times New Roman" w:hAnsi="Times New Roman" w:cs="Times New Roman"/>
          <w:sz w:val="24"/>
          <w:szCs w:val="24"/>
        </w:rPr>
      </w:pPr>
      <w:r>
        <w:rPr>
          <w:rFonts w:ascii="Times New Roman" w:hAnsi="Times New Roman" w:cs="Times New Roman"/>
          <w:sz w:val="24"/>
          <w:szCs w:val="24"/>
        </w:rPr>
        <w:t>20</w:t>
      </w:r>
      <w:r w:rsidR="007E5D2B">
        <w:rPr>
          <w:rFonts w:ascii="Times New Roman" w:hAnsi="Times New Roman" w:cs="Times New Roman"/>
          <w:sz w:val="24"/>
          <w:szCs w:val="24"/>
        </w:rPr>
        <w:t>2</w:t>
      </w:r>
      <w:r w:rsidR="00DE63E2">
        <w:rPr>
          <w:rFonts w:ascii="Times New Roman" w:hAnsi="Times New Roman" w:cs="Times New Roman"/>
          <w:sz w:val="24"/>
          <w:szCs w:val="24"/>
        </w:rPr>
        <w:t>2</w:t>
      </w:r>
      <w:r w:rsidR="00B75EBC" w:rsidRPr="00FF2627">
        <w:rPr>
          <w:rFonts w:ascii="Times New Roman" w:hAnsi="Times New Roman" w:cs="Times New Roman"/>
          <w:sz w:val="24"/>
          <w:szCs w:val="24"/>
        </w:rPr>
        <w:t xml:space="preserve">.gada </w:t>
      </w:r>
      <w:r w:rsidR="00DE63E2">
        <w:rPr>
          <w:rFonts w:ascii="Times New Roman" w:hAnsi="Times New Roman" w:cs="Times New Roman"/>
          <w:sz w:val="24"/>
          <w:szCs w:val="24"/>
        </w:rPr>
        <w:t xml:space="preserve">17.janvārī. </w:t>
      </w:r>
    </w:p>
    <w:p w14:paraId="399D81AB" w14:textId="7942FCDB" w:rsidR="00B75EBC" w:rsidRPr="00FF2627" w:rsidRDefault="00E73AFB" w:rsidP="007E5D2B">
      <w:pPr>
        <w:spacing w:after="0" w:line="240" w:lineRule="auto"/>
        <w:rPr>
          <w:rFonts w:ascii="Times New Roman" w:hAnsi="Times New Roman" w:cs="Times New Roman"/>
          <w:sz w:val="24"/>
          <w:szCs w:val="24"/>
        </w:rPr>
      </w:pPr>
      <w:r>
        <w:rPr>
          <w:rFonts w:ascii="Times New Roman" w:hAnsi="Times New Roman" w:cs="Times New Roman"/>
          <w:sz w:val="24"/>
          <w:szCs w:val="24"/>
        </w:rPr>
        <w:t>Nr. 1-01/</w:t>
      </w:r>
      <w:r w:rsidR="00DE63E2">
        <w:rPr>
          <w:rFonts w:ascii="Times New Roman" w:hAnsi="Times New Roman" w:cs="Times New Roman"/>
          <w:sz w:val="24"/>
          <w:szCs w:val="24"/>
        </w:rPr>
        <w:t>1</w:t>
      </w:r>
    </w:p>
    <w:p w14:paraId="7F14C20B" w14:textId="77777777" w:rsidR="00DE63E2" w:rsidRDefault="00DE63E2" w:rsidP="00B75EBC">
      <w:pPr>
        <w:spacing w:after="0" w:line="240" w:lineRule="auto"/>
        <w:jc w:val="right"/>
        <w:rPr>
          <w:rFonts w:ascii="Times New Roman" w:hAnsi="Times New Roman" w:cs="Times New Roman"/>
          <w:b/>
          <w:sz w:val="24"/>
          <w:szCs w:val="24"/>
        </w:rPr>
      </w:pPr>
    </w:p>
    <w:p w14:paraId="6A84560F" w14:textId="0CA70919" w:rsidR="00B75EBC" w:rsidRPr="00FF2627" w:rsidRDefault="00B75EBC" w:rsidP="00B75EBC">
      <w:pPr>
        <w:spacing w:after="0" w:line="240" w:lineRule="auto"/>
        <w:jc w:val="right"/>
        <w:rPr>
          <w:rFonts w:ascii="Times New Roman" w:hAnsi="Times New Roman" w:cs="Times New Roman"/>
          <w:b/>
          <w:sz w:val="24"/>
          <w:szCs w:val="24"/>
        </w:rPr>
      </w:pPr>
      <w:r w:rsidRPr="00FF2627">
        <w:rPr>
          <w:rFonts w:ascii="Times New Roman" w:hAnsi="Times New Roman" w:cs="Times New Roman"/>
          <w:b/>
          <w:sz w:val="24"/>
          <w:szCs w:val="24"/>
        </w:rPr>
        <w:t xml:space="preserve">Latvijas Republikas </w:t>
      </w:r>
    </w:p>
    <w:p w14:paraId="71E66E97" w14:textId="77777777" w:rsidR="00B75EBC" w:rsidRDefault="00B75EBC" w:rsidP="00F820E2">
      <w:pPr>
        <w:spacing w:after="0" w:line="240" w:lineRule="auto"/>
        <w:jc w:val="right"/>
        <w:rPr>
          <w:rFonts w:ascii="Times New Roman" w:hAnsi="Times New Roman" w:cs="Times New Roman"/>
          <w:b/>
          <w:sz w:val="24"/>
          <w:szCs w:val="24"/>
        </w:rPr>
      </w:pPr>
      <w:r w:rsidRPr="00FF2627">
        <w:rPr>
          <w:rFonts w:ascii="Times New Roman" w:hAnsi="Times New Roman" w:cs="Times New Roman"/>
          <w:b/>
          <w:sz w:val="24"/>
          <w:szCs w:val="24"/>
        </w:rPr>
        <w:t>Veselības ministrijas valsts sekretār</w:t>
      </w:r>
      <w:r w:rsidR="00F820E2">
        <w:rPr>
          <w:rFonts w:ascii="Times New Roman" w:hAnsi="Times New Roman" w:cs="Times New Roman"/>
          <w:b/>
          <w:sz w:val="24"/>
          <w:szCs w:val="24"/>
        </w:rPr>
        <w:t>e</w:t>
      </w:r>
      <w:r w:rsidR="007E5D2B">
        <w:rPr>
          <w:rFonts w:ascii="Times New Roman" w:hAnsi="Times New Roman" w:cs="Times New Roman"/>
          <w:b/>
          <w:sz w:val="24"/>
          <w:szCs w:val="24"/>
        </w:rPr>
        <w:t xml:space="preserve">i Inārai Dreikai </w:t>
      </w:r>
    </w:p>
    <w:p w14:paraId="302D7B56" w14:textId="77777777" w:rsidR="00B75EBC" w:rsidRPr="00F02EE3" w:rsidRDefault="00B75EBC" w:rsidP="00B75EBC">
      <w:pPr>
        <w:spacing w:after="0" w:line="240" w:lineRule="auto"/>
        <w:jc w:val="right"/>
        <w:rPr>
          <w:rFonts w:ascii="Times New Roman" w:hAnsi="Times New Roman" w:cs="Times New Roman"/>
          <w:sz w:val="24"/>
          <w:szCs w:val="24"/>
        </w:rPr>
      </w:pPr>
      <w:r w:rsidRPr="00F02EE3">
        <w:rPr>
          <w:rFonts w:ascii="Times New Roman" w:hAnsi="Times New Roman" w:cs="Times New Roman"/>
          <w:sz w:val="24"/>
          <w:szCs w:val="24"/>
        </w:rPr>
        <w:t>Brīvības ielā 72, Rīgā. LV-1010</w:t>
      </w:r>
    </w:p>
    <w:p w14:paraId="75D027FE" w14:textId="77777777" w:rsidR="00DE63E2" w:rsidRDefault="00DE63E2" w:rsidP="00DE63E2">
      <w:pPr>
        <w:rPr>
          <w:rFonts w:ascii="Times New Roman" w:hAnsi="Times New Roman" w:cs="Times New Roman"/>
          <w:sz w:val="24"/>
          <w:szCs w:val="24"/>
          <w:shd w:val="clear" w:color="auto" w:fill="FFFFFF"/>
        </w:rPr>
      </w:pPr>
    </w:p>
    <w:p w14:paraId="4F259B79" w14:textId="5A652884" w:rsidR="00DE63E2" w:rsidRPr="00CA5E13" w:rsidRDefault="00DE63E2" w:rsidP="00DE63E2">
      <w:pPr>
        <w:rPr>
          <w:rFonts w:ascii="Times New Roman" w:hAnsi="Times New Roman" w:cs="Times New Roman"/>
          <w:i/>
          <w:iCs/>
          <w:sz w:val="24"/>
          <w:szCs w:val="24"/>
          <w:shd w:val="clear" w:color="auto" w:fill="FFFFFF"/>
        </w:rPr>
      </w:pPr>
      <w:r w:rsidRPr="00CA5E13">
        <w:rPr>
          <w:rFonts w:ascii="Times New Roman" w:hAnsi="Times New Roman" w:cs="Times New Roman"/>
          <w:i/>
          <w:iCs/>
          <w:sz w:val="24"/>
          <w:szCs w:val="24"/>
          <w:shd w:val="clear" w:color="auto" w:fill="FFFFFF"/>
        </w:rPr>
        <w:t>Par Ministru kabineta noteikumu projektu "Noteikumi par zāļu klīniskā pētījuma veikšanas kārtību un kārtību, kādā tiek vērtēta zāļu klīniskās pārbaudes atbilstība labas klīniskās pārbaudes prasībām"</w:t>
      </w:r>
    </w:p>
    <w:p w14:paraId="70CA409A" w14:textId="77777777" w:rsidR="00DE63E2" w:rsidRDefault="00DE63E2" w:rsidP="00DE63E2">
      <w:pPr>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Latvijas Klīniskās pētniecības asociācija </w:t>
      </w:r>
      <w:r w:rsidRPr="00607847">
        <w:rPr>
          <w:rFonts w:ascii="Times New Roman" w:hAnsi="Times New Roman" w:cs="Times New Roman"/>
          <w:sz w:val="24"/>
          <w:szCs w:val="24"/>
          <w:shd w:val="clear" w:color="auto" w:fill="FFFFFF"/>
        </w:rPr>
        <w:t xml:space="preserve">ir </w:t>
      </w:r>
      <w:r>
        <w:rPr>
          <w:rFonts w:ascii="Times New Roman" w:hAnsi="Times New Roman" w:cs="Times New Roman"/>
          <w:sz w:val="24"/>
          <w:szCs w:val="24"/>
          <w:shd w:val="clear" w:color="auto" w:fill="FFFFFF"/>
        </w:rPr>
        <w:t xml:space="preserve">apkopojusi tās biedru priekšlikumus, komentārus un jautājumus par </w:t>
      </w:r>
      <w:r w:rsidRPr="00607847">
        <w:rPr>
          <w:rFonts w:ascii="Times New Roman" w:hAnsi="Times New Roman" w:cs="Times New Roman"/>
          <w:sz w:val="24"/>
          <w:szCs w:val="24"/>
          <w:shd w:val="clear" w:color="auto" w:fill="FFFFFF"/>
        </w:rPr>
        <w:t>Ministru kabineta noteikumu proje</w:t>
      </w:r>
      <w:r>
        <w:rPr>
          <w:rFonts w:ascii="Times New Roman" w:hAnsi="Times New Roman" w:cs="Times New Roman"/>
          <w:sz w:val="24"/>
          <w:szCs w:val="24"/>
          <w:shd w:val="clear" w:color="auto" w:fill="FFFFFF"/>
        </w:rPr>
        <w:t>ktu</w:t>
      </w:r>
      <w:r w:rsidRPr="00607847">
        <w:rPr>
          <w:rFonts w:ascii="Times New Roman" w:hAnsi="Times New Roman" w:cs="Times New Roman"/>
          <w:sz w:val="24"/>
          <w:szCs w:val="24"/>
          <w:shd w:val="clear" w:color="auto" w:fill="FFFFFF"/>
        </w:rPr>
        <w:t xml:space="preserve"> "Noteikumi par zāļu klīniskā pētījuma veikšanas kārtību un kārtību, kādā tiek vērtēta zāļu klīniskās pārbaudes atbilstība labas klīniskās prakses prasībām" (turpmāk – </w:t>
      </w:r>
      <w:r>
        <w:rPr>
          <w:rFonts w:ascii="Times New Roman" w:hAnsi="Times New Roman" w:cs="Times New Roman"/>
          <w:sz w:val="24"/>
          <w:szCs w:val="24"/>
          <w:shd w:val="clear" w:color="auto" w:fill="FFFFFF"/>
        </w:rPr>
        <w:t xml:space="preserve">MK </w:t>
      </w:r>
      <w:r w:rsidRPr="00607847">
        <w:rPr>
          <w:rFonts w:ascii="Times New Roman" w:hAnsi="Times New Roman" w:cs="Times New Roman"/>
          <w:sz w:val="24"/>
          <w:szCs w:val="24"/>
          <w:shd w:val="clear" w:color="auto" w:fill="FFFFFF"/>
        </w:rPr>
        <w:t>noteikumu projekts).</w:t>
      </w:r>
    </w:p>
    <w:p w14:paraId="1A1D575F" w14:textId="079DB276" w:rsidR="00DE63E2" w:rsidRPr="008B0AF6" w:rsidRDefault="00DE63E2" w:rsidP="00DE63E2">
      <w:pPr>
        <w:ind w:firstLine="720"/>
        <w:jc w:val="both"/>
        <w:rPr>
          <w:rFonts w:ascii="Times New Roman" w:hAnsi="Times New Roman" w:cs="Times New Roman"/>
          <w:sz w:val="24"/>
          <w:szCs w:val="24"/>
        </w:rPr>
      </w:pPr>
      <w:r w:rsidRPr="008B0AF6">
        <w:rPr>
          <w:rFonts w:ascii="Times New Roman" w:hAnsi="Times New Roman" w:cs="Times New Roman"/>
          <w:sz w:val="24"/>
          <w:szCs w:val="24"/>
        </w:rPr>
        <w:t xml:space="preserve">Tā kā Regulas prasības </w:t>
      </w:r>
      <w:r w:rsidR="0072204B">
        <w:rPr>
          <w:rFonts w:ascii="Times New Roman" w:hAnsi="Times New Roman" w:cs="Times New Roman"/>
          <w:sz w:val="24"/>
          <w:szCs w:val="24"/>
        </w:rPr>
        <w:t xml:space="preserve">dalībvalstij </w:t>
      </w:r>
      <w:r w:rsidRPr="008B0AF6">
        <w:rPr>
          <w:rFonts w:ascii="Times New Roman" w:hAnsi="Times New Roman" w:cs="Times New Roman"/>
          <w:sz w:val="24"/>
          <w:szCs w:val="24"/>
        </w:rPr>
        <w:t>ir saistošas un iespējami tikai precizējoši noteikumi nacionālā likumdošanā, tad vērtējām, vai noteikum</w:t>
      </w:r>
      <w:r w:rsidR="0072204B">
        <w:rPr>
          <w:rFonts w:ascii="Times New Roman" w:hAnsi="Times New Roman" w:cs="Times New Roman"/>
          <w:sz w:val="24"/>
          <w:szCs w:val="24"/>
        </w:rPr>
        <w:t>u projekts</w:t>
      </w:r>
      <w:r w:rsidRPr="008B0AF6">
        <w:rPr>
          <w:rFonts w:ascii="Times New Roman" w:hAnsi="Times New Roman" w:cs="Times New Roman"/>
          <w:sz w:val="24"/>
          <w:szCs w:val="24"/>
        </w:rPr>
        <w:t xml:space="preserve"> sniedz skaidru izklāstu.</w:t>
      </w:r>
    </w:p>
    <w:p w14:paraId="72ADA210" w14:textId="77867F04" w:rsidR="00DE63E2" w:rsidRDefault="00DE63E2" w:rsidP="00DE63E2">
      <w:pPr>
        <w:pStyle w:val="ListParagraph"/>
        <w:numPr>
          <w:ilvl w:val="0"/>
          <w:numId w:val="3"/>
        </w:numPr>
        <w:ind w:left="284" w:hanging="284"/>
        <w:jc w:val="both"/>
        <w:rPr>
          <w:rFonts w:ascii="Times New Roman" w:hAnsi="Times New Roman"/>
          <w:sz w:val="24"/>
          <w:szCs w:val="24"/>
        </w:rPr>
      </w:pPr>
      <w:r w:rsidRPr="00BA71BE">
        <w:rPr>
          <w:rFonts w:ascii="Times New Roman" w:hAnsi="Times New Roman"/>
          <w:sz w:val="24"/>
          <w:szCs w:val="24"/>
        </w:rPr>
        <w:t xml:space="preserve">Vēršam uzmanību, ka  MK noteikumu projekts attiecas ne tikai </w:t>
      </w:r>
      <w:r w:rsidR="0072204B">
        <w:rPr>
          <w:rFonts w:ascii="Times New Roman" w:hAnsi="Times New Roman"/>
          <w:sz w:val="24"/>
          <w:szCs w:val="24"/>
        </w:rPr>
        <w:t xml:space="preserve">uz </w:t>
      </w:r>
      <w:r w:rsidRPr="00BA71BE">
        <w:rPr>
          <w:rFonts w:ascii="Times New Roman" w:hAnsi="Times New Roman"/>
          <w:sz w:val="24"/>
          <w:szCs w:val="24"/>
        </w:rPr>
        <w:t>pacientiem, bet arī veseliem brīvprātīgajiem. Lūdzu attiecīgi papildināt anotāciju.</w:t>
      </w:r>
    </w:p>
    <w:p w14:paraId="0A2F35C1" w14:textId="6B89DAAA" w:rsidR="00DE63E2" w:rsidRDefault="00DE63E2" w:rsidP="00DE63E2">
      <w:pPr>
        <w:pStyle w:val="ListParagraph"/>
        <w:numPr>
          <w:ilvl w:val="0"/>
          <w:numId w:val="3"/>
        </w:numPr>
        <w:ind w:left="284" w:hanging="284"/>
        <w:jc w:val="both"/>
        <w:rPr>
          <w:rFonts w:ascii="Times New Roman" w:hAnsi="Times New Roman"/>
          <w:sz w:val="24"/>
          <w:szCs w:val="24"/>
        </w:rPr>
      </w:pPr>
      <w:r w:rsidRPr="00BA71BE">
        <w:rPr>
          <w:rFonts w:ascii="Times New Roman" w:hAnsi="Times New Roman"/>
          <w:sz w:val="24"/>
          <w:szCs w:val="24"/>
        </w:rPr>
        <w:t>Atbalstām prasību, ka klīniskās pārbaudes dokumentus var iesniegt angļu valodā (6.p</w:t>
      </w:r>
      <w:r>
        <w:rPr>
          <w:rFonts w:ascii="Times New Roman" w:hAnsi="Times New Roman"/>
          <w:sz w:val="24"/>
          <w:szCs w:val="24"/>
        </w:rPr>
        <w:t>unkts</w:t>
      </w:r>
      <w:r w:rsidRPr="00BA71BE">
        <w:rPr>
          <w:rFonts w:ascii="Times New Roman" w:hAnsi="Times New Roman"/>
          <w:sz w:val="24"/>
          <w:szCs w:val="24"/>
        </w:rPr>
        <w:t>).</w:t>
      </w:r>
    </w:p>
    <w:p w14:paraId="502DDCFE" w14:textId="550937C8" w:rsidR="00DE63E2" w:rsidRPr="007F1F60" w:rsidRDefault="00DE63E2" w:rsidP="00DE63E2">
      <w:pPr>
        <w:pStyle w:val="ListParagraph"/>
        <w:numPr>
          <w:ilvl w:val="0"/>
          <w:numId w:val="3"/>
        </w:numPr>
        <w:ind w:left="284" w:hanging="284"/>
        <w:jc w:val="both"/>
        <w:rPr>
          <w:rFonts w:ascii="Times New Roman" w:hAnsi="Times New Roman"/>
          <w:sz w:val="24"/>
          <w:szCs w:val="24"/>
        </w:rPr>
      </w:pPr>
      <w:r w:rsidRPr="00EE1DC7">
        <w:rPr>
          <w:rFonts w:ascii="Times New Roman" w:eastAsiaTheme="minorHAnsi" w:hAnsi="Times New Roman"/>
          <w:sz w:val="24"/>
          <w:szCs w:val="24"/>
        </w:rPr>
        <w:t xml:space="preserve">Par Pacientu informēto piekrišanu - </w:t>
      </w:r>
      <w:r w:rsidR="0072204B">
        <w:rPr>
          <w:rFonts w:ascii="Times New Roman" w:eastAsiaTheme="minorHAnsi" w:hAnsi="Times New Roman"/>
          <w:sz w:val="24"/>
          <w:szCs w:val="24"/>
        </w:rPr>
        <w:t>nepieciešams</w:t>
      </w:r>
      <w:r w:rsidRPr="00EE1DC7">
        <w:rPr>
          <w:rFonts w:ascii="Times New Roman" w:eastAsiaTheme="minorHAnsi" w:hAnsi="Times New Roman"/>
          <w:sz w:val="24"/>
          <w:szCs w:val="24"/>
        </w:rPr>
        <w:t xml:space="preserve"> precizēt, ka Informēto piekrišanu iesniedz valsts valodā izskatīšanai un apstiprināšanai. Informēto piekrišanu citā pacientiem saprotamā valodā – iesniedz informācijai/vai apstiprināšanai kopā ar sertificētu tulkojumu, kas tulkots no apstiprinātās Informētās piekrišanas valsts valodā. Šeit </w:t>
      </w:r>
      <w:r w:rsidR="0072204B">
        <w:rPr>
          <w:rFonts w:ascii="Times New Roman" w:eastAsiaTheme="minorHAnsi" w:hAnsi="Times New Roman"/>
          <w:sz w:val="24"/>
          <w:szCs w:val="24"/>
        </w:rPr>
        <w:t>aicinām atvērt diskusiju</w:t>
      </w:r>
      <w:r w:rsidRPr="00EE1DC7">
        <w:rPr>
          <w:rFonts w:ascii="Times New Roman" w:eastAsiaTheme="minorHAnsi" w:hAnsi="Times New Roman"/>
          <w:sz w:val="24"/>
          <w:szCs w:val="24"/>
        </w:rPr>
        <w:t xml:space="preserve"> vai vajag iesniegt se</w:t>
      </w:r>
      <w:r>
        <w:rPr>
          <w:rFonts w:ascii="Times New Roman" w:hAnsi="Times New Roman"/>
          <w:sz w:val="24"/>
          <w:szCs w:val="24"/>
        </w:rPr>
        <w:t>r</w:t>
      </w:r>
      <w:r w:rsidRPr="00EE1DC7">
        <w:rPr>
          <w:rFonts w:ascii="Times New Roman" w:eastAsiaTheme="minorHAnsi" w:hAnsi="Times New Roman"/>
          <w:sz w:val="24"/>
          <w:szCs w:val="24"/>
        </w:rPr>
        <w:t>tificētu tulkojumu uz apstiprināšanu vai tikai informācijai</w:t>
      </w:r>
      <w:r w:rsidR="0072204B">
        <w:rPr>
          <w:rFonts w:ascii="Times New Roman" w:eastAsiaTheme="minorHAnsi" w:hAnsi="Times New Roman"/>
          <w:sz w:val="24"/>
          <w:szCs w:val="24"/>
        </w:rPr>
        <w:t xml:space="preserve"> </w:t>
      </w:r>
      <w:r w:rsidRPr="00EE1DC7">
        <w:rPr>
          <w:rFonts w:ascii="Times New Roman" w:eastAsiaTheme="minorHAnsi" w:hAnsi="Times New Roman"/>
          <w:sz w:val="24"/>
          <w:szCs w:val="24"/>
        </w:rPr>
        <w:t>( šāds modelis jau darbojas Lietuvā)</w:t>
      </w:r>
      <w:r w:rsidR="0072204B">
        <w:rPr>
          <w:rFonts w:ascii="Times New Roman" w:eastAsiaTheme="minorHAnsi" w:hAnsi="Times New Roman"/>
          <w:sz w:val="24"/>
          <w:szCs w:val="24"/>
        </w:rPr>
        <w:t>.</w:t>
      </w:r>
    </w:p>
    <w:p w14:paraId="0A83D8BD" w14:textId="48332CCD" w:rsidR="00DE63E2" w:rsidRPr="007F1F60" w:rsidRDefault="00DE63E2" w:rsidP="00DE63E2">
      <w:pPr>
        <w:pStyle w:val="ListParagraph"/>
        <w:numPr>
          <w:ilvl w:val="0"/>
          <w:numId w:val="3"/>
        </w:numPr>
        <w:ind w:left="284" w:hanging="284"/>
        <w:jc w:val="both"/>
        <w:rPr>
          <w:rFonts w:asciiTheme="minorHAnsi" w:hAnsiTheme="minorHAnsi" w:cstheme="minorBidi"/>
          <w:sz w:val="22"/>
          <w:szCs w:val="22"/>
        </w:rPr>
      </w:pPr>
      <w:r w:rsidRPr="00BA71BE">
        <w:rPr>
          <w:rFonts w:ascii="Times New Roman" w:hAnsi="Times New Roman"/>
          <w:sz w:val="24"/>
          <w:szCs w:val="24"/>
        </w:rPr>
        <w:t xml:space="preserve">Lūdzam precizēt </w:t>
      </w:r>
      <w:r w:rsidR="004E3680">
        <w:rPr>
          <w:rFonts w:ascii="Times New Roman" w:hAnsi="Times New Roman"/>
          <w:sz w:val="24"/>
          <w:szCs w:val="24"/>
        </w:rPr>
        <w:t xml:space="preserve">MK noteikumu 8.punktu, norādot kur publiski pieejama </w:t>
      </w:r>
      <w:r w:rsidRPr="00BA71BE">
        <w:rPr>
          <w:rFonts w:ascii="Times New Roman" w:hAnsi="Times New Roman"/>
          <w:sz w:val="24"/>
          <w:szCs w:val="24"/>
        </w:rPr>
        <w:t>informācij</w:t>
      </w:r>
      <w:r w:rsidR="004E3680">
        <w:rPr>
          <w:rFonts w:ascii="Times New Roman" w:hAnsi="Times New Roman"/>
          <w:sz w:val="24"/>
          <w:szCs w:val="24"/>
        </w:rPr>
        <w:t>a</w:t>
      </w:r>
      <w:r w:rsidRPr="00BA71BE">
        <w:rPr>
          <w:rFonts w:ascii="Times New Roman" w:hAnsi="Times New Roman"/>
          <w:sz w:val="24"/>
          <w:szCs w:val="24"/>
        </w:rPr>
        <w:t xml:space="preserve"> par </w:t>
      </w:r>
      <w:r w:rsidR="004E3680">
        <w:rPr>
          <w:rFonts w:ascii="Times New Roman" w:hAnsi="Times New Roman"/>
          <w:sz w:val="24"/>
          <w:szCs w:val="24"/>
        </w:rPr>
        <w:t xml:space="preserve">apstiprināto </w:t>
      </w:r>
      <w:r w:rsidRPr="00BA71BE">
        <w:rPr>
          <w:rFonts w:ascii="Times New Roman" w:hAnsi="Times New Roman"/>
          <w:sz w:val="24"/>
          <w:szCs w:val="24"/>
        </w:rPr>
        <w:t xml:space="preserve">ētikas komiteju sarakstu. Noteikumu projektā nav precizēta ētikas personālsastāva izmaiņu procedūra. Būtu nepieciešams precizēt, vai pietiek ar veselības ministra apstiprinājumu jaunajam loceklim vai visai komitejai kopumā? Noteikumu projekts nenosaka nekādas ētikas komiteju uzraudzības aktivitātes 3 gadu periodā. </w:t>
      </w:r>
    </w:p>
    <w:p w14:paraId="7F1E83AD" w14:textId="6830473E" w:rsidR="00DE63E2" w:rsidRPr="00B766E8" w:rsidRDefault="00DE63E2" w:rsidP="00B766E8">
      <w:pPr>
        <w:pStyle w:val="ListParagraph"/>
        <w:numPr>
          <w:ilvl w:val="0"/>
          <w:numId w:val="3"/>
        </w:numPr>
        <w:jc w:val="both"/>
        <w:rPr>
          <w:rFonts w:asciiTheme="minorHAnsi" w:hAnsiTheme="minorHAnsi" w:cstheme="minorBidi"/>
          <w:sz w:val="22"/>
          <w:szCs w:val="22"/>
        </w:rPr>
      </w:pPr>
      <w:r w:rsidRPr="00EE1DC7">
        <w:rPr>
          <w:rFonts w:ascii="Times New Roman" w:hAnsi="Times New Roman"/>
          <w:sz w:val="24"/>
          <w:szCs w:val="24"/>
        </w:rPr>
        <w:t xml:space="preserve">Noteikumu projekta 32.punkts. Asociācijas ieskatā </w:t>
      </w:r>
      <w:r w:rsidRPr="00EE1DC7">
        <w:rPr>
          <w:rFonts w:ascii="Times New Roman" w:eastAsia="Times New Roman" w:hAnsi="Times New Roman"/>
          <w:sz w:val="24"/>
          <w:szCs w:val="24"/>
          <w:lang w:eastAsia="lv-LV"/>
        </w:rPr>
        <w:t xml:space="preserve">uz klīniskiem pētījumiem būtu jāattiecina stingra prasība, ka līdz 18 gadu vecumam ir jāsaņem likumiskā pārstāvja piekrišana. Nepieciešams arī izvērtēt, kāda informācija un no kāda vecuma ir jāsniedz nepilngadīgai personai. Ir dažādu valstu pieredze, kas paredz, ka bērniem līdz 6 gadu vecumam nav nepieciešama atsevišķa Informētā piekrišana. Pārējiem bērniem sadalās pēc vecuma grupām 7-13 un  14-17 gadiem, katram vecumam tiek </w:t>
      </w:r>
      <w:r w:rsidRPr="00EE1DC7">
        <w:rPr>
          <w:rFonts w:ascii="Times New Roman" w:eastAsia="Times New Roman" w:hAnsi="Times New Roman"/>
          <w:sz w:val="24"/>
          <w:szCs w:val="24"/>
          <w:lang w:eastAsia="lv-LV"/>
        </w:rPr>
        <w:lastRenderedPageBreak/>
        <w:t>piedāvāta briedumam saprotama informācija par pētījumu. Latvijai līdz šim nav bijis šāds regulējums.</w:t>
      </w:r>
    </w:p>
    <w:p w14:paraId="50AE8CD1" w14:textId="6B40DB9E" w:rsidR="00DE63E2" w:rsidRDefault="00DE63E2" w:rsidP="00DE63E2">
      <w:pPr>
        <w:pStyle w:val="ListParagraph"/>
        <w:numPr>
          <w:ilvl w:val="0"/>
          <w:numId w:val="3"/>
        </w:numPr>
        <w:ind w:left="284" w:hanging="284"/>
        <w:jc w:val="both"/>
        <w:rPr>
          <w:rFonts w:ascii="Times New Roman" w:hAnsi="Times New Roman"/>
          <w:sz w:val="24"/>
          <w:szCs w:val="24"/>
        </w:rPr>
      </w:pPr>
      <w:r w:rsidRPr="000E59B3">
        <w:rPr>
          <w:rFonts w:ascii="Times New Roman" w:hAnsi="Times New Roman"/>
          <w:sz w:val="24"/>
          <w:szCs w:val="24"/>
        </w:rPr>
        <w:t>Lai pilnībā izprastu 37. punktā noteikto prasību, lūgums VM sniegt rakstveida papildus skaidrojumu, precizējot kurām iestādēm/personām ir tiesības pieprasīt un saņemt pētāmās personas klīniskos un personas datus, norādot konkrētu atsauci uz normatīvajiem aktiem. Tas nepārprotami precizētu, kādas tiesības attiecībā uz personas klīniskiem un personas datiem ir pētījuma sponsora pārstāvim (monitoram, auditoram).</w:t>
      </w:r>
    </w:p>
    <w:p w14:paraId="535D0943" w14:textId="4CEED315" w:rsidR="00DE63E2" w:rsidRDefault="00DE63E2" w:rsidP="00DE63E2">
      <w:pPr>
        <w:pStyle w:val="ListParagraph"/>
        <w:numPr>
          <w:ilvl w:val="0"/>
          <w:numId w:val="3"/>
        </w:numPr>
        <w:ind w:left="284" w:hanging="284"/>
        <w:jc w:val="both"/>
        <w:rPr>
          <w:rFonts w:ascii="Times New Roman" w:hAnsi="Times New Roman"/>
          <w:sz w:val="24"/>
          <w:szCs w:val="24"/>
        </w:rPr>
      </w:pPr>
      <w:r w:rsidRPr="000E59B3">
        <w:rPr>
          <w:rFonts w:ascii="Times New Roman" w:hAnsi="Times New Roman"/>
          <w:sz w:val="24"/>
          <w:szCs w:val="24"/>
        </w:rPr>
        <w:t>Atbalstām noteikumu punktu, kas pieļauj pētāmo zāļu piegādi tieši uz pētījuma centru (42.p</w:t>
      </w:r>
      <w:r>
        <w:rPr>
          <w:rFonts w:ascii="Times New Roman" w:hAnsi="Times New Roman"/>
          <w:sz w:val="24"/>
          <w:szCs w:val="24"/>
        </w:rPr>
        <w:t>unkts</w:t>
      </w:r>
      <w:r w:rsidRPr="000E59B3">
        <w:rPr>
          <w:rFonts w:ascii="Times New Roman" w:hAnsi="Times New Roman"/>
          <w:sz w:val="24"/>
          <w:szCs w:val="24"/>
        </w:rPr>
        <w:t>)</w:t>
      </w:r>
    </w:p>
    <w:p w14:paraId="3339394A" w14:textId="1CD4D480" w:rsidR="00DE63E2" w:rsidRDefault="00DE63E2" w:rsidP="00DE63E2">
      <w:pPr>
        <w:pStyle w:val="ListParagraph"/>
        <w:numPr>
          <w:ilvl w:val="0"/>
          <w:numId w:val="3"/>
        </w:numPr>
        <w:ind w:left="284" w:hanging="284"/>
        <w:jc w:val="both"/>
        <w:rPr>
          <w:rFonts w:ascii="Times New Roman" w:hAnsi="Times New Roman"/>
          <w:sz w:val="24"/>
          <w:szCs w:val="24"/>
        </w:rPr>
      </w:pPr>
      <w:r>
        <w:rPr>
          <w:rFonts w:ascii="Times New Roman" w:hAnsi="Times New Roman"/>
          <w:sz w:val="24"/>
          <w:szCs w:val="24"/>
        </w:rPr>
        <w:t xml:space="preserve">Uzskatām, ka noteikumu projekta 45.punkts būtu papildināms ar prasību par labas klīniskās prakses vadlīniju apguvi, turklāt nosakot šāda apmācības apliecinājuma (sertifikāta) termiņu 2-3 gadu robežās. Līdzīga prasība nosakāma arī attiecībā uz pētnieka CV, lai iesniedzot pētījuma dokumentus, pievienotais CV būtu aktuāls. </w:t>
      </w:r>
    </w:p>
    <w:p w14:paraId="35579F94" w14:textId="5E12D778" w:rsidR="00DE63E2" w:rsidRDefault="00DE63E2" w:rsidP="00DE63E2">
      <w:pPr>
        <w:pStyle w:val="ListParagraph"/>
        <w:numPr>
          <w:ilvl w:val="0"/>
          <w:numId w:val="3"/>
        </w:numPr>
        <w:ind w:left="284" w:hanging="284"/>
        <w:jc w:val="both"/>
        <w:rPr>
          <w:rFonts w:ascii="Times New Roman" w:hAnsi="Times New Roman"/>
          <w:sz w:val="24"/>
          <w:szCs w:val="24"/>
        </w:rPr>
      </w:pPr>
      <w:r w:rsidRPr="000E59B3">
        <w:rPr>
          <w:rFonts w:ascii="Times New Roman" w:hAnsi="Times New Roman"/>
          <w:sz w:val="24"/>
          <w:szCs w:val="24"/>
        </w:rPr>
        <w:t>Lūdzam skaidrojumu par 48. p</w:t>
      </w:r>
      <w:r>
        <w:rPr>
          <w:rFonts w:ascii="Times New Roman" w:hAnsi="Times New Roman"/>
          <w:sz w:val="24"/>
          <w:szCs w:val="24"/>
        </w:rPr>
        <w:t>unktā noteikto</w:t>
      </w:r>
      <w:r w:rsidRPr="000E59B3">
        <w:rPr>
          <w:rFonts w:ascii="Times New Roman" w:hAnsi="Times New Roman"/>
          <w:sz w:val="24"/>
          <w:szCs w:val="24"/>
        </w:rPr>
        <w:t xml:space="preserve"> prasību, ka pētāmās zāles aizliegts uzglabāt un izplatīt ārpus pētījuma centra. </w:t>
      </w:r>
      <w:r w:rsidR="00336C7C">
        <w:rPr>
          <w:rFonts w:ascii="Times New Roman" w:hAnsi="Times New Roman"/>
          <w:sz w:val="24"/>
          <w:szCs w:val="24"/>
        </w:rPr>
        <w:t>Zinātniskajā un p</w:t>
      </w:r>
      <w:r w:rsidRPr="000E59B3">
        <w:rPr>
          <w:rFonts w:ascii="Times New Roman" w:hAnsi="Times New Roman"/>
          <w:sz w:val="24"/>
          <w:szCs w:val="24"/>
        </w:rPr>
        <w:t xml:space="preserve">rofesionālā literatūrā par pandēmijas periodu ir publikācijas, kas apraksta zāļu piegādi pētījuma subjektam uz mājām, ar mērķi mazināt kontaktēšanos ambulatorā centrā, ja nav nepieciešami kādi speciāli izmeklējumi (attālināta vizīte). Uzskatām, ka noteikumos nepieciešams noteikt šādu attālināto vizīšu norisi un to ietvaros </w:t>
      </w:r>
      <w:r>
        <w:rPr>
          <w:rFonts w:ascii="Times New Roman" w:hAnsi="Times New Roman"/>
          <w:sz w:val="24"/>
          <w:szCs w:val="24"/>
        </w:rPr>
        <w:t xml:space="preserve">atļautu </w:t>
      </w:r>
      <w:r w:rsidRPr="000E59B3">
        <w:rPr>
          <w:rFonts w:ascii="Times New Roman" w:hAnsi="Times New Roman"/>
          <w:sz w:val="24"/>
          <w:szCs w:val="24"/>
        </w:rPr>
        <w:t xml:space="preserve">pētāmo zāļu piegādi pētījuma subjektiem uz mājām. </w:t>
      </w:r>
    </w:p>
    <w:p w14:paraId="7D91C67B" w14:textId="710C3FF0" w:rsidR="00DE63E2" w:rsidRDefault="00DE63E2" w:rsidP="00DE63E2">
      <w:pPr>
        <w:pStyle w:val="ListParagraph"/>
        <w:numPr>
          <w:ilvl w:val="0"/>
          <w:numId w:val="3"/>
        </w:numPr>
        <w:ind w:left="284" w:hanging="284"/>
        <w:jc w:val="both"/>
        <w:rPr>
          <w:rFonts w:ascii="Times New Roman" w:hAnsi="Times New Roman"/>
          <w:sz w:val="24"/>
          <w:szCs w:val="24"/>
        </w:rPr>
      </w:pPr>
      <w:r w:rsidRPr="00F53530">
        <w:rPr>
          <w:rFonts w:ascii="Times New Roman" w:hAnsi="Times New Roman"/>
          <w:sz w:val="24"/>
          <w:szCs w:val="24"/>
        </w:rPr>
        <w:t>Lūdzam sniegt skaidrojumu par prasībām pētījuma datu pārvaldībai. Vai tie var būt elektroniski? Vai ir kādas konkrētas prasības par to parakstīšanu, glabāšanu, pārsūtīšanu, arhivēšanu? Vai kādas konkrētas prasības datu sistēmām, kas tiek izmantotas? Vai pētījuma dati drīkst būt lokalizācijās, kas atrodas trešajās valstīs.</w:t>
      </w:r>
    </w:p>
    <w:p w14:paraId="5C785518" w14:textId="77777777" w:rsidR="00DE63E2" w:rsidRPr="00EE1DC7" w:rsidRDefault="00DE63E2" w:rsidP="00DE63E2">
      <w:pPr>
        <w:jc w:val="both"/>
        <w:rPr>
          <w:rFonts w:ascii="Times New Roman" w:hAnsi="Times New Roman" w:cs="Times New Roman"/>
          <w:sz w:val="24"/>
          <w:szCs w:val="24"/>
        </w:rPr>
      </w:pPr>
      <w:r w:rsidRPr="00EE1DC7">
        <w:rPr>
          <w:rFonts w:ascii="Times New Roman" w:hAnsi="Times New Roman" w:cs="Times New Roman"/>
          <w:sz w:val="24"/>
          <w:szCs w:val="24"/>
        </w:rPr>
        <w:t xml:space="preserve">Vēstules turpinājumā ietverti asociācijas biedru praktiskas dabas jautājumi par regulas un noteikumu piemērošanu praktiskajā darbībā klīniskajos pētījumos. </w:t>
      </w:r>
    </w:p>
    <w:p w14:paraId="0F654FAA" w14:textId="77777777" w:rsidR="00DE63E2" w:rsidRDefault="00DE63E2" w:rsidP="00DE63E2">
      <w:pPr>
        <w:numPr>
          <w:ilvl w:val="0"/>
          <w:numId w:val="4"/>
        </w:numPr>
        <w:shd w:val="clear" w:color="auto" w:fill="FFFFFF"/>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kā </w:t>
      </w:r>
      <w:proofErr w:type="spellStart"/>
      <w:r>
        <w:rPr>
          <w:rFonts w:ascii="Times New Roman" w:eastAsia="Times New Roman" w:hAnsi="Times New Roman" w:cs="Times New Roman"/>
          <w:sz w:val="24"/>
          <w:szCs w:val="24"/>
        </w:rPr>
        <w:t>Annex</w:t>
      </w:r>
      <w:proofErr w:type="spellEnd"/>
      <w:r>
        <w:rPr>
          <w:rFonts w:ascii="Times New Roman" w:eastAsia="Times New Roman" w:hAnsi="Times New Roman" w:cs="Times New Roman"/>
          <w:sz w:val="24"/>
          <w:szCs w:val="24"/>
        </w:rPr>
        <w:t xml:space="preserve"> I ( klīniskā pētījuma pieteikuma </w:t>
      </w:r>
      <w:proofErr w:type="spellStart"/>
      <w:r>
        <w:rPr>
          <w:rFonts w:ascii="Times New Roman" w:eastAsia="Times New Roman" w:hAnsi="Times New Roman" w:cs="Times New Roman"/>
          <w:sz w:val="24"/>
          <w:szCs w:val="24"/>
        </w:rPr>
        <w:t>xml</w:t>
      </w:r>
      <w:proofErr w:type="spellEnd"/>
      <w:r>
        <w:rPr>
          <w:rFonts w:ascii="Times New Roman" w:eastAsia="Times New Roman" w:hAnsi="Times New Roman" w:cs="Times New Roman"/>
          <w:sz w:val="24"/>
          <w:szCs w:val="24"/>
        </w:rPr>
        <w:t xml:space="preserve"> forma) aizpildīt sadaļu par Ētikas komiteju (ĒK). Līdz šim vienmēr norādījām, kura ĒK dokumentus izskatīs. Mūsu ieskatā atbilstoši jaunajam normatīvā akta projektam ĒK izvēlas Zāļu valsts aģentūra. Vēršam uzmanību, ka </w:t>
      </w:r>
      <w:proofErr w:type="spellStart"/>
      <w:r>
        <w:rPr>
          <w:rFonts w:ascii="Times New Roman" w:eastAsia="Times New Roman" w:hAnsi="Times New Roman" w:cs="Times New Roman"/>
          <w:sz w:val="24"/>
          <w:szCs w:val="24"/>
        </w:rPr>
        <w:t>Annex</w:t>
      </w:r>
      <w:proofErr w:type="spellEnd"/>
      <w:r>
        <w:rPr>
          <w:rFonts w:ascii="Times New Roman" w:eastAsia="Times New Roman" w:hAnsi="Times New Roman" w:cs="Times New Roman"/>
          <w:sz w:val="24"/>
          <w:szCs w:val="24"/>
        </w:rPr>
        <w:t xml:space="preserve"> I ĒK ir obligāti aizpildāmais lauks.</w:t>
      </w:r>
    </w:p>
    <w:p w14:paraId="3CADED59" w14:textId="77777777" w:rsidR="00DE63E2" w:rsidRDefault="00DE63E2" w:rsidP="00DE63E2">
      <w:pPr>
        <w:numPr>
          <w:ilvl w:val="0"/>
          <w:numId w:val="4"/>
        </w:numPr>
        <w:shd w:val="clear" w:color="auto" w:fill="FFFFFF"/>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Lūdzam iekļaut projektā skaidrojumu par Iesniedzamajiem dokumentiem, kas attiecas uz valsts dokumentiem. Vai jāsniedz Eiropas Zāļu aģentūras piedāvātās veidlapas, vai ir pieļaujamas Sponsoru veidlapas, vai tiks gatavotas valsts specifiskas veidlapas?  </w:t>
      </w:r>
    </w:p>
    <w:p w14:paraId="777738D5" w14:textId="22ED5B52" w:rsidR="00DE63E2" w:rsidRDefault="00DE63E2" w:rsidP="00DE63E2">
      <w:pPr>
        <w:numPr>
          <w:ilvl w:val="0"/>
          <w:numId w:val="4"/>
        </w:numPr>
        <w:shd w:val="clear" w:color="auto" w:fill="FFFFFF"/>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Lūdzam sīkāku skaidrojumu par Latvijas noteiktajām prasībām attiecībā uz regulas 1. pielikuma N sadaļas  67. punkta - telpu piemērotības apraksts – izpildi. Vai tā ir līdz šim iesniegtā ārstniecības iestādes piekrišana vai ir domāts kāds specifisks dokuments? Kurš to pilda un paraksta? Attiecībā uz P sadaļas 69.-71. punktiem - vai kā finansiālais pierādījums tiek atzīts līguma paraugs ar pētniekiem un iestādi?</w:t>
      </w:r>
    </w:p>
    <w:p w14:paraId="33CC4ADA" w14:textId="314FC85F" w:rsidR="00DE63E2" w:rsidRDefault="00DE63E2" w:rsidP="00DE63E2">
      <w:pPr>
        <w:numPr>
          <w:ilvl w:val="0"/>
          <w:numId w:val="4"/>
        </w:numPr>
        <w:shd w:val="clear" w:color="auto" w:fill="FFFFFF"/>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Regulu nepiemēro </w:t>
      </w:r>
      <w:proofErr w:type="spellStart"/>
      <w:r>
        <w:rPr>
          <w:rFonts w:ascii="Times New Roman" w:eastAsia="Times New Roman" w:hAnsi="Times New Roman" w:cs="Times New Roman"/>
          <w:sz w:val="24"/>
          <w:szCs w:val="24"/>
        </w:rPr>
        <w:t>beziejaukšanās</w:t>
      </w:r>
      <w:proofErr w:type="spellEnd"/>
      <w:r>
        <w:rPr>
          <w:rFonts w:ascii="Times New Roman" w:eastAsia="Times New Roman" w:hAnsi="Times New Roman" w:cs="Times New Roman"/>
          <w:sz w:val="24"/>
          <w:szCs w:val="24"/>
        </w:rPr>
        <w:t xml:space="preserve"> pētījumiem (Non-</w:t>
      </w:r>
      <w:proofErr w:type="spellStart"/>
      <w:r>
        <w:rPr>
          <w:rFonts w:ascii="Times New Roman" w:eastAsia="Times New Roman" w:hAnsi="Times New Roman" w:cs="Times New Roman"/>
          <w:sz w:val="24"/>
          <w:szCs w:val="24"/>
        </w:rPr>
        <w:t>interventional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 nosaka Regulas 536/2014  1. pants. Veselības ministrijas izstrādātais </w:t>
      </w:r>
      <w:r w:rsidR="00336C7C">
        <w:rPr>
          <w:rFonts w:ascii="Times New Roman" w:eastAsia="Times New Roman" w:hAnsi="Times New Roman" w:cs="Times New Roman"/>
          <w:sz w:val="24"/>
          <w:szCs w:val="24"/>
        </w:rPr>
        <w:t>MK</w:t>
      </w:r>
      <w:r>
        <w:rPr>
          <w:rFonts w:ascii="Times New Roman" w:eastAsia="Times New Roman" w:hAnsi="Times New Roman" w:cs="Times New Roman"/>
          <w:sz w:val="24"/>
          <w:szCs w:val="24"/>
        </w:rPr>
        <w:t xml:space="preserve"> noteikumu projekts paredz </w:t>
      </w:r>
      <w:proofErr w:type="spellStart"/>
      <w:r>
        <w:rPr>
          <w:rFonts w:ascii="Times New Roman" w:eastAsia="Times New Roman" w:hAnsi="Times New Roman" w:cs="Times New Roman"/>
          <w:sz w:val="24"/>
          <w:szCs w:val="24"/>
        </w:rPr>
        <w:t>beziejaukšanās</w:t>
      </w:r>
      <w:proofErr w:type="spellEnd"/>
      <w:r>
        <w:rPr>
          <w:rFonts w:ascii="Times New Roman" w:eastAsia="Times New Roman" w:hAnsi="Times New Roman" w:cs="Times New Roman"/>
          <w:sz w:val="24"/>
          <w:szCs w:val="24"/>
        </w:rPr>
        <w:t xml:space="preserve"> pētījumu regulējumu (12. sadaļas 72. - 79. punkts). Tā kā noteikumu projekts regulē </w:t>
      </w:r>
      <w:proofErr w:type="spellStart"/>
      <w:r>
        <w:rPr>
          <w:rFonts w:ascii="Times New Roman" w:eastAsia="Times New Roman" w:hAnsi="Times New Roman" w:cs="Times New Roman"/>
          <w:sz w:val="24"/>
          <w:szCs w:val="24"/>
        </w:rPr>
        <w:t>beziejaukšanās</w:t>
      </w:r>
      <w:proofErr w:type="spellEnd"/>
      <w:r>
        <w:rPr>
          <w:rFonts w:ascii="Times New Roman" w:eastAsia="Times New Roman" w:hAnsi="Times New Roman" w:cs="Times New Roman"/>
          <w:sz w:val="24"/>
          <w:szCs w:val="24"/>
        </w:rPr>
        <w:t xml:space="preserve"> pētījumus, tad gribētu lūgt plašāku </w:t>
      </w:r>
      <w:r>
        <w:rPr>
          <w:rFonts w:ascii="Times New Roman" w:eastAsia="Times New Roman" w:hAnsi="Times New Roman" w:cs="Times New Roman"/>
          <w:sz w:val="24"/>
          <w:szCs w:val="24"/>
        </w:rPr>
        <w:lastRenderedPageBreak/>
        <w:t xml:space="preserve">skaidrojumu - vai un kāda būtiska informācija tiek prasīta iesniegt pētījuma laikā. Lūdzam skaidrot valsts veselības politikas veidotāju nostāju veselības datu otrreizējas izmantošanas jautājumos - vai </w:t>
      </w:r>
      <w:proofErr w:type="spellStart"/>
      <w:r>
        <w:rPr>
          <w:rFonts w:ascii="Times New Roman" w:eastAsia="Times New Roman" w:hAnsi="Times New Roman" w:cs="Times New Roman"/>
          <w:sz w:val="24"/>
          <w:szCs w:val="24"/>
        </w:rPr>
        <w:t>anonimizētu</w:t>
      </w:r>
      <w:proofErr w:type="spellEnd"/>
      <w:r>
        <w:rPr>
          <w:rFonts w:ascii="Times New Roman" w:eastAsia="Times New Roman" w:hAnsi="Times New Roman" w:cs="Times New Roman"/>
          <w:sz w:val="24"/>
          <w:szCs w:val="24"/>
        </w:rPr>
        <w:t xml:space="preserve"> veselības datu otrreizēja izmantošana arī tiek klasificēta kā </w:t>
      </w:r>
      <w:proofErr w:type="spellStart"/>
      <w:r>
        <w:rPr>
          <w:rFonts w:ascii="Times New Roman" w:eastAsia="Times New Roman" w:hAnsi="Times New Roman" w:cs="Times New Roman"/>
          <w:sz w:val="24"/>
          <w:szCs w:val="24"/>
        </w:rPr>
        <w:t>beziejaukšanās</w:t>
      </w:r>
      <w:proofErr w:type="spellEnd"/>
      <w:r>
        <w:rPr>
          <w:rFonts w:ascii="Times New Roman" w:eastAsia="Times New Roman" w:hAnsi="Times New Roman" w:cs="Times New Roman"/>
          <w:sz w:val="24"/>
          <w:szCs w:val="24"/>
        </w:rPr>
        <w:t xml:space="preserve"> pētījums?</w:t>
      </w:r>
    </w:p>
    <w:p w14:paraId="3F605042" w14:textId="59E20259" w:rsidR="00DE63E2" w:rsidRPr="00D46530" w:rsidRDefault="00DE63E2" w:rsidP="00DE63E2">
      <w:pPr>
        <w:numPr>
          <w:ilvl w:val="0"/>
          <w:numId w:val="4"/>
        </w:numPr>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Zāļu nodrošināšana </w:t>
      </w:r>
      <w:proofErr w:type="spellStart"/>
      <w:r>
        <w:rPr>
          <w:rFonts w:ascii="Times New Roman" w:eastAsia="Times New Roman" w:hAnsi="Times New Roman" w:cs="Times New Roman"/>
          <w:sz w:val="24"/>
          <w:szCs w:val="24"/>
        </w:rPr>
        <w:t>beziejaukšanās</w:t>
      </w:r>
      <w:proofErr w:type="spellEnd"/>
      <w:r>
        <w:rPr>
          <w:rFonts w:ascii="Times New Roman" w:eastAsia="Times New Roman" w:hAnsi="Times New Roman" w:cs="Times New Roman"/>
          <w:sz w:val="24"/>
          <w:szCs w:val="24"/>
        </w:rPr>
        <w:t xml:space="preserve"> pētījumos - atsaucoties uz anotācijā atzīmēto  </w:t>
      </w:r>
      <w:proofErr w:type="spellStart"/>
      <w:r>
        <w:rPr>
          <w:rFonts w:ascii="Times New Roman" w:eastAsia="Times New Roman" w:hAnsi="Times New Roman" w:cs="Times New Roman"/>
          <w:sz w:val="24"/>
          <w:szCs w:val="24"/>
        </w:rPr>
        <w:t>beziejaukšanās</w:t>
      </w:r>
      <w:proofErr w:type="spellEnd"/>
      <w:r>
        <w:rPr>
          <w:rFonts w:ascii="Times New Roman" w:eastAsia="Times New Roman" w:hAnsi="Times New Roman" w:cs="Times New Roman"/>
          <w:sz w:val="24"/>
          <w:szCs w:val="24"/>
        </w:rPr>
        <w:t xml:space="preserve"> pētījumu būtisko nozīmi sabiedrības veselības  interešu pilnveidošanai, kā arī  novēroto blakusparādību uzraudzībā un farmakovigilances īstenošanas </w:t>
      </w:r>
      <w:proofErr w:type="spellStart"/>
      <w:r>
        <w:rPr>
          <w:rFonts w:ascii="Times New Roman" w:eastAsia="Times New Roman" w:hAnsi="Times New Roman" w:cs="Times New Roman"/>
          <w:sz w:val="24"/>
          <w:szCs w:val="24"/>
        </w:rPr>
        <w:t>efektivizācijā</w:t>
      </w:r>
      <w:proofErr w:type="spellEnd"/>
      <w:r>
        <w:rPr>
          <w:rFonts w:ascii="Times New Roman" w:eastAsia="Times New Roman" w:hAnsi="Times New Roman" w:cs="Times New Roman"/>
          <w:sz w:val="24"/>
          <w:szCs w:val="24"/>
        </w:rPr>
        <w:t>, vēlamies jautāt, kad ir plānots mainīt/atcelt  2006.gada 31.oktobra MK noteikumu Nr. 899 “</w:t>
      </w:r>
      <w:r w:rsidRPr="00336C7C">
        <w:rPr>
          <w:rFonts w:ascii="Times New Roman" w:eastAsia="Times New Roman" w:hAnsi="Times New Roman" w:cs="Times New Roman"/>
          <w:sz w:val="24"/>
          <w:szCs w:val="24"/>
        </w:rPr>
        <w:t xml:space="preserve">Ambulatorajai ārstēšanai paredzēto zāļu un medicīnisko ierīču iegādes izdevumu kompensācijas kārtība” </w:t>
      </w:r>
      <w:r w:rsidRPr="00D46530">
        <w:rPr>
          <w:rFonts w:ascii="Times New Roman" w:eastAsia="Times New Roman" w:hAnsi="Times New Roman" w:cs="Times New Roman"/>
          <w:sz w:val="24"/>
          <w:szCs w:val="24"/>
        </w:rPr>
        <w:t>31. punktu  - “Veicot kompensējamo zāļu lietošanas novērojumus, zāļu ražotājs sedz izmaksas, kas saistītas ar attiecīgo zāļu iegādi un to lietošanas novērojumiem”, jo tas nesekmē veselības datu otrreizēju izmantošanu un šādu pētījumu uzsākšanu. Vēršam uzmanību, ka Eiropas</w:t>
      </w:r>
      <w:r w:rsidR="00336C7C">
        <w:rPr>
          <w:rFonts w:ascii="Times New Roman" w:eastAsia="Times New Roman" w:hAnsi="Times New Roman" w:cs="Times New Roman"/>
          <w:sz w:val="24"/>
          <w:szCs w:val="24"/>
        </w:rPr>
        <w:t xml:space="preserve"> Savienības</w:t>
      </w:r>
      <w:r w:rsidRPr="00D46530">
        <w:rPr>
          <w:rFonts w:ascii="Times New Roman" w:eastAsia="Times New Roman" w:hAnsi="Times New Roman" w:cs="Times New Roman"/>
          <w:sz w:val="24"/>
          <w:szCs w:val="24"/>
        </w:rPr>
        <w:t xml:space="preserve"> valstīs šāda prasība nepastāv.</w:t>
      </w:r>
    </w:p>
    <w:p w14:paraId="054C5C1A" w14:textId="646ABF87" w:rsidR="007B1E8E" w:rsidRPr="0042480B" w:rsidRDefault="00DE63E2" w:rsidP="0042480B">
      <w:pPr>
        <w:numPr>
          <w:ilvl w:val="0"/>
          <w:numId w:val="4"/>
        </w:numPr>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Atbilstoši šī brīža situācijai,- ja Latvijā paredzēts veikt pētījumu, kur pacientam veic analīzes, kas ietver visas DNS (pilnīgu genoma sekvencēšanu) vai daļas DNS analīzes, Sponsoriem jāievēro Cilvēka genoma likuma 22. pantu un 2004.gada 10.augusta  MK noteikumu Nr. 692 </w:t>
      </w:r>
      <w:r w:rsidRPr="00D3031B">
        <w:rPr>
          <w:rFonts w:ascii="Times New Roman" w:eastAsia="Times New Roman" w:hAnsi="Times New Roman" w:cs="Times New Roman"/>
          <w:sz w:val="24"/>
          <w:szCs w:val="24"/>
        </w:rPr>
        <w:t>“</w:t>
      </w:r>
      <w:r w:rsidRPr="00336C7C">
        <w:rPr>
          <w:rFonts w:ascii="Times New Roman" w:eastAsia="Times New Roman" w:hAnsi="Times New Roman" w:cs="Times New Roman"/>
          <w:sz w:val="24"/>
          <w:szCs w:val="24"/>
        </w:rPr>
        <w:t>Ģenētiskās izpētes kārtība”</w:t>
      </w:r>
      <w:r>
        <w:rPr>
          <w:rFonts w:ascii="Times New Roman" w:eastAsia="Times New Roman" w:hAnsi="Times New Roman" w:cs="Times New Roman"/>
          <w:sz w:val="24"/>
          <w:szCs w:val="24"/>
        </w:rPr>
        <w:t xml:space="preserve"> 2. punkta prasības, kurā ir noteikts, ka šādu izpēti izvērtē Centrālā medicīnas ētikas komiteja</w:t>
      </w:r>
      <w:r w:rsidR="00336C7C">
        <w:rPr>
          <w:rFonts w:ascii="Times New Roman" w:eastAsia="Times New Roman" w:hAnsi="Times New Roman" w:cs="Times New Roman"/>
          <w:sz w:val="24"/>
          <w:szCs w:val="24"/>
        </w:rPr>
        <w:t xml:space="preserve"> (turpmāk – CMĒK)</w:t>
      </w:r>
      <w:r>
        <w:rPr>
          <w:rFonts w:ascii="Times New Roman" w:eastAsia="Times New Roman" w:hAnsi="Times New Roman" w:cs="Times New Roman"/>
          <w:sz w:val="24"/>
          <w:szCs w:val="24"/>
        </w:rPr>
        <w:t xml:space="preserve">. Kā to plānots īstenot Latvijā ar jaunās regulas ieviešanu? Kā paātrināt procesu, jo CMĒK, vadoties no </w:t>
      </w:r>
      <w:r w:rsidR="00336C7C">
        <w:rPr>
          <w:rFonts w:ascii="Times New Roman" w:eastAsia="Times New Roman" w:hAnsi="Times New Roman" w:cs="Times New Roman"/>
          <w:sz w:val="24"/>
          <w:szCs w:val="24"/>
        </w:rPr>
        <w:t xml:space="preserve">publiski </w:t>
      </w:r>
      <w:r>
        <w:rPr>
          <w:rFonts w:ascii="Times New Roman" w:eastAsia="Times New Roman" w:hAnsi="Times New Roman" w:cs="Times New Roman"/>
          <w:sz w:val="24"/>
          <w:szCs w:val="24"/>
        </w:rPr>
        <w:t>pieejamās informācijas, nav noteikts sanāksmju grafiks un atbildes saņemšanas termiņš? Vai ir plānots, ka šiem pētījumiem CMĒK tiks piesaistīta uzreiz/centralizēti un vai būs iespējams iekļauties paredzētajos/noteiktajos termiņos?</w:t>
      </w:r>
    </w:p>
    <w:p w14:paraId="672B592D" w14:textId="77777777" w:rsidR="007B1E8E" w:rsidRDefault="00DE63E2" w:rsidP="00DE63E2">
      <w:pPr>
        <w:numPr>
          <w:ilvl w:val="0"/>
          <w:numId w:val="4"/>
        </w:numPr>
        <w:spacing w:after="0" w:line="276" w:lineRule="auto"/>
        <w:ind w:left="426" w:hanging="56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Pēcpētījumu</w:t>
      </w:r>
      <w:proofErr w:type="spellEnd"/>
      <w:r>
        <w:rPr>
          <w:rFonts w:ascii="Times New Roman" w:eastAsia="Times New Roman" w:hAnsi="Times New Roman" w:cs="Times New Roman"/>
          <w:sz w:val="24"/>
          <w:szCs w:val="24"/>
        </w:rPr>
        <w:t xml:space="preserve"> piegāde nav atrunāta regulā, bet, ja pētījumam noslēdzoties, medikaments pacientam ir nepieciešams, tas nav pieejams kompensācijas ietvaros un ir atrunāts pētījuma protokolā, Sponsoram jānodrošina medikaments atbilstoši Pasaules ārstu asociācijas Helsinku deklarācijas (2013</w:t>
      </w:r>
      <w:r w:rsidR="00D8012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34. punktam - tas nav ne ziedojums, ne dāvinājums. Noteikumu projektā </w:t>
      </w:r>
      <w:r w:rsidR="00D80121">
        <w:rPr>
          <w:rFonts w:ascii="Times New Roman" w:eastAsia="Times New Roman" w:hAnsi="Times New Roman" w:cs="Times New Roman"/>
          <w:sz w:val="24"/>
          <w:szCs w:val="24"/>
        </w:rPr>
        <w:t>nepieciešams</w:t>
      </w:r>
      <w:r>
        <w:rPr>
          <w:rFonts w:ascii="Times New Roman" w:eastAsia="Times New Roman" w:hAnsi="Times New Roman" w:cs="Times New Roman"/>
          <w:sz w:val="24"/>
          <w:szCs w:val="24"/>
        </w:rPr>
        <w:t xml:space="preserve"> paredzēt, ka </w:t>
      </w:r>
      <w:r w:rsidR="00D801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ponsoram ir iespēja nodrošināt </w:t>
      </w:r>
      <w:proofErr w:type="spellStart"/>
      <w:r>
        <w:rPr>
          <w:rFonts w:ascii="Times New Roman" w:eastAsia="Times New Roman" w:hAnsi="Times New Roman" w:cs="Times New Roman"/>
          <w:sz w:val="24"/>
          <w:szCs w:val="24"/>
        </w:rPr>
        <w:t>pēcpētījuma</w:t>
      </w:r>
      <w:proofErr w:type="spellEnd"/>
      <w:r>
        <w:rPr>
          <w:rFonts w:ascii="Times New Roman" w:eastAsia="Times New Roman" w:hAnsi="Times New Roman" w:cs="Times New Roman"/>
          <w:sz w:val="24"/>
          <w:szCs w:val="24"/>
        </w:rPr>
        <w:t xml:space="preserve"> piegādi. </w:t>
      </w:r>
      <w:r w:rsidR="00D80121">
        <w:rPr>
          <w:rFonts w:ascii="Times New Roman" w:eastAsia="Times New Roman" w:hAnsi="Times New Roman" w:cs="Times New Roman"/>
          <w:sz w:val="24"/>
          <w:szCs w:val="24"/>
        </w:rPr>
        <w:t>Aicinām izvērtēt nepieciešamību</w:t>
      </w:r>
      <w:r w:rsidRPr="00D3031B">
        <w:rPr>
          <w:rFonts w:ascii="Times New Roman" w:eastAsia="Times New Roman" w:hAnsi="Times New Roman" w:cs="Times New Roman"/>
          <w:sz w:val="24"/>
          <w:szCs w:val="24"/>
        </w:rPr>
        <w:t xml:space="preserve"> veikt </w:t>
      </w:r>
      <w:r w:rsidR="00D80121">
        <w:rPr>
          <w:rFonts w:ascii="Times New Roman" w:eastAsia="Times New Roman" w:hAnsi="Times New Roman" w:cs="Times New Roman"/>
          <w:sz w:val="24"/>
          <w:szCs w:val="24"/>
        </w:rPr>
        <w:t xml:space="preserve">attiecīgus </w:t>
      </w:r>
      <w:r w:rsidRPr="00D3031B">
        <w:rPr>
          <w:rFonts w:ascii="Times New Roman" w:eastAsia="Times New Roman" w:hAnsi="Times New Roman" w:cs="Times New Roman"/>
          <w:sz w:val="24"/>
          <w:szCs w:val="24"/>
        </w:rPr>
        <w:t xml:space="preserve">grozījumus </w:t>
      </w:r>
      <w:r w:rsidR="00D80121">
        <w:rPr>
          <w:rFonts w:ascii="Times New Roman" w:eastAsia="Times New Roman" w:hAnsi="Times New Roman" w:cs="Times New Roman"/>
          <w:sz w:val="24"/>
          <w:szCs w:val="24"/>
        </w:rPr>
        <w:t xml:space="preserve">arī </w:t>
      </w:r>
      <w:r w:rsidRPr="00D3031B">
        <w:rPr>
          <w:rFonts w:ascii="Times New Roman" w:eastAsia="Times New Roman" w:hAnsi="Times New Roman" w:cs="Times New Roman"/>
          <w:sz w:val="24"/>
          <w:szCs w:val="24"/>
        </w:rPr>
        <w:t xml:space="preserve">2007.gada 26.jūnija Ministru kabineta noteikumos Nr.416 Zāļu izplatīšanas un kvalitātes kontroles kārtība”, paredzot </w:t>
      </w:r>
      <w:proofErr w:type="spellStart"/>
      <w:r w:rsidRPr="00D3031B">
        <w:rPr>
          <w:rFonts w:ascii="Times New Roman" w:eastAsia="Times New Roman" w:hAnsi="Times New Roman" w:cs="Times New Roman"/>
          <w:sz w:val="24"/>
          <w:szCs w:val="24"/>
        </w:rPr>
        <w:t>pēcpētījuma</w:t>
      </w:r>
      <w:proofErr w:type="spellEnd"/>
      <w:r w:rsidRPr="00D3031B">
        <w:rPr>
          <w:rFonts w:ascii="Times New Roman" w:eastAsia="Times New Roman" w:hAnsi="Times New Roman" w:cs="Times New Roman"/>
          <w:sz w:val="24"/>
          <w:szCs w:val="24"/>
        </w:rPr>
        <w:t xml:space="preserve"> piegādes</w:t>
      </w:r>
      <w:r>
        <w:rPr>
          <w:rFonts w:ascii="Times New Roman" w:eastAsia="Times New Roman" w:hAnsi="Times New Roman" w:cs="Times New Roman"/>
          <w:sz w:val="24"/>
          <w:szCs w:val="24"/>
        </w:rPr>
        <w:t xml:space="preserve">. </w:t>
      </w:r>
    </w:p>
    <w:p w14:paraId="515A0936" w14:textId="6B682CE2" w:rsidR="00DE63E2" w:rsidRDefault="00DE63E2" w:rsidP="00DE63E2">
      <w:pPr>
        <w:numPr>
          <w:ilvl w:val="0"/>
          <w:numId w:val="4"/>
        </w:numPr>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Noteikumu projekta 29. punkts - lūdzam Jūsu skaidrojumu/viedokli par iespējamo elektronisko dokumentu izmantošanu klīniskajos pētījumos, piem. elektroniski parakstīt pacientu piekrišanas formas? </w:t>
      </w:r>
    </w:p>
    <w:p w14:paraId="06202BBF" w14:textId="762198CF" w:rsidR="00DE63E2" w:rsidRDefault="00DE63E2" w:rsidP="00DE63E2">
      <w:pPr>
        <w:numPr>
          <w:ilvl w:val="0"/>
          <w:numId w:val="4"/>
        </w:numPr>
        <w:spacing w:after="0" w:line="276" w:lineRule="auto"/>
        <w:ind w:left="426" w:hanging="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Lūdzam noteikumos precizēt jautājumus, kas skar jau noritošus pētījumus. Kāda ir šo pētījumu norises, grozījumu iesniegšanas un apstiprināšanas kārtība</w:t>
      </w:r>
      <w:r w:rsidR="00D80121">
        <w:rPr>
          <w:rFonts w:ascii="Times New Roman" w:eastAsia="Times New Roman" w:hAnsi="Times New Roman" w:cs="Times New Roman"/>
          <w:sz w:val="24"/>
          <w:szCs w:val="24"/>
        </w:rPr>
        <w:t>, nosakot to pārejas noteikumos</w:t>
      </w:r>
      <w:r>
        <w:rPr>
          <w:rFonts w:ascii="Times New Roman" w:eastAsia="Times New Roman" w:hAnsi="Times New Roman" w:cs="Times New Roman"/>
          <w:sz w:val="24"/>
          <w:szCs w:val="24"/>
        </w:rPr>
        <w:t xml:space="preserve">. </w:t>
      </w:r>
    </w:p>
    <w:p w14:paraId="1B3AEAAC" w14:textId="77777777" w:rsidR="00DE63E2" w:rsidRDefault="00DE63E2" w:rsidP="00DE63E2">
      <w:pPr>
        <w:ind w:left="426" w:hanging="568"/>
        <w:jc w:val="both"/>
      </w:pPr>
    </w:p>
    <w:p w14:paraId="3E49895F" w14:textId="77777777" w:rsidR="00DE63E2" w:rsidRPr="003678F7" w:rsidRDefault="00DE63E2" w:rsidP="00DE63E2">
      <w:pPr>
        <w:ind w:left="426" w:hanging="568"/>
        <w:jc w:val="both"/>
      </w:pPr>
    </w:p>
    <w:p w14:paraId="7E5E4104" w14:textId="0810CFD5" w:rsidR="00B75EBC" w:rsidRPr="00CA5E13" w:rsidRDefault="00DE63E2" w:rsidP="00CA5E13">
      <w:pPr>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Valdes loceklis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506AAC">
        <w:rPr>
          <w:rFonts w:ascii="Times New Roman" w:hAnsi="Times New Roman" w:cs="Times New Roman"/>
          <w:sz w:val="24"/>
          <w:szCs w:val="24"/>
          <w:shd w:val="clear" w:color="auto" w:fill="FFFFFF"/>
        </w:rPr>
        <w:tab/>
      </w:r>
      <w:r w:rsidR="00506AAC">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 xml:space="preserve">Prof. </w:t>
      </w:r>
      <w:proofErr w:type="spellStart"/>
      <w:r>
        <w:rPr>
          <w:rFonts w:ascii="Times New Roman" w:hAnsi="Times New Roman" w:cs="Times New Roman"/>
          <w:sz w:val="24"/>
          <w:szCs w:val="24"/>
          <w:shd w:val="clear" w:color="auto" w:fill="FFFFFF"/>
        </w:rPr>
        <w:t>D.Krieviņš</w:t>
      </w:r>
      <w:proofErr w:type="spellEnd"/>
      <w:r>
        <w:rPr>
          <w:rFonts w:ascii="Times New Roman" w:hAnsi="Times New Roman" w:cs="Times New Roman"/>
          <w:sz w:val="24"/>
          <w:szCs w:val="24"/>
          <w:shd w:val="clear" w:color="auto" w:fill="FFFFFF"/>
        </w:rPr>
        <w:t xml:space="preserve"> </w:t>
      </w:r>
    </w:p>
    <w:sectPr w:rsidR="00B75EBC" w:rsidRPr="00CA5E13" w:rsidSect="00CA5E13">
      <w:footerReference w:type="default" r:id="rId7"/>
      <w:headerReference w:type="first" r:id="rId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D073B" w14:textId="77777777" w:rsidR="00425242" w:rsidRDefault="00425242" w:rsidP="00322652">
      <w:pPr>
        <w:spacing w:after="0" w:line="240" w:lineRule="auto"/>
      </w:pPr>
      <w:r>
        <w:separator/>
      </w:r>
    </w:p>
  </w:endnote>
  <w:endnote w:type="continuationSeparator" w:id="0">
    <w:p w14:paraId="591BF7DE" w14:textId="77777777" w:rsidR="00425242" w:rsidRDefault="00425242" w:rsidP="00322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013671"/>
      <w:docPartObj>
        <w:docPartGallery w:val="Page Numbers (Bottom of Page)"/>
        <w:docPartUnique/>
      </w:docPartObj>
    </w:sdtPr>
    <w:sdtEndPr>
      <w:rPr>
        <w:noProof/>
      </w:rPr>
    </w:sdtEndPr>
    <w:sdtContent>
      <w:p w14:paraId="365F4BAB" w14:textId="2B72A826" w:rsidR="00DE63E2" w:rsidRDefault="00DE63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5E7985" w14:textId="77777777" w:rsidR="00DE63E2" w:rsidRDefault="00DE6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12AAC" w14:textId="77777777" w:rsidR="00425242" w:rsidRDefault="00425242" w:rsidP="00322652">
      <w:pPr>
        <w:spacing w:after="0" w:line="240" w:lineRule="auto"/>
      </w:pPr>
      <w:r>
        <w:separator/>
      </w:r>
    </w:p>
  </w:footnote>
  <w:footnote w:type="continuationSeparator" w:id="0">
    <w:p w14:paraId="4BEB3025" w14:textId="77777777" w:rsidR="00425242" w:rsidRDefault="00425242" w:rsidP="00322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F8AC" w14:textId="7343060B" w:rsidR="00CA5E13" w:rsidRDefault="00CA5E13">
    <w:pPr>
      <w:pStyle w:val="Header"/>
    </w:pPr>
    <w:r w:rsidRPr="00CA5E13">
      <w:rPr>
        <w:noProof/>
      </w:rPr>
      <w:drawing>
        <wp:inline distT="0" distB="0" distL="0" distR="0" wp14:anchorId="4BE80BEE" wp14:editId="55D5A443">
          <wp:extent cx="5274310" cy="1042670"/>
          <wp:effectExtent l="0" t="0" r="0" b="508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10426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A06D8"/>
    <w:multiLevelType w:val="multilevel"/>
    <w:tmpl w:val="8D44093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0C167F7"/>
    <w:multiLevelType w:val="hybridMultilevel"/>
    <w:tmpl w:val="8D380C9E"/>
    <w:lvl w:ilvl="0" w:tplc="0426000F">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06971FF"/>
    <w:multiLevelType w:val="hybridMultilevel"/>
    <w:tmpl w:val="1026F314"/>
    <w:lvl w:ilvl="0" w:tplc="0426000F">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FA8466E"/>
    <w:multiLevelType w:val="hybridMultilevel"/>
    <w:tmpl w:val="DB6EA6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652"/>
    <w:rsid w:val="000259E2"/>
    <w:rsid w:val="000E654A"/>
    <w:rsid w:val="001556B9"/>
    <w:rsid w:val="00225523"/>
    <w:rsid w:val="00322652"/>
    <w:rsid w:val="00336C7C"/>
    <w:rsid w:val="003E7880"/>
    <w:rsid w:val="0042480B"/>
    <w:rsid w:val="00425242"/>
    <w:rsid w:val="004868F5"/>
    <w:rsid w:val="004C0DB1"/>
    <w:rsid w:val="004E3680"/>
    <w:rsid w:val="004F7FCD"/>
    <w:rsid w:val="00506AAC"/>
    <w:rsid w:val="0054799E"/>
    <w:rsid w:val="005A5B95"/>
    <w:rsid w:val="005C36B0"/>
    <w:rsid w:val="006223AF"/>
    <w:rsid w:val="006464C6"/>
    <w:rsid w:val="00646BC0"/>
    <w:rsid w:val="00715529"/>
    <w:rsid w:val="0072204B"/>
    <w:rsid w:val="007B1E8E"/>
    <w:rsid w:val="007E5D2B"/>
    <w:rsid w:val="007F1F60"/>
    <w:rsid w:val="008408CF"/>
    <w:rsid w:val="008928AE"/>
    <w:rsid w:val="009123C5"/>
    <w:rsid w:val="009162DE"/>
    <w:rsid w:val="00923640"/>
    <w:rsid w:val="00945CAC"/>
    <w:rsid w:val="009D01D9"/>
    <w:rsid w:val="009F67F5"/>
    <w:rsid w:val="00B30A01"/>
    <w:rsid w:val="00B75EBC"/>
    <w:rsid w:val="00B766E8"/>
    <w:rsid w:val="00BD11D4"/>
    <w:rsid w:val="00C44E51"/>
    <w:rsid w:val="00C62BF6"/>
    <w:rsid w:val="00C7101C"/>
    <w:rsid w:val="00CA5E13"/>
    <w:rsid w:val="00CD5743"/>
    <w:rsid w:val="00D80121"/>
    <w:rsid w:val="00DE63E2"/>
    <w:rsid w:val="00E63E0F"/>
    <w:rsid w:val="00E73AFB"/>
    <w:rsid w:val="00F02EE3"/>
    <w:rsid w:val="00F614B8"/>
    <w:rsid w:val="00F820E2"/>
    <w:rsid w:val="00FC4636"/>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1537240"/>
  <w15:chartTrackingRefBased/>
  <w15:docId w15:val="{96B3C405-F060-4C53-9A75-801F19F2E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01"/>
  </w:style>
  <w:style w:type="paragraph" w:styleId="Heading1">
    <w:name w:val="heading 1"/>
    <w:basedOn w:val="Normal"/>
    <w:next w:val="Normal"/>
    <w:link w:val="Heading1Char"/>
    <w:uiPriority w:val="9"/>
    <w:qFormat/>
    <w:rsid w:val="002255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65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22652"/>
  </w:style>
  <w:style w:type="paragraph" w:styleId="Footer">
    <w:name w:val="footer"/>
    <w:basedOn w:val="Normal"/>
    <w:link w:val="FooterChar"/>
    <w:uiPriority w:val="99"/>
    <w:unhideWhenUsed/>
    <w:rsid w:val="0032265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2652"/>
  </w:style>
  <w:style w:type="character" w:customStyle="1" w:styleId="Heading1Char">
    <w:name w:val="Heading 1 Char"/>
    <w:basedOn w:val="DefaultParagraphFont"/>
    <w:link w:val="Heading1"/>
    <w:uiPriority w:val="9"/>
    <w:rsid w:val="0022552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25523"/>
    <w:pPr>
      <w:outlineLvl w:val="9"/>
    </w:pPr>
    <w:rPr>
      <w:lang w:val="en-US"/>
    </w:rPr>
  </w:style>
  <w:style w:type="character" w:styleId="Hyperlink">
    <w:name w:val="Hyperlink"/>
    <w:basedOn w:val="DefaultParagraphFont"/>
    <w:uiPriority w:val="99"/>
    <w:unhideWhenUsed/>
    <w:rsid w:val="00B30A01"/>
    <w:rPr>
      <w:color w:val="0563C1" w:themeColor="hyperlink"/>
      <w:u w:val="single"/>
    </w:rPr>
  </w:style>
  <w:style w:type="paragraph" w:styleId="ListParagraph">
    <w:name w:val="List Paragraph"/>
    <w:basedOn w:val="Normal"/>
    <w:uiPriority w:val="34"/>
    <w:qFormat/>
    <w:rsid w:val="00B30A01"/>
    <w:pPr>
      <w:ind w:left="720"/>
      <w:contextualSpacing/>
    </w:pPr>
    <w:rPr>
      <w:rFonts w:ascii="Calibri" w:eastAsia="Calibri" w:hAnsi="Calibri" w:cs="Times New Roman"/>
      <w:sz w:val="28"/>
      <w:szCs w:val="28"/>
    </w:rPr>
  </w:style>
  <w:style w:type="paragraph" w:styleId="NormalWeb">
    <w:name w:val="Normal (Web)"/>
    <w:basedOn w:val="Normal"/>
    <w:uiPriority w:val="99"/>
    <w:rsid w:val="00B30A0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B30A01"/>
  </w:style>
  <w:style w:type="character" w:styleId="Strong">
    <w:name w:val="Strong"/>
    <w:basedOn w:val="DefaultParagraphFont"/>
    <w:uiPriority w:val="22"/>
    <w:qFormat/>
    <w:rsid w:val="00B30A01"/>
    <w:rPr>
      <w:b/>
      <w:bCs/>
    </w:rPr>
  </w:style>
  <w:style w:type="paragraph" w:styleId="BalloonText">
    <w:name w:val="Balloon Text"/>
    <w:basedOn w:val="Normal"/>
    <w:link w:val="BalloonTextChar"/>
    <w:uiPriority w:val="99"/>
    <w:semiHidden/>
    <w:unhideWhenUsed/>
    <w:rsid w:val="009F67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5482</Words>
  <Characters>3125</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Kristīne Kalniņa</cp:lastModifiedBy>
  <cp:revision>8</cp:revision>
  <cp:lastPrinted>2016-09-23T07:29:00Z</cp:lastPrinted>
  <dcterms:created xsi:type="dcterms:W3CDTF">2022-01-17T09:21:00Z</dcterms:created>
  <dcterms:modified xsi:type="dcterms:W3CDTF">2022-02-03T06:52:00Z</dcterms:modified>
</cp:coreProperties>
</file>