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izziņas pirmajā punktā un anotācijā ir norādījusi, ka “visu plānoto darbību īstenošanas nosacījumi un izmaksas jau ir apstiprinātas ar MK noteikumiem Nr.75, tai skaitā vērtējot ieguldījumu efektivitāti”. Vienlaikus Labklājības ministrija ir demonstrējusi izpratni par datiem, pieņēmumiem un rādītājiem, kas ir izmantojami izmaksu un ieguvumu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aicinām Labklājības ministriju minētās un jau veiktās “ieguldījumu efektivitātes” aprēķinu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aprakstīt anotācijā, parādot, ka paredzamie ieguvumi ir lielāki par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tos CFLA izstrādātajā izmaksu un ieguvumu analīzes automatizētajā modelī, kuru aizpildot, to var pievienot anotācijai kā pielikumu (galvenos rezultātus īsi aprakstot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izmaksu un ieguvumu analīzi atbilstoši CFLA metodiskajiem norādījumiem,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izmaksu un ieguvumu analīzes ietvaros var ņemt vērā jebkurus ieguvumus, kas rodas sabiedrībai, tai skaitā privātpersonu ieguvumus. Valsts budžeta ieņēmumu pieaugums vai izdevumu samazinājums ir tikai viens no virzieniem, kā var aprēķināt ieguvumus. Minimālais mērķis ir pierādīt, ka ieguvumi ir vismaz tikpat lieli, cik projekta izmaksas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CFLA eksperti var sniegt metodisko atbalstu izmaksu un ieguvumu analīzes modeļa sagatavošanā.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izmaksu un ieguvumu analīzi, tai skaitā ieguvumiem sabiedrībai, kas nav aprēķināmi monetārā izteiksmē. Vienlaikus Labklājības ministrijas 24.10.2023. organizētajā sanāksmē ar Centrālo finanšu līgumu aģentūru un Finanšu ministriju tika panākta vienošanās, ka pielikumu noteikumu projekta anotācijai nav nepieciešams pievienot.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nav ņēmusi vērā Finanšu ministrijas priekšlikumu, kurā tika lūgts papildināt noteikumu projektu ar normu, kas paredz, ka finansējuma saņēmējs veic izmaksu un ieguvumu analīzi. Kā pamatojumu izmaksu un ieguvumu analīzes neveikšanai Labklājības ministrija anotācijā ir norādījusi, ka, tā kā "4.3.3.2. pasākumā finansējuma saņēmējs ir NVA, nav iespējams veikt izvērtējumu par izmaksu un ieguvumu analīzi. 4.3.3.2. pasākuma ietvaros īstenotās atbalstāmās darbības perspektīvā pozitīvi ietekmēs tautsaimniecību kopumā (izvērstāks skaidrojums par ietekmi uz tautsaimniecību ietverts noteikumu projekta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izmaksu un ieguvumu analīze pēc būtības ir nepieciešama, lai noteiktu, vai plānotajā projektā gaidāmie ieguvumi (finanšu vai sociālekonomiskie) ir lielāki par projekta izmaksām visā projekta dzīves ciklā. Parasti publiskās pārvaldes projekti finansiāli rada zaudējumus, tādēļ vienīgais to attaisnojošais iemesls ir gaidāmie sociālekonomiskie ieguvumi no projekta jeb labums sabiedrībai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pasākumā plānots samazināt bezdarbnieku skaitu, izmaksu un ieguvumu analīzes ietvaros nepieciešams noteikt, vai potenciālie ieguvumi (samazināti izdevumi sociālajā budžetā, papildus samaksātie bijušo bezdarbnieku nodokļi u.tml.) būs lielāki par pasākumā plānotajām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lūdzam papildināt noteikumu projektu ar normu, kas paredz, ka finansējuma saņēmējs veic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4.3.3.2. pasākuma ietvaros plānotās atbalstāmās darbības nodrošinās aktīvās nodarbinātības pasākumu īstenošanu atbilstoši MK 2012. gada 18. decembra noteikumos Nr. 876 “Nodarbinātības valsts aģentūras nolikums” noteikto NVA funkciju un uzdevumu izpildei atbilstoši Bezdarbnieku un darba meklētāju atbalsta likumā, kā arī MK noteikumos Nr. 75 noteiktajam.  Ņemot vērā, ka 4.3.3.2. pasākumā finansējuma saņēmējs ir NVA un visu plānoto darbību īstenošanas nosacījumi un izmaksas jau ir apstiprinātas ar MK noteikumiem Nr.75, tai skaitā vērtējot ieguldījumu efektivitāti, nav nepieciešams veikt atkārtotu 4.3.3.2. pasākuma izmaksu un ieguvumu analīzi. Papildus vēršam uzmanību, ka 4.3.3.2. pasākuma ietvaros būtiskākā aktivitāte ir bezdarbnieku nodarbināšana subsidētajās darba vietās. Iesaistot nelabvēlīgākā situācijā esošos bezdarbniekus subsidētajās darba vietās, bezdarbnieki kļūst par pilntiesīgiem darba tirgus dalībniekiem, jo tiek noslēgti darba līgumi un personas tiek pakļautas sociālajai apdrošināšanai, līdz ar to arī sociālajām garantijām. Nodarbinot subsidētajās darba vietās personas no sociālās atstumtības riskam pakļautajām grupām (personas ar invaliditāti, ilgstošie bezdarbnieki, jaunieši pēc ieslodzījuma, pirmspensijas vecuma bezdarbnieki), rodas vairāki sociālekonomiskie ieguvumi. Piemēram, samazinās valsts un pašvaldību sociālo budžetu izdevumi šo personu atbalstam, jo tās gūst ienākumus no algota darba un šajā periodā nav pabalstu saņēmēji. Vienlaikus valsts un pašvaldību budžeti gūst finansiālus ienākumus no nomaksātajiem darbaspēka nodokļiem. Atbilstoši OECD 2019. gada pētījuma “Cilvēku sasaiste ar darba vietām: Latvijas aktīvās darba tirgus politikas izvērtējums” rezultātiem un ekspertu aplēsēm attiecībā uz subsidēto nodarbinātību tika atzīts, ka 46 % no subsidētās nodarbinātības dalībniekiem tika nodarbināti vēl vismaz vienu mēnesi pēc subsīdiju izmaksas izbeigšanas, tad šī daļa samazinājās līdz 38% trīs mēnešus pēc dalības programmā izbeigšanas un stabilizējās apmēram 38% robežās vienu gadu pēc dalības programmā. Ņemot vērā, ka viena subsidētā darba vieta personai ar invaliditāti izmaksā vidēji 8300 </w:t>
            </w:r>
            <w:r w:rsidR="00000000" w:rsidRPr="00000000" w:rsidDel="00000000">
              <w:rPr>
                <w:i w:val="1"/>
                <w:rtl w:val="0"/>
              </w:rPr>
              <w:t xml:space="preserve">euro </w:t>
            </w:r>
            <w:r w:rsidR="00000000" w:rsidRPr="00000000" w:rsidDel="00000000">
              <w:rPr>
                <w:rtl w:val="0"/>
              </w:rPr>
              <w:t xml:space="preserve">un pārējām nelabvēlīgajām grupām vidēji 4130 </w:t>
            </w:r>
            <w:r w:rsidR="00000000" w:rsidRPr="00000000" w:rsidDel="00000000">
              <w:rPr>
                <w:i w:val="1"/>
                <w:rtl w:val="0"/>
              </w:rPr>
              <w:t xml:space="preserve">euro  </w:t>
            </w:r>
            <w:r w:rsidR="00000000" w:rsidRPr="00000000" w:rsidDel="00000000">
              <w:rPr>
                <w:rtl w:val="0"/>
              </w:rPr>
              <w:t xml:space="preserve">(vidējo izmaksu prognoze 2023. gadam) un pieņemot, ka subsidētās nodarbinātības dalībnieka nodarbinātība pēc subsīdijām turpinās 38% līmenī, veiktie ieguldījumi subsidētās darba vietas izveidei atmaksājas vidēji 3 - 4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plānots turpināt periodiski veikt ietekmes novērtējumus, tajā skaitā ar kontrfaktuālajām novērtējuma metodēm, lai noteiktu subsidēto darba vietu vidēja termiņa ietekmi uz dalībnieku darba tirgus ieguvumiem gan nodarbinātības, gan algas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pārējo mērķa grupu iesaisti citās 4.3.3.2. pasākuma darbībās ieguldījumu vērtējums nav tieši izmērāms un ne vienmēr var atmaksāties budžeta ienākumu ziņā. Tomēr tas sniedz sociālekonomisko labumu pašai personai, kopienai, kurā tā dzīvo, un pašvaldībai kā sociālās integrācijas, tā arī nodarbinātības ziņā, pēc dalības pasākumos daļai iesaistāmo nonākot arī darba tirgū īsākā vai ilgākā laika periodā. 4.3.3.2. pasākuma atbalstāmās darbības izriet no Ministru kabineta 2011.gada 25.janvāra noteikumiem Nr.75, savukārt atbalstāmo mērķa grupu identificēšana un atbalsta pasākumu saturs izriet no darba tirgus ekspertu vērtējumiem, kā arī ES un starptautiskās prakses, protams, ņemot vērā arī Latvijas nodarbinātības situāciju un kontekstu. Papildus skat. informāciju anotācijas 2.2.1. sadaļā.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mērķī un anotācijas aprakstā kā pasākuma mērķa grupa ir minēti arī darba meklētāji, kuri nav minēti Ministru kabineta (turpmāk - MK) noteikumu projekta 3.punktā. Ja pasākumā plānots iesaistīt darba meklētājus, lūdzam attiecīgi papildināt MK noteikumu projekta 3. punktu, kā arī norādīt, kādu pasākuma darbību ietvaros darba meklētāji var tikt iesaistīti, atbilstoši veicot precizējumus arī anotācijas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svītrojot vārdus "darba meklētāji" no 4.3.3.2. pasākuma mērķa. Attiecīgi precizēta arī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ekonomiski neaktīvie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kādu atbalstāmo darbību ietvaros tiks iesaistīta MK noteikumu projekta 3.4. apakšpunktā minētā mērķa grupa, atbilstoši papildinot arī anotācijas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3.4. apakšpunktā minēto mērķa grupu – ekonomiski neaktīvos iedzīvotājus ir plānots iesaistīt atbalstāmajā darbībā "Iedzīvotāju, darba devēju un institūciju sasniegšanas pasākumi", kas minēta noteikumu projekta anotācijas apakšsadaļas "Risinājumu apraksts" 9. punktā. Attiecīgi precizējumi iestrādāti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ekonomiski neaktīvie iedzīvotāji;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izmaksas ir attiecināmas par nepabeigtām atbalstāmajām darbībām, ja tās atbilst šajos noteikumos minētajām izmaksu pozīcijām un ir radušās no 2023. gada 1.jūnija.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kurā tiek atrunāts, kas šī noteikumu projekta (4.3.3.2.pasākums) ietvaros būtu uzskatāms par darbību. Vienlaikus, anotācijā skaidrojot, vai  ar jēdzienu “pabeigta darbība” tiek saprasts “īstenots projekts”, vai arī noslēgta kāda no projekta daļām (atsevišķs pasākums, pasākumu kopums,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4.3.3.SAM rādītāju metodoloģiskais aprakts nosaka, ka “</w:t>
            </w:r>
            <w:r w:rsidR="00000000" w:rsidRPr="00000000" w:rsidDel="00000000">
              <w:rPr>
                <w:i w:val="1"/>
                <w:rtl w:val="0"/>
              </w:rPr>
              <w:t xml:space="preserve">Rādītājs tiks uzskatīts par sasniegtu, kad bezdarbnieks uzsāks dalību pasākumā (bezdarbnieka dalību pasākumā apliecinās informācija par dalību pasākumā NVA informācijas sistēmā BURVIS). Rādītāja uzskaites līmenis –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lūdzam precizēt noteikumu projektu un/vai rādītāju metodoloģisko aprakstu, tādējādi nodrošinot normatīvā regulējuma skaidras tiesību normas, kā arī audita vajadzībām izsekojamu informāciju, jo īpaši, ņemot vērā noteikumu projekta 11.punktā minēto nosacījumu par izdevumu attiecināmību nepabeigtu darbību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2.panta 37.punkts jau nosaka, kas ir uzskatāms par  pabeigtām darbībām. Atbilstoši minētajai normai par pabeigtām darbībām ir uzskatāmas darbības, kuras ir fiziski pabeigtas vai pilnībā īstenotas un saistībā ar kurām finansējuma saņēmējs ir veicis visus saistītos maksājumus un tam ir izmaksāts atbilstošais publiskais ieguldījums. Eiropas Savienības regulas ir saistošas visiem tiesību subjektiem un ir tieši piemērojamas. Vienlaikus saskaņā ar Ministru kabineta 2009.gada 3.februāra noteikumu Nr.108 3.2. 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nav pamata papildināt noteikumu projektu ar regulējumu par to, kas ir uzskatāms par pabeigtu darbību. Vienlaikus esam papildinājuši anotāciju ar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ka 4.3.3. specifiskā atbalsta mērķa rādītāju metodoloģijā ir aprakstīts iznākuma rādītāja vērtības sasniegšanas brīdis (uzsākta dalība pasākumā), kas nav saistāms ar darbības pabeigšanas brīdi minētās regulas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izmaksas ir attiecināmas par darbībām, kas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noteiktajam, nav uzskatāmas par pabeigtām un ja tās atbilst šajos noteikumos minētajām izmaksu pozīcijām un ir radušās no 2023. gada 1.jūnija.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uzsvērts, ka, neskatoties uz reģistrētā bezdarba situācijas pakāpenisku uzlabošanos, joprojām </w:t>
            </w:r>
            <w:r w:rsidR="00000000" w:rsidRPr="00000000" w:rsidDel="00000000">
              <w:rPr>
                <w:u w:val="single"/>
                <w:rtl w:val="0"/>
              </w:rPr>
              <w:t xml:space="preserve">pieaug vai saglabājas pietiekami augstā līmenī ilgstošo bezdarbnieku, personu ar invaliditāti, gados vecāku personu, personu ar zemu izglītības līmeni īpatsvars kopējā bezdarbnieku skaitā</w:t>
            </w:r>
            <w:r w:rsidR="00000000" w:rsidRPr="00000000" w:rsidDel="00000000">
              <w:rPr>
                <w:rtl w:val="0"/>
              </w:rPr>
              <w:t xml:space="preserve"> un daļēji arī mērķa grupas apmērs skaitliskā izteiksmē. Piemēram, 2023.gada janvāra beigās NVA uzskaitē bija 21 039 personas vecākas par 50 gadiem (39.3% no kopskaita), 10 627 ilgstošie bezdarbnieki (19.2% no kopskaita), 7 158 personas ar invaliditāti (13.4% no kopskaita) un 23 848 personas ar zemu izglītības līmeni (44.5% no kopskaita) (anotācijas 3.lpp.). Kā mērķa grupa izcelta arī personas ar zemu kvalifikāciju un prasmēm: tāpat arī papildu ieguldījumi nepieciešami, lai aktivizētu </w:t>
            </w:r>
            <w:r w:rsidR="00000000" w:rsidRPr="00000000" w:rsidDel="00000000">
              <w:rPr>
                <w:u w:val="single"/>
                <w:rtl w:val="0"/>
              </w:rPr>
              <w:t xml:space="preserve">personas ar zemu kvalifikāciju un konkurētspēju, kuru izglītība vai prasmes neatbilst mainīgajām darba tirgus prasībām</w:t>
            </w:r>
            <w:r w:rsidR="00000000" w:rsidRPr="00000000" w:rsidDel="00000000">
              <w:rPr>
                <w:rtl w:val="0"/>
              </w:rPr>
              <w:t xml:space="preserve"> (anotācijas 3.lpp.). Vienlaikus Latvijā joprojām </w:t>
            </w:r>
            <w:r w:rsidR="00000000" w:rsidRPr="00000000" w:rsidDel="00000000">
              <w:rPr>
                <w:u w:val="single"/>
                <w:rtl w:val="0"/>
              </w:rPr>
              <w:t xml:space="preserve">saglabājas augsts ekonomiski neaktīvo darbaspējīgo iedzīvotāju skaits</w:t>
            </w:r>
            <w:r w:rsidR="00000000" w:rsidRPr="00000000" w:rsidDel="00000000">
              <w:rPr>
                <w:rtl w:val="0"/>
              </w:rPr>
              <w:t xml:space="preserve">, kuriem nepieciešama motivācija un atbalsts iesaistei nodarbinātībā (anotācijas 4.lpp.)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papildinoši turpināt līdz šim īstenotos nodarbinātības veicināšanas pasākumus, aicinām papildināt noteikumu 15.punktu un kā atbalstāmo darbību paredzēt algotus pagaidu sabiedriskos darbus vai tiem pielīdzinātus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2021.–2027.gadam izstrādes laikā ESF+ finansējuma piesaistes iespējas algoto pagaidu sabiedrisko darbu īstenošanai tika apspriestas ar Eiropas Komisiju (turpmāk – EK) un Latvijai neizdevās panākt vienošanos ar EK par šī pasākuma iekļaušanu programmā. Līdz ar to, sākot ar 2024.gadu, algoto pagaidu sabiedrisko darbu īstenošanai tiks piesaistīts valsts nodarbinātības speciālā budžeta finansējums, savukārt papildus ilgstošo bezdarbnieku atbalstam 4.3.3.2.pasākuma ietvaros ir plānots izstrādāt jaunu pasākumu sadarbībā ar partneriem (informācija par šo pasākumu iekļauta anotācijas apakšsadaļā "Risinājuma apraksts"). Tiklīdz tiks sagatavoti priekšlikumi jaunajam atbalsta konceptam (provizoriski 2023.gada 4.ceturksnis), plānots rīkot diskusijas un uzklausīt partneru, tai skaitā Latvijas pašvaldību savienības viedokli par šo plānoto atbalsta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ir atbalstāmas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Labklājības ministrija ir izvērtējusi iespējas piemērot vienkāršotās izmaksas TA projekta atbalstāmo darbību īstenošanas laikā – attiecīgi tika papildināta anotācijas apakšsadaļa "Risinājuma apraksts" ar informāciju par iespējām izstrādāt un piemērot vienkāršotās izmaksas un vienas vienības metodikas atbalstāmajām darbībām, kas ir minētas FM atzinumā (skat. anotācijas sadaļas beigas un izziņas 32.punktu). Vienlaikus projekta ieviešanas gaitā, uzkrājoties objektīvai faktisko izmaksu informācijai, tiks atkārtoti izvērtētas vienkāršoto izmaksu piemērošanas iespējas un, ja būs nepieciešams un iespējams, tiks izstrādāta attiecīga vienkāršoto izmaksu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tiešās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īstenošanas personāla atlīdzības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Regulas Nr. 2021/1060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MK noteikumu projekta 13.punktu, Sociālās integrācijas valsts aģentūra tiek piesaistīta kā sadarbības partneris  15.4.apakšpunktā minētās atbalstāmās darbības īstenošanā, nevis kā pakalpojuma sniedzējs un būs atbildīga par profesionālās piemērotības noteikšanu bezdarbniekiem, un to īstenos ar saviem cilvēkresursiem (speciālistiem un aprūpētājiem), kas piesaistīti uz darba līguma pamata, līdz ar to šo speciālistu un aprūpētāju atlīdzības izmaksas uzskatāmas par sadarbības partnera tiešajām personāla izmaksām. Saskaņā ar Regulas Nr.2021/1060 55.panta 1.punktu: “Darbības tiešās personāla izmaksas var aprēķināt, izmantojot vienotu likmi līdz 20% apmērā no tiešajām izmaksām, kas nav minētās darbības tiešās personāla izmaksas”. Attiecīgi vienotajā likmē jābūt iekļautām visām tiešajām personāla izmaksām (gan finansējuma saņēmēja, gan sadarbības partnera) un tās nedrīkst iekļaut pārējās izmaksās, no kurām rēķina vienoto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precizēts, paredzot Sociālās integrācijas valsts aģentūru nevis kā sadarbības partneri, bet kā profesionālās piemērotības noteikšanas pakalpojuma sniedzēju saskaņā ar Sociālo pakalpojumu un sociālās palīdzības likumā un  MK  2022. gada 2. novembra noteikumu Nr. 682 “Kārtība, kādā persona saņem valsts finansētus profesionālās rehabilitācijas pakalpojumus un profesionālās piemērotības noteikšanas pakalpojumu” 1.1. apakšpunktā noteikto.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īstenošanas personāla atlīdzības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17.3.3.punktā ir minētas sadarbības partnera speciālistu un aprūpētāju atlīdzības izmaksas, lūdzam skaidrot, kāpēc tās nav iekļautas pie projekta īstenošanas personāla izmaksām, kam tiek piemērota vienotā likme. Vēršam uzmanību,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54.panta 1.punkts nosaka, ka "Darbības tiešās personāla izmaksas var aprēķināt, izmantojot vienotu likmi līdz 20 % apmērā no tiešajām izmaksām, kas nav minētās darbības tiešās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MK 2022. gada 2. novembra noteikumu Nr. 682 “Kārtība, kādā persona saņem valsts finansētus profesionālās rehabilitācijas pakalpojumus un profesionālās piemērotības noteikšanas pakalpojumu” profesionālās piemērotības noteikšana ir atsevišķs pakalpojums, ko nodrošina Sociālās integrācijas valsts aģentūra (SIVA). Tāpat minēto noteikumu 17. punktā noteikts, ka profesionālās piemērotības noteikšanas pakalpojumu sniedz pakalpojuma sniedzēja (t.i., SIVA) speciālisti: “17. Profesionālās piemērotības noteikšanas pakalpojums ilgst līdz 10 kalendāra dienām, kura laikā pakalpojuma sniedzēja speciālisti, ņemot vērā šo noteikumu 12. punktā minētos nosacījumus, novērtē:”.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profesionālas piemērotības noteikšanas speciālisti uzskatāmi par pakalpojuma sniedzējiem (ko nodrošinās sadarbības partneris (SIVA))  un atbilstoši to atlīdzības izmaksas netiek iekļautas finansējuma saņēmēja personāla izmaksu vienotajā likmē.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personāla atlīdzības likmes apmēru saskaņot ar VI, iesūtot likmi pamatojošos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4.3.3.2. pasākuma precizētie projekta personāla izmaksu likmes apmēru (20%) pamatojošie aprēķini ir nosūtīti  Finanšu ministrijai saskaņošanai 18.08.2023.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finansējuma saņēmēja un sadarbības partnera atlīdzības izmaksu segšanu, piemērojot atšķirīgus vienkāršoto izmaksu veidus, t.sk., vai FS un SD personāla atlīdzības izmaksu segšanai nebūtu iespējams izstrādāt vienu vienkāršoto izmaksu metodiku (piemēram, vienotā likme virs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atšifrēt, kādi projekta vadības personāla amati paredzēti vienotajā likmē un kādas īstenošanas personāla amatu atlīdzības likmes paredzētas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profesionālās piemērotības noteikšanas pasākuma (turpmāk –  PPN) izmaksas, t.sk. sadarbības partnera speciālistu un aprūpētāju atlīdzības,  ir ietvertas Labklājības ministrijas izstrādātajā "Vienības izmaksu metodikā profesionālās piemērotības noteikšanas, ēdināšanas, izmitināšanas un sociālās rehabilitācijas pakalpojuma izmaksām". Sadarbības partnera speciālistu un aprūpētāju atlīdzības izmaksu aprēķins ir balstīts uz projekta Nr. 9.1.1.1/15/I/001 datiem par PPN sniegšanā iesaistītiem speciālistiem, to kopējo noslodzi (stundās) un atlīdzību, kas aktualizēta atbilstoši atlīdzībai 2023. gadā. Minētajā aprēķinā ir ietverti tikai tie speciālisti, kuri ir tieši iesaistīti PPN nodrošināšanā, proti, sociālais darbinieks, karjeras konsultants, psihologs, ergoterapeits, skolotājs, ārsts, ārsta palīgs, psihiatrs un fizioterapeits. Savukārt finansējuma saņēmēja personāla izmaksas ir iekļautas vienotajā personāla likmē.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16.3.3. šo noteikumu </w:t>
            </w:r>
            <w:r w:rsidR="00000000" w:rsidRPr="00000000" w:rsidDel="00000000">
              <w:rPr>
                <w:rtl w:val="0"/>
              </w:rPr>
              <w:t xml:space="preserve">14.4.</w:t>
            </w:r>
            <w:r w:rsidR="00000000" w:rsidRPr="00000000" w:rsidDel="00000000">
              <w:rPr>
                <w:rtl w:val="0"/>
              </w:rPr>
              <w:t xml:space="preserve"> apakšpunktā minētās darbības nodrošināšanai – profesionālās piemērotības noteikšanas pakalpojuma un ar tā nodrošināšanu saistītās izmaksas šo noteikumu  </w:t>
            </w:r>
            <w:r w:rsidR="00000000" w:rsidRPr="00000000" w:rsidDel="00000000">
              <w:rPr>
                <w:rtl w:val="0"/>
              </w:rPr>
              <w:t xml:space="preserve">3.2.</w:t>
            </w:r>
            <w:r w:rsidR="00000000" w:rsidRPr="00000000" w:rsidDel="00000000">
              <w:rPr>
                <w:rtl w:val="0"/>
              </w:rPr>
              <w:t xml:space="preserve"> apakšpunktā minētajiem bezdarbniekiem profesionālās piemērotības noteikšanas laikā, piemērojot atbildīgās iestādes izstrādātu un ar vadošo iestādi saskaņotu vienas vienības izmaksu metodiku;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īstenošanas un vadības personālam jaunu darba vietu radīšanai vai esošo darba vietu atjaunošanai var plānot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vai personāla atlīdzībai piemēro daļlaika attiecināmības principu, darba vietas izmaksas ir attiecināmas proporcionāli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2022.gada 25.augusta vadlīniju Nr. 1.2. "Vadlīnijas attiecināmo izmaksu noteikšanai Eiropas Savienības kohēzijas politikas programmas 2021.-2027.gada plānošanas periodā" 33.punktam daļlaika izmaksu attiecināšanas principa gadījumā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aprīkojuma iegādes samērīguma vērtēšanu vēlamies atzīmēt, ka, lai arī Finanšu ministrijas vadlīnijas Nr.1.2. "Vadlīnijas attiecināmo izmaksu noteikšanai Eiropas Savienības kohēzijas politikas programmas 2021.-2027.gada plānošanas periodā” to neparedz, tomēr tiks ievēroti kopējie aprīkojuma iegādes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mentora atbalstu sniedz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ja tām ir noteikta invaliditāte, un šo noteikumu </w:t>
            </w:r>
            <w:r w:rsidR="00000000" w:rsidRPr="00000000" w:rsidDel="00000000">
              <w:rPr>
                <w:rtl w:val="0"/>
              </w:rPr>
              <w:t xml:space="preserve">3.5.</w:t>
            </w:r>
            <w:r w:rsidR="00000000" w:rsidRPr="00000000" w:rsidDel="00000000">
              <w:rPr>
                <w:rtl w:val="0"/>
              </w:rPr>
              <w:t xml:space="preserve"> apakšpunktā minētajai mērķa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mentora atbalstu paredzēts sniegt visiem darba devējiem, vai tikai tiem, kas iesaistīti pasākumā un nodarbina personas ar invaliditāti un attiecīgi pēc nepieciešamības papildināt MK noteikumu projekta 29.2.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mentoru atbalsts tiks sniegts visiem darba devējiem, kas vēlēsies nodarbināt savos uzņēmumos personas ar invaliditāti, kā arī nepieciešamības gadījumā arī NVA klientiem – personām ar invaliditāti par specifiskiem, ar nodarbinātību saistītiem jautājumiem. Vienlakus vēlamies atzīmēt, ka gan MK noteikumu projektā, gan anotācijā jau pašreiz nepastāv ierobežojumi attiecībā tikai uz tiem darba devējiem, kas iesaistīsies subsidēto darba vietu izveidē, un darba devēju mērķa grupa ir noteikta plašākā nozīmē – “atbalsts darba devējiem par bezdarbnieku un bezdarba riskam pakļauto personu ar invaliditāti nodarbināšanas specifiku atbilstoši funkcionālo traucējumu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apakšsadaļa "Risinājuma apraksts" (7.punkts) papildināta ar attiecīgu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mentora atbalstu sniedz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ja tām ir noteikta invaliditāte, un šo noteikumu </w:t>
            </w:r>
            <w:r w:rsidR="00000000" w:rsidRPr="00000000" w:rsidDel="00000000">
              <w:rPr>
                <w:rtl w:val="0"/>
              </w:rPr>
              <w:t xml:space="preserve">3.5.</w:t>
            </w:r>
            <w:r w:rsidR="00000000" w:rsidRPr="00000000" w:rsidDel="00000000">
              <w:rPr>
                <w:rtl w:val="0"/>
              </w:rPr>
              <w:t xml:space="preserve"> apakšpunktā minētajai mērķa grupai.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15.</w:t>
            </w:r>
            <w:r w:rsidR="00000000" w:rsidRPr="00000000" w:rsidDel="00000000">
              <w:rPr>
                <w:rtl w:val="0"/>
              </w:rPr>
              <w:t xml:space="preserve"> punktā minēto atbalstāmo darbību īstenošanas un maksājuma pieprasījumu sagatavošanas nolūkā atbalstāmo darbību īstenotāji veic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minētās mērķa grupas personu identificēšanu un uzskaiti, norādot vārdu, uzvārdu, personas kodu, personas atbilstību konkrētai mērķa grupai un citu personas datus nesaturošu informāciju, kas nepieciešama maksājuma pieprasījuma sagatavošanai, un iesniedz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nevar uzskatīt iepriekš pausto iebildumu par ņemtu vērā, jo norāde par personas atbilstību konkrētai mērķa grupai neliecina, ka tiek veikta īpašo kategoriju personas datu apstrāde. Ievērojot minēto, lūdzam papildināt 30. punktu, norādot, ka tiek pārbaudīts personas statuss un vai tā atbilst kādai no šādām pazīmēm, proti, vai personai ir noteikta invaliditāte vai prognozējama invaliditāte, vai personai piemīt garīga rakstura traucējumi un vai personai ir atkarības.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14.4.</w:t>
            </w:r>
            <w:r w:rsidR="00000000" w:rsidRPr="00000000" w:rsidDel="00000000">
              <w:rPr>
                <w:rtl w:val="0"/>
              </w:rPr>
              <w:t xml:space="preserve"> apakšpunktā minētās atbalstāmās darbības īstenošanas maksājumu pieprasījumu sagatavošanas nolūkā darbības īstenotājs veic šo noteikumu </w:t>
            </w:r>
            <w:r w:rsidR="00000000" w:rsidRPr="00000000" w:rsidDel="00000000">
              <w:rPr>
                <w:rtl w:val="0"/>
              </w:rPr>
              <w:t xml:space="preserve">3.2.</w:t>
            </w:r>
            <w:r w:rsidR="00000000" w:rsidRPr="00000000" w:rsidDel="00000000">
              <w:rPr>
                <w:rtl w:val="0"/>
              </w:rPr>
              <w:t xml:space="preserve"> apakšpunktā minētās mērķa grupas personu identificēšanu un uzskaiti, norādot vārdu, uzvārdu, personas kodu, personas atbilstību konkrētam mērķa grupas statusam, pārbaudot, vai personai ir noteikta invaliditāte, prognozējama invaliditāte, garīga rakstura traucējumi vai atkarības,  un citu personas datus nesaturošu informāciju, kas nepieciešama maksājuma pieprasījuma sagatavošanai.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15.</w:t>
            </w:r>
            <w:r w:rsidR="00000000" w:rsidRPr="00000000" w:rsidDel="00000000">
              <w:rPr>
                <w:rtl w:val="0"/>
              </w:rPr>
              <w:t xml:space="preserve"> punktā minēto atbalstāmo darbību īstenošanas un maksājuma pieprasījumu sagatavošanas nolūkā atbalstāmo darbību īstenotāji veic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minētās mērķa grupas personu identificēšanu un uzskaiti, norādot vārdu, uzvārdu, personas kodu un citu personas datus nesaturošu informāciju, kas nepieciešama maksājuma pieprasījuma sagatavošanai, un iesniedz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šo noteikumu 3.1.-3.3. apakšpunktā minētās mērķa grupas personu identificēšanu un uzskaiti. Vienlaikus noteikumu projekta 3.1. punktā kā pasākuma mērķa grupa ir noteiktas cita starpā personas ar invaliditāti vai prognozējamu invaliditāti, kā arī personas ar garīga rakstura traucējumiem. Minētā informācija ir uzskatāma par veselības datiem un līdz ar to īpašo kategoriju personu datiem Datu regulas 4. panta 15) apakšpunkta izpratnē. Inspekcija prezumē, ka personas identificēšana tiks veikta arī attiecībā uz atbilstību minētajai mērķa grupai, līdz ar to apstrādājot īpašo kategoriju personu datus. Ievērojot minēto, lūdzam papildināt 30. punktu, norādot, ka tiks apstrādāta informācija par personas invaliditāti, prognozējamo invaliditāti un ziņas par garīga rakstura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TA projekta atbalstāmo darbību īstenošanas nolūkā, veicot personu uzskaiti, ir norādāma arī personas atbilstība konkrētai mērķa grupai, kas ietver sevī tikai un vienīgi atzīmes veikšanu pret konkrētu mērķa grupu, kurai persona atbilst. Ņemot vērā, ka mērķa grupas personas ir arī personas ar invaliditāti vai prognozējamu invaliditāti, personas ar garīga rakstura traucējumiem, personas ar atkarībām, personas vecumā līdz 29 gadiem un kuras ir absolvējušas speciālo izglītības programmu vai ir atbrīvotas no brīvības atņemšanas iestādes vai ir probācijas klienti, veicot atzīmi par personas atbilstību kādai no minētajām personu grupām, tiks veikta veselības datu (invaliditātes, prognozējamo invaliditātes, garīga rakstura traucējumu, atkarību un speciālo izglītības programmu absolvēšanas esamības fakta) apstrāde. Nekādu citu veselības datu apstrādi TA projekts neparedz. TA projekts iepriekš minētajam nolūkam paredz apstrādāt tikai veselības datu, kas tieši izriet no mērķa grupas personu uzskaitījuma, esamības faktu, lai gūtu pārliecību, ka persona ir mērķa grupas persona. Personas atbilstība mērķa grupai - persona vecumā līdz 29 gadiem un ir atbrīvota no brīvības atņemšanas iestādes vai ir probācijas klients, nozīmē, ka tiks apstrādāti personas dati par sodāmību. Arī šajā gadījumā personas dati par sodāmību ietver sevī tikai un vienīgi pašu faktu, bez jebkādas detalizācijas pakāpes, kas tieši izriet un ir izsecināms no mērķa grupas uzskaitījuma. Skaidrības labad anotācijā ietverts skaidrojums, kāds informācijas kopums ir apstrādājams, norādot personas atbilstību konkrētai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14.4.</w:t>
            </w:r>
            <w:r w:rsidR="00000000" w:rsidRPr="00000000" w:rsidDel="00000000">
              <w:rPr>
                <w:rtl w:val="0"/>
              </w:rPr>
              <w:t xml:space="preserve"> apakšpunktā minētās atbalstāmās darbības īstenošanas maksājumu pieprasījumu sagatavošanas nolūkā darbības īstenotājs veic šo noteikumu </w:t>
            </w:r>
            <w:r w:rsidR="00000000" w:rsidRPr="00000000" w:rsidDel="00000000">
              <w:rPr>
                <w:rtl w:val="0"/>
              </w:rPr>
              <w:t xml:space="preserve">3.2.</w:t>
            </w:r>
            <w:r w:rsidR="00000000" w:rsidRPr="00000000" w:rsidDel="00000000">
              <w:rPr>
                <w:rtl w:val="0"/>
              </w:rPr>
              <w:t xml:space="preserve"> apakšpunktā minētās mērķa grupas personu identificēšanu un uzskaiti, norādot vārdu, uzvārdu, personas kodu, personas atbilstību konkrētam mērķa grupas statusam, pārbaudot, vai personai ir noteikta invaliditāte, prognozējama invaliditāte, garīga rakstura traucējumi vai atkarības,  un citu personas datus nesaturošu informāciju, kas nepieciešama maksājuma pieprasījuma sagatavošanai.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no MK noteikumu projekta 3.punkta uz 4.1. un 4.2. apakšpunktu, lai būtu viennozīmīgi skaidrs, par kurām no mērķa grupām ir iesniedzama informācija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4.1. un 4.2.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nesvītrot iepriekš iekļauto noteikumu projekta 31.7. apakšpunktu, jo noteikumu projektā ir jāietver nosacījums par finansējuma saņēmēja pienākumu uzkrāt, uzskaitīt un iesniegt sadarbības iestādē datus par noteikumu projekta 4.1. un 4.2. apakšpunktā minētajām personām atbilstoši Regulas (ES) 2021/1057 I pielikumam un normatīvajiem aktiem,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svītrot noteikumu projekta 30.9. apakšpunktu un pēc nepieciešamības precizēt arī anotācijās 8.1.13. apakšsadaļu, ņemot vērā, ka personas datu apstrādes apjoms un pamatojums noteikts noteikumu projekta 29. punktā, taču Ministru kabineta 2023.gada 21.marta noteikumi Nr.135 "Eiropas Savienības fondu projektu pārbaužu veikšanas kārtība 2021.– 2027. gada plānošanas periodā” nosaka maksājumu pieprasījumu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veic projekta īstenošanā iesaistīto personu datu apstrādi, identificēšanu un uzskaiti projekta īstenošanas un maksājuma pieprasījumu sagatavošanas nolūkā normatīvajos aktos par kārtību, kādā Eiropas Savienības fondu 2021.–2027. gada plānošanas periodā nodrošina ieguldījumu uzraudzību un izvērtēšanu, kā arī izstrādā un uztur Kohēzijas politikas fondu vadības informācijas sistēmu un normatīvajos aktos par aktīvo nodarbinātības pasākumu un preventīvo bezdarba samazināšanas pasākumu organizēšanas un finansēšanas kārtību un pasākumu īstenotāju izvēles principiem noteiktajā kārtībā un apjomā;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noteikumu projekta 31.11.apakšpunktu, kas izteikts izziņas  13.punktā un atkārtoti aicinām aizstāt vārdus "normatīvajos aktos par kārtību, kādā Eiropas Savienības fondu 2021.–2027. gada plānošanas periodā nodrošina ieguldījumu uzraudzību un izvērtēšanu, kā arī izstrādā un uztur Kohēzijas politikas fondu vadības informācijas sistēmu”" ar vārdiem "Ministru kabineta 2023. gada 21. marta noteikumos Nr.135 "Eiropas Savienības fondu projektu pārbaužu veikšanas kārtība 2021.– 2027. gada plānošanas periodā"" vai svītrot kopumā atsauci uz 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2022.gada 13.decembra noteikumi Nr.770 "Kārtība, kādā Eiropas Savienības fondu 2021.–2027. gada plānošanas periodā nodrošina ieguldījumu uzraudzību un izvērtēšanu, kā arī izstrādā un uztur Kohēzijas politikas fondu vadības informācijas sistēmu" nosaka datu apjomu, kas tiek uzkrāts Kohēzijas politikas fondu vadības informācijas sistēmā. Minētie dati izriet no projekta iesnieguma un projekta (maksājuma pieprasījumi, līgumi, vienošanās, rēķini, dalībnieku pārskatu utt.), kas tiek iesniegti sadarbības iestādei Eiropas Savienības fondu uzraudzībai, izvērtēšanai, revīzijai u.tml. Savukārt Ministru kabineta 2023. gada 21. marta noteikumi Nr.135 "Eiropas Savienības fondu projektu pārbaužu veikšanas kārtība 2021.– 2027. gada plānošanas periodā" nosaka kārtību, kādā finansējuma saņēmējs sagatavo un iesniedz dalībnieku pārskatu, kuros noteikti personas dati, kas izriet no Eiropas Parlamenta un Padomes 2021. gada 24. jūnija Regulas (ES) 2021/1057, ar ko izveido Eiropas Sociālo fondu Plus (ESF+) un atceļ Regulu (ES) Nr. 1296/2013, 1.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veic projekta īstenošanā iesaistīto personu datu apstrādi, identificēšanu un uzskaiti projekta īstenošanas nolūkā un normatīvajos aktos par aktīvo nodarbinātības pasākumu un preventīvo bezdarba samazināšanas pasākumu organizēšanas un finansēšanas kārtību un pasākumu īstenotāju izvēles principiem un normatīvajos aktos par bezdarbnieku uzskaites un reģistrēto vakanču informācijas sistēmu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veic šo noteikumu projekta īstenošanā iesaistīto personu datu apstrādi, identificēšanu un uzskaiti projekta īstenošanas un maksājuma pieprasījumu sagatavošanas nolūkā normatīvajos aktos par kārtību, kādā Eiropas Savienības fondu 2021.–2027. gada plānošanas periodā nodrošina ieguldījumu uzraudzību un izvērtēšanu, kā arī izstrādā un uztur Kohēzijas politikas fondu vadības informācijas sistēmu”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31.11.apakšpunkta redakciju. Norādām, ka atbilstoši juridiskās tehnikas prasībām tiesību normai ir jābūt skaidrai, lai tās lietotājs un piemērotājs gūtu nepārprotamu priekšstatu par normā ietvertajiem pienākumiem un tiesībām. Attiecīgi, lai nodrošinātu normas korektumu, lūdzam aizstāt vārdus "šo noteikumu projekta" ar vārdu "projekta", ņemot vērā, ka personas iesaistīs </w:t>
            </w:r>
            <w:r w:rsidR="00000000" w:rsidRPr="00000000" w:rsidDel="00000000">
              <w:rPr>
                <w:u w:val="single"/>
                <w:rtl w:val="0"/>
              </w:rPr>
              <w:t xml:space="preserve">projekta </w:t>
            </w:r>
            <w:r w:rsidR="00000000" w:rsidRPr="00000000" w:rsidDel="00000000">
              <w:rPr>
                <w:rtl w:val="0"/>
              </w:rPr>
              <w:t xml:space="preserve">īstenošanā. Vienlaikus aicinām izvērtēt un aizstāt vārdus "normatīvajos aktos par kārtību, kādā Eiropas Savienības fondu 2021.–2027. gada plānošanas periodā nodrošina ieguldījumu uzraudzību un izvērtēšanu, kā arī izstrādā un uztur Kohēzijas politikas fondu vadības informācijas sistēmu”" ar vārdiem "Ministru kabineta 2023. gada 21. marta noteikumos Nr.135 "Eiropas Savienības fondu projektu pārbaužu veikšanas kārtība 2021.– 2027. gada plānošanas periodā"". Vēršam uzmanību, ka Ministru kabineta 2022.gada 13.decembra noteikumi Nr.770 "Kārtība, kādā Eiropas Savienības fondu 2021.–2027. gada plānošanas periodā nodrošina ieguldījumu uzraudzību un izvērtēšanu, kā arī izstrādā un uztur Kohēzijas politikas fondu vadības informācijas sistēmu" nosaka datu apjomu, kas tiek uzkrāts Kohēzijas politikas fondu vadības informācijas sistēmā. Minētie dati izriet no projekta iesnieguma un projekta (maksājuma pieprasījumi, līgumi, vienošanās, rēķini, dalībnieku pārskatu utt.), kas tiek iesniegti sadarbības iestādei Eiropas Savienības fondu uzraudzībai, izvērtēšanai, revīzijai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apakšpunktā ietverto datu apstrādes nolūku. Vēršam uzmanību, ka saskaņā ar Ministru kabineta 2023.gada 21.marta  noteikumu Nr.135 53.punktu, dalībnieku pārskats saskaņā ar līgumu vai vienošanos par projekta īstenošanu tiek iesniegts vienu reizi gadā līdz 30. janvārim (par iepriekšējo kalendāra gadu) un, ja attiecināms, arī kopā ar noslēguma maksājuma pieprasījumu. Attiecīgi dalībnieku pārskats tie iesniegts neatkarīgi no  maksājuma pieprasījuma, izņēmums ir tikai uz noslēguma maksājuma pieprasījumu. Papildus, ņemot vērā šajā apakšpunktā norādīto, aicinām to papildināt, ka dati par projekta dalībniekiem, izpildot Eiropas Parlamenta un Padomes 2021. gada 24. jūnija Regulas (ES) 2021/1057, ar ko izveido Eiropas Sociālo fondu Plus (ESF+) un atceļ Regulu (ES) Nr. 1296/2013 prasības tiks iesniegti arī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atsauce uz MK noteikumiem Nr. 135 ietverta TA projekta 31.7. un 31.8.apakšpunktā.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veic projekta īstenošanā iesaistīto personu datu apstrādi, identificēšanu un uzskaiti projekta īstenošanas nolūkā un normatīvajos aktos par aktīvo nodarbinātības pasākumu un preventīvo bezdarba samazināšanas pasākumu organizēšanas un finansēšanas kārtību un pasākumu īstenotāju izvēles principiem un normatīvajos aktos par bezdarbnieku uzskaites un reģistrēto vakanču informācijas sistēmu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Finanšu atbalstu (turpmāk - </w:t>
            </w:r>
            <w:r w:rsidR="00000000" w:rsidRPr="00000000" w:rsidDel="00000000">
              <w:rPr>
                <w:i w:val="1"/>
                <w:rtl w:val="0"/>
              </w:rPr>
              <w:t xml:space="preserve">de minimis</w:t>
            </w:r>
            <w:r w:rsidR="00000000" w:rsidRPr="00000000" w:rsidDel="00000000">
              <w:rPr>
                <w:rtl w:val="0"/>
              </w:rPr>
              <w:t xml:space="preserve"> atbalsts) darba devējam (turpmāk - atbalsta saņēmējs) par šo noteikumu </w:t>
            </w:r>
            <w:r w:rsidR="00000000" w:rsidRPr="00000000" w:rsidDel="00000000">
              <w:rPr>
                <w:rtl w:val="0"/>
              </w:rPr>
              <w:t xml:space="preserve">17.3.1.</w:t>
            </w:r>
            <w:r w:rsidR="00000000" w:rsidRPr="00000000" w:rsidDel="00000000">
              <w:rPr>
                <w:rtl w:val="0"/>
              </w:rPr>
              <w:t xml:space="preserve">, </w:t>
            </w:r>
            <w:r w:rsidR="00000000" w:rsidRPr="00000000" w:rsidDel="00000000">
              <w:rPr>
                <w:rtl w:val="0"/>
              </w:rPr>
              <w:t xml:space="preserve">17.3.2.</w:t>
            </w:r>
            <w:r w:rsidR="00000000" w:rsidRPr="00000000" w:rsidDel="00000000">
              <w:rPr>
                <w:rtl w:val="0"/>
              </w:rPr>
              <w:t xml:space="preserve">, </w:t>
            </w:r>
            <w:r w:rsidR="00000000" w:rsidRPr="00000000" w:rsidDel="00000000">
              <w:rPr>
                <w:rtl w:val="0"/>
              </w:rPr>
              <w:t xml:space="preserve">17.3.4.1.</w:t>
            </w:r>
            <w:r w:rsidR="00000000" w:rsidRPr="00000000" w:rsidDel="00000000">
              <w:rPr>
                <w:rtl w:val="0"/>
              </w:rPr>
              <w:t xml:space="preserve"> un </w:t>
            </w:r>
            <w:r w:rsidR="00000000" w:rsidRPr="00000000" w:rsidDel="00000000">
              <w:rPr>
                <w:rtl w:val="0"/>
              </w:rPr>
              <w:t xml:space="preserve">17.3.4.5.</w:t>
            </w:r>
            <w:r w:rsidR="00000000" w:rsidRPr="00000000" w:rsidDel="00000000">
              <w:rPr>
                <w:rtl w:val="0"/>
              </w:rPr>
              <w:t xml:space="preserve"> apakšpunktā minētajām izmaksām finansējuma saņēmējs (turpmāk – atbalsta sniedzējs) sniedz saskaņā ar Komisijas 2013. gada 18. decembra Regulu (ES) Nr. 1407/2013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(turpmāk – Regula Nr. 1407/2013), Komisijas 2014. gada 27. jūnija Regulu (EK) Nr. 717/2014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(ES Oficiālais Vēstnesis, 2013. gada 28. decembris, Nr. L 354), vai Komisijas 2013. gada 18. decembra Regulu (ES) Nr. 1408/2013 par Līguma par ES darbību 107. un 108. panta piemērošanu</w:t>
            </w:r>
            <w:r w:rsidR="00000000" w:rsidRPr="00000000" w:rsidDel="00000000">
              <w:rPr>
                <w:i w:val="1"/>
                <w:rtl w:val="0"/>
              </w:rPr>
              <w:t xml:space="preserve"> de minimis </w:t>
            </w:r>
            <w:r w:rsidR="00000000" w:rsidRPr="00000000" w:rsidDel="00000000">
              <w:rPr>
                <w:rtl w:val="0"/>
              </w:rPr>
              <w:t xml:space="preserve">atbalstam lauksaimniecības nozarē (ES Oficiālais Vēstnesis, 2013. gada 24. decembris, Nr. L 352) (turpmāk – Regula Nr. 1408/2013).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17.3.4.apakšpunktā ir uzskaitītas attiecināmās izmaksas šo noteikumu 15.5. apakšpunktā (darbam nepieciešamo iemaņu attīstība) minētās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17.3.4.1.ikmēneša stipendija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17.3.4.2.normatīvajos aktos par obligātajām veselības pārbaudēm noteikto veselības pārbaužu izmaksas bezdarbniekiem;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17.3.4.3.izmaksas izdevumu segšanai par bezdarbnieka dzīvības un veselības apdrošināšanu pret nelaimes gadījumiem pasākuma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17.3.4.4.valsts sociālās apdrošināšanas obligātās iemaksas pensiju apdrošināšanai saskaņā ar normatīvajiem aktiem par valsts sociālās apdrošināšanas obligātajām iemaksām no valsts pamatbudžeta un valsts sociālās apdrošināšanas speciālajiem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17.3.4.5.dotācija darba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šīm izmaksām ikmēneša stipendiju bezdarbniekam un dotāciju darba devējam ir plānots uzskaitīt kā </w:t>
            </w:r>
            <w:r w:rsidR="00000000" w:rsidRPr="00000000" w:rsidDel="00000000">
              <w:rPr>
                <w:i w:val="1"/>
                <w:rtl w:val="0"/>
              </w:rPr>
              <w:t xml:space="preserve">de minimis</w:t>
            </w:r>
            <w:r w:rsidR="00000000" w:rsidRPr="00000000" w:rsidDel="00000000">
              <w:rPr>
                <w:rtl w:val="0"/>
              </w:rPr>
              <w:t xml:space="preserve"> </w:t>
            </w:r>
            <w:r w:rsidR="00000000" w:rsidRPr="00000000" w:rsidDel="00000000">
              <w:rPr>
                <w:rtl w:val="0"/>
              </w:rPr>
              <w:t xml:space="preserve">nevalstiskajai organizācijai (turpmāk – NVO)</w:t>
            </w:r>
            <w:r w:rsidR="00000000" w:rsidRPr="00000000" w:rsidDel="00000000">
              <w:rPr>
                <w:rtl w:val="0"/>
              </w:rPr>
              <w:t xml:space="preserve"> vai augstskolai. Ņemot vērā Ministru kabineta 2011.gada 25.janvāra noteikumus Nr.75 "Noteikumi par aktīvo nodarbinātības pasākumu un preventīvo bezdarba samazināšanas pasākumu organizēšanas un finansēšanas kārtību un pasākumu īstenotāju izvēles principiem", uz kuriem ir atsauce anotācijā, 131.4. un 132.4.apakšpunktos minēto pasākuma raksturu, lūdzam izvērtēt, vai attiecībā uz pasākumu darbam nepieciešamo iemaņu attīstībai, t.sk. izmaksām ikmēneša stipendijai bezdarbniekam un dotācijai darba devējam, izpildīsies Komercdarbības atbalsta kontroles likuma 5.panta 2.punktā minētā komercdarbības atbalsta pazīme - saņemot finansiālo palīdzību, komercsabiedrība iegūst ekonomiskas priekšrocības, kādas tā nevarētu iegūt tirgus apstākļos vai tad, ja komercdarbības atbalsts netiktu sniegts. Gadījumā, ja tiek secināts, ka NVO vai augstskola īslaicīgi nodarbinot bezdarbnieku, lai pilnveidotu tā darbam nepieciešamās iemaņas biedrību un nodibinājumu statūtos minēto funkciju un augstākās izglītības iestāžu akadēmisko, pētniecisko un administratīvo funkciju nodrošināšanai, gūst ekonomisko priekšrocību tirgus apstākļos, lūdzam izvērtēt, kādēļ pērējās šo noteikumu 17.3.4.apakšpunktā ir uzskaitītās attiecināmās izmaksas nav attiecināmas uz NVO vai augstskolu kā </w:t>
            </w:r>
            <w:r w:rsidR="00000000" w:rsidRPr="00000000" w:rsidDel="00000000">
              <w:rPr>
                <w:i w:val="1"/>
                <w:rtl w:val="0"/>
              </w:rPr>
              <w:t xml:space="preserve">de minimis</w:t>
            </w:r>
            <w:r w:rsidR="00000000" w:rsidRPr="00000000" w:rsidDel="00000000">
              <w:rPr>
                <w:rtl w:val="0"/>
              </w:rPr>
              <w:t xml:space="preserve">. Pēc izvērtējuma lūdzam precizēt šo noteikumu 34.punktu un attiecīgi pārskatīt pārējos noteikumu punktus, kas saistīti ar </w:t>
            </w:r>
            <w:r w:rsidR="00000000" w:rsidRPr="00000000" w:rsidDel="00000000">
              <w:rPr>
                <w:i w:val="1"/>
                <w:rtl w:val="0"/>
              </w:rPr>
              <w:t xml:space="preserve">de minimis</w:t>
            </w:r>
            <w:r w:rsidR="00000000" w:rsidRPr="00000000" w:rsidDel="00000000">
              <w:rPr>
                <w:rtl w:val="0"/>
              </w:rPr>
              <w:t xml:space="preserve"> piešķiršanu, kā arī papildus lūdzam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pasākumu “Darba nepieciešamo iemaņu attīstība” plānots īstenot biedrībās un nodibinājumos, kā arī augstākās izglītības iestāžu akadēmisko, pētniecisko un administratīvo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 pasākuma dalībnieki saņem laikā ierobežotu (pārsvarā līdz 6 mēnešiem, izņemot personas ar invaliditāti, kuras var piedalīties pasākumā līdz 12 mēnešiem) atlīdzību (stipendiju) par darba iemaņu attīstību, vienlaikus atšķirībā no, piemēram, subsidētajām darbavietām, šo pasākumu īstenošanas nosacījumi neparedz darba tiesisko attiecību nodibināšanu. No visiem pasākuma dalībniekiem vidēji 47% ir jaunieši vecumā 15-24 gadi (bieži bez darba pieredzes), 15% - ilgstošie bezdarbnieki (kuru prasmes ir novecojušas), 36% ir personas ar invaliditāti (samazinātas darbspējas) – līdz ar to šajā pasākumā piedalās personu grupas ar samazinātām darbspējām un organizācijām, kas piedāvā šo iespēju, nevar veidoties konkurētspējas priekšrocības salīdzinājumā, piemēram, ar situācijām, kad darbā tiktu pieņemtas konkurētspējīgas personas ar augstu izglītības līmeni un iegūto pieredzi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ir saistītas ar normatīvajos aktos noteikto obligāto veselības pārbaužu veikšanu (līdz 50 </w:t>
            </w:r>
            <w:r w:rsidR="00000000" w:rsidRPr="00000000" w:rsidDel="00000000">
              <w:rPr>
                <w:i w:val="1"/>
                <w:rtl w:val="0"/>
              </w:rPr>
              <w:t xml:space="preserve">euro</w:t>
            </w:r>
            <w:r w:rsidR="00000000" w:rsidRPr="00000000" w:rsidDel="00000000">
              <w:rPr>
                <w:rtl w:val="0"/>
              </w:rPr>
              <w:t xml:space="preserve">; vidēji gadā tiek segtas 9 personām, ja tas tiek prasīts atbilstoši darba vides risku novērtējumam darba vietā, kur atradīsies persona) un veselības un dzīvības apdrošināšanu pret nelaimes gadījumiem pasākuma īstenošanas laikā (vidēji 400 personām gadā,  kopējās izmaksas, atbilstoši iepirkuma līgumam 1 311 </w:t>
            </w:r>
            <w:r w:rsidR="00000000" w:rsidRPr="00000000" w:rsidDel="00000000">
              <w:rPr>
                <w:i w:val="1"/>
                <w:rtl w:val="0"/>
              </w:rPr>
              <w:t xml:space="preserve">euro </w:t>
            </w:r>
            <w:r w:rsidR="00000000" w:rsidRPr="00000000" w:rsidDel="00000000">
              <w:rPr>
                <w:rtl w:val="0"/>
              </w:rPr>
              <w:t xml:space="preserve">gadā jeb 3,28 </w:t>
            </w:r>
            <w:r w:rsidR="00000000" w:rsidRPr="00000000" w:rsidDel="00000000">
              <w:rPr>
                <w:i w:val="1"/>
                <w:rtl w:val="0"/>
              </w:rPr>
              <w:t xml:space="preserve">euro </w:t>
            </w:r>
            <w:r w:rsidR="00000000" w:rsidRPr="00000000" w:rsidDel="00000000">
              <w:rPr>
                <w:rtl w:val="0"/>
              </w:rPr>
              <w:t xml:space="preserve">vienai personai) tiek kompensētas tieši mērķa grupas personai, kas sedz šos izdevumus patstāvīgi un pēc tam saņem kompensāciju no NVA vai atbilstoši noslēgtajam iepirkuma līgumam starp NVA un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sociālās apdrošināšanas obligātajām iemaksām pensiju apdrošināšanai (turpmāk - VSAOI) ir jāmin, ka  saskaņā ar likuma “Par valsts sociālo apdrošināšanu” 5. pantu vienlaikus ar darba ņēmējiem sociālajai apdrošināšanai ir pakļautas personas, kuras piedalās NVA organizētajā pasākumā "Darbam nepieciešamo iemaņu attīstība" (netiek slēgts darba līgums, bet līgums par dalību pasākumā). Minētās iemaksas NVA pārskaita Valsts sociālās apdrošināšanas aģentūrai (turpmāk - VSAA) par pasākumā iesaistītajiem bezdarbniekiem, neiesaistot nevalstiskās organizācijas un augstskolas kā darbam nepieciešamo iemaņu attīstības pakalpojuma sniedzējus. Izmaksas par  VSAOI paredzētas kā papildu atbalsts mērķa grupai kā vecuma pensijas palielināšanas garantija. Tādējādi tās  nebūtu uzskatāmas par tiešajām personāla izmaksām, piemēram, vadošās iestādes vadlīniju Nr.1.2. “Vadlīnijas attiecināmo izmaksu noteikšanai Eiropas Savienības kohēzijas politikas programmas 2021.-2027.gada plānošanas periodā” (turpmāk – vadlīnijas) 7.16. apakšpunkta (attiecināms uz valsts budžeta iestāžu un pašvaldību darbiniekiem)  izpratnē, kas izvirza nosacījumu, lai par darbu projektā ir noslēgts darba līgums, papildvienošanās pie darba līguma, izdots rīkojums par ierēdņa iecelšanu amatā vai rīkojums par darba procentuālu sadalījumu starp pamatdarbu un darbu pie konkrētā projekta. Vienlaikus jāņem vērā, ka vadlīniju 7.17. apakšpunktā minēts, ka privāto uzņēmumu darbiniekiem attiecināmās izmaksas ir darba alga un valsts sociālās apdrošināšanas obligātās iemaksas, t.sk. citas normatīvajos aktos noteiktās izmaksas (nenosakot ierobežojumu saistībā ar darba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VSAOI izmaksas par bezdarbnieka dalību pasākumā tiek tieši pārskaitītas VSAA.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 obligāto veselības pārbaužu izmaksas, ne dzīvības apdrošināšanas izmaksas pret nelaimes gadījumiem, ne VSAOI izmaksas nav uzskatāmas par komercdarbības atbalstu, jo neizpildās Komercdarbības atbalsta kontroles likuma 5.panta 2.punktā minētā komercdarbības atbalsta pazīme - saņemot finansiālo palīdzību, komercsabiedrība iegūst ekonomiskas priekšrocības, kādas tā nevarētu iegūt tirgus apstākļos vai tad, ja komercdarbības atbalsts netiktu sniegts. Ar minēto informāciju ir papildināta arī 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Finanšu atbalstu (turpmāk - </w:t>
            </w:r>
            <w:r w:rsidR="00000000" w:rsidRPr="00000000" w:rsidDel="00000000">
              <w:rPr>
                <w:i w:val="1"/>
                <w:rtl w:val="0"/>
              </w:rPr>
              <w:t xml:space="preserve">de minimis</w:t>
            </w:r>
            <w:r w:rsidR="00000000" w:rsidRPr="00000000" w:rsidDel="00000000">
              <w:rPr>
                <w:rtl w:val="0"/>
              </w:rPr>
              <w:t xml:space="preserve"> atbalsts) darba devējam (turpmāk - atbalsta saņēmējs) par šo noteikumu </w:t>
            </w:r>
            <w:r w:rsidR="00000000" w:rsidRPr="00000000" w:rsidDel="00000000">
              <w:rPr>
                <w:rtl w:val="0"/>
              </w:rPr>
              <w:t xml:space="preserve">16.3.1.</w:t>
            </w:r>
            <w:r w:rsidR="00000000" w:rsidRPr="00000000" w:rsidDel="00000000">
              <w:rPr>
                <w:rtl w:val="0"/>
              </w:rPr>
              <w:t xml:space="preserve">, </w:t>
            </w:r>
            <w:r w:rsidR="00000000" w:rsidRPr="00000000" w:rsidDel="00000000">
              <w:rPr>
                <w:rtl w:val="0"/>
              </w:rPr>
              <w:t xml:space="preserve">16.3.2.</w:t>
            </w:r>
            <w:r w:rsidR="00000000" w:rsidRPr="00000000" w:rsidDel="00000000">
              <w:rPr>
                <w:rtl w:val="0"/>
              </w:rPr>
              <w:t xml:space="preserve"> un </w:t>
            </w:r>
            <w:r w:rsidR="00000000" w:rsidRPr="00000000" w:rsidDel="00000000">
              <w:rPr>
                <w:rtl w:val="0"/>
              </w:rPr>
              <w:t xml:space="preserve">16.3.4.1.</w:t>
            </w:r>
            <w:r w:rsidR="00000000" w:rsidRPr="00000000" w:rsidDel="00000000">
              <w:rPr>
                <w:rtl w:val="0"/>
              </w:rPr>
              <w:t xml:space="preserve"> apakšpunktā minētajām izmaksām finansējuma saņēmējs (turpmāk – atbalsta sniedzējs) sniedz saskaņā ar Komisijas 2013. gada 18. decembra Regulu (ES) Nr. 1407/2013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(turpmāk – Regula Nr. 1407/2013), Komisijas 2014. gada 27. jūnija Regulu (EK) Nr. 717/2014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(ES Oficiālais Vēstnesis, 2013. gada 28. decembris, Nr. L 354), vai Komisijas 2013. gada 18. decembra Regulu (ES) Nr. 1408/2013 par Līguma par ES darbību 107. un 108. panta piemērošanu</w:t>
            </w:r>
            <w:r w:rsidR="00000000" w:rsidRPr="00000000" w:rsidDel="00000000">
              <w:rPr>
                <w:i w:val="1"/>
                <w:rtl w:val="0"/>
              </w:rPr>
              <w:t xml:space="preserve"> de minimis </w:t>
            </w:r>
            <w:r w:rsidR="00000000" w:rsidRPr="00000000" w:rsidDel="00000000">
              <w:rPr>
                <w:rtl w:val="0"/>
              </w:rPr>
              <w:t xml:space="preserve">atbalstam lauksaimniecības nozarē (ES Oficiālais Vēstnesis, 2013. gada 24. decembris, Nr. L 352) (turpmāk – Regula Nr. 1408/2013).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tiek pārkāptas šajos noteikumos noteiktās komercdarbības atbalsta kontroles normas, tostarp nosacījumi, kas izriet no Regulas Nr.1407/2013, Regulas Nr. 717/2014 vai Regulas Nr. 1408/2013, atbalsta saņēmējam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atgūstamo nelikumīga </w:t>
            </w:r>
            <w:r w:rsidR="00000000" w:rsidRPr="00000000" w:rsidDel="00000000">
              <w:rPr>
                <w:i w:val="1"/>
                <w:rtl w:val="0"/>
              </w:rPr>
              <w:t xml:space="preserve">de minimis</w:t>
            </w:r>
            <w:r w:rsidR="00000000" w:rsidRPr="00000000" w:rsidDel="00000000">
              <w:rPr>
                <w:rtl w:val="0"/>
              </w:rPr>
              <w:t xml:space="preserve"> atbalsta apmēru atbilstoši ES tiesas spriedumam lūdzam nelikumīga </w:t>
            </w:r>
            <w:r w:rsidR="00000000" w:rsidRPr="00000000" w:rsidDel="00000000">
              <w:rPr>
                <w:i w:val="1"/>
                <w:rtl w:val="0"/>
              </w:rPr>
              <w:t xml:space="preserve">de minimis</w:t>
            </w:r>
            <w:r w:rsidR="00000000" w:rsidRPr="00000000" w:rsidDel="00000000">
              <w:rPr>
                <w:rtl w:val="0"/>
              </w:rPr>
              <w:t xml:space="preserve"> atbalsta atgūšanas normu ieteikt, piemēram,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1407/2013, Regulas Nr. 717/2014 vai Regulas Nr. 1408/2013 nosacījumi, komercdarbības gala labuma guvējam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Konstatējot Regulā Nr. 1407/2013, Regulā Nr. 717/2014 vai Regulā Nr. 1408/2013 noteikto nosacījumu pārkāpumu, komercdarbības gala labuma guvējam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uzsvērta nepieciešamība uzlabot sadarbību ar pašvaldībām un to institūcijām, t.sk. norādīts, lai iepriekš minētās mērķa grupas varētu atgriezties darba tirgū, nepieciešama kompleksa pieeja šo personu aktivizēšanai, kas tajā skaitā iekļauj dažādu atbalsta pasākumu īstenošanu, kvalificētu NVA darbinieku piesaisti darbam ar dažādām mērķa grupām, </w:t>
            </w:r>
            <w:r w:rsidR="00000000" w:rsidRPr="00000000" w:rsidDel="00000000">
              <w:rPr>
                <w:u w:val="single"/>
                <w:rtl w:val="0"/>
              </w:rPr>
              <w:t xml:space="preserve">sadarbības veicināšanu ar sociālajiem dienestiem, pašvaldībām un to institūcijām</w:t>
            </w:r>
            <w:r w:rsidR="00000000" w:rsidRPr="00000000" w:rsidDel="00000000">
              <w:rPr>
                <w:rtl w:val="0"/>
              </w:rPr>
              <w:t xml:space="preserve">, nevalstisko sektoru u.c. partneriem, kā arī </w:t>
            </w:r>
            <w:r w:rsidR="00000000" w:rsidRPr="00000000" w:rsidDel="00000000">
              <w:rPr>
                <w:u w:val="single"/>
                <w:rtl w:val="0"/>
              </w:rPr>
              <w:t xml:space="preserve">esošā sadarbības modeļa un darba metožu pilnveidi</w:t>
            </w:r>
            <w:r w:rsidR="00000000" w:rsidRPr="00000000" w:rsidDel="00000000">
              <w:rPr>
                <w:rtl w:val="0"/>
              </w:rPr>
              <w:t xml:space="preserve"> (anotācijas 3.lpp.) Tāpat arī nepieciešams stiprināt sadarbību ar darba devējiem subsidēto darba vietu organizēšanai un sociālajiem dienestiem, kas palīdz ilgstošajiem bezdarbniekiem, personām ar invaliditāti u.c. mērķa grupām iekļauties sabiedrībā un uzlabot materiāltehnisko situāciju ( anotācijas 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papildināt anotāciju ar skaidrojumu, kuras Noteikumu 15.punktā atbalstāmās darbības ietvaros plānots stiprināt sadarbību ar sociālajiem dienestiem, t.sk. pilnveidot sadarbības modeli un darba metodes, un citām pašvaldību iestādēm (kādām?), kādi pasākumi plānoti, lai to sasniegtu, kā arī, vai plānots visu pašvaldību sociālo dienestu un citu institūciju iesaiste, kādus speciālistus plānots iesaistīt.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jaunās pieejas un sadarbība ar pašvaldībām un to sociālajiem dienestiem ir paredzēta noteikumu projekta 15.9. apakšpunktā minētās darbības ietvaros. Jaunā pasākuma nosacījumu izstrāde ir paredzēta 2023. gada beigās, pēc tam veicot attiecīgus grozījumi MK noteikumos Nr. 75, kā arī vēlāk, ja būs nepieciešams, šajā TA. Minētā pasākuma nosacījumu izstrādē paredzēts iesaistīt diskusijās partnerorganizācijas, t.sk. arī LPS, lai vienotos par sadarbības modeli dažādu institūciju starpā. Tādējādi anotācijā šobrīd ir sniegts plānotā pasākuma koncepts un tā izstrādes nodoms (skat. anotācijas apakšsadaļas "Risinājuma apraksts" 9.punktā).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informāciju par personāla atlīdzības likmes pamatojumu papildināt ar visu obligāti norādāmo informāciju, t.sk. atsaucoties uz vienkāršoto izmaksu pamatprincipiem, norādot likmes aprēķinam izmantoto datu avotu, norādot, kā/ ka tiks nodrošināta funkciju un izmaksu nepārklāšanās ar citām atbalstāmajām darbībām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apakšsadaļas "Risinājuma apraksts" 7.punktu ar informāciju par mentora atbalsta sniegšanas kārtību darba devējiem, kā arī informāciju vai šāds atbalsts netiek uzskatīts par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Mentora atbalstu plānots sniegt visiem darba devējiem, kas vēlēsies saņemt informāciju par personu ar invaliditāti nodarbināšanas iespējām, līdz ar to šīm atbalsta veidam nav plānots piemērot de minimis atbalsta nosacījumus. Šo atbalstu nodrošinās NVA projekta personāls visā projekta darbības laikā. Tās būs konsultācijas (piemēram, pa tālruni vai klātienē NVA filiālēs) par personu ar invaliditāti nodarbinātības specifiku un informatīvie materiāli, kas tiks izvietoti NVA portālā. Attiecīgi ir papildināta anotācijas apakšsadaļas "Risinājuma apraksts" 7.punkta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pasākuma mērķa un mērķa grupas aprakstu, kā arī ar informāciju par to, kādā veidā notiks mērķa grupas atbilstības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ir veikti papildinājumi anotācijas "Risinājuma apraksts" apakšsadaļas sākumā.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17.3.1., 17.3.2., 17.3.1.un 17.3.4.5.apakšpunktos minēto aktivitāšu izmaksām plānots sniegt komercdarbības atbalstu, piemērojot de minimis regulējumu, piešķirot darba devējiem atbalstu granta veidā, taču vienlaikus MKN projektā ir paredzētas arī citu projekta ietvaros īstenoto aktivitāšu izmaksas, kurām netiek plānots komercdarbības atbalsts. Lūdzam sniegt anotācijā izvērtējumu par to, kāpēc atbalsts noteiktām projekta ietvaros plānotajām aktivitātēm ir/nav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 minimis regulējumu ir paredzēts piemērot atbalstāmajās darbībās, kurās ir iesaistīti darba devēji kā subsidēto darba vietu veidotāji (ieskaitot darba vietu pielāgošanu). Vēlamies vērst uzmanību, ka MK noteikumu projekta 15.3., 15.4, 15.6., 15.7., 15.8. apakšpunktā minētajās atbalstāmajās darbībās (anotācijas apakšsadaļas "Risinājuma apraksts" 3., 4., 6., 7., 8., 9., 10. punkti) netiks iesaistīti darba devēji (izņemot mentora atbalstu - par kuru ir sniegts atsevišķs skaidrojums anotācijas apakšsadaļas "Risinājuma apraksts" 7.punktā). Līdz ar to šīm atbalstāmajām darbībām nav plānots piemērot komercdarbības atbalsta nosacījumus. Savukārt anotācijas apakšsadaļā "Risinājuma apraksts" jau sākotnējā versijā tika norādīti tie punkti un atbalstāmās darbības, kuros ir plānots sniegt atbalstu darba devējiem un kuros tiks piemēroti de minimis atbalsta nosacījumi (1., 2., 5. punkts). Tāpat ir jāmin, ka detalizēti</w:t>
            </w:r>
            <w:r w:rsidR="00000000" w:rsidRPr="00000000" w:rsidDel="00000000">
              <w:rPr>
                <w:i w:val="1"/>
                <w:rtl w:val="0"/>
              </w:rPr>
              <w:t xml:space="preserve"> de minimis</w:t>
            </w:r>
            <w:r w:rsidR="00000000" w:rsidRPr="00000000" w:rsidDel="00000000">
              <w:rPr>
                <w:rtl w:val="0"/>
              </w:rPr>
              <w:t xml:space="preserve"> piešķiršanas nosacījumi atbalstāmajām darbībām ir aprakstīti MK noteikumu Nr.75. par aktīvo nodarbinātības pasākumu un preventīvo bezdarba samazināšanas pasākumu organizēšanas un finansēšanas kārtību un pasākumu īstenotāju izvēles principiem 6.</w:t>
            </w:r>
            <w:r w:rsidR="00000000" w:rsidRPr="00000000" w:rsidDel="00000000">
              <w:rPr>
                <w:vertAlign w:val="superscript"/>
                <w:rtl w:val="0"/>
              </w:rPr>
              <w:t xml:space="preserve">2</w:t>
            </w:r>
            <w:r w:rsidR="00000000" w:rsidRPr="00000000" w:rsidDel="00000000">
              <w:rPr>
                <w:rtl w:val="0"/>
              </w:rPr>
              <w:t xml:space="preserve">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Inspekcijas iepriekš sniegtais iebildums nav ņemts vērā. Izziņā skaidrots, ka datu glabāšanas/ uzkrāšanas pienākums, kā arī konkrēts apstrādājamais (glabājamais) personas datu apjoms  ir noteikts projekta 31.7. – 31.8. apakšpunktā, ietverot atsauci uz 1.pielikumu, kas satur to datu apjomu, kāds būtu glabājams IS BURVIS.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saprotams, kādēļ projektā tiek dublētas Eiropas Savienības tiesību aktu normas, kas ir tieši piemērojamas, proti, projekta 31.7.-31.8.apakšpunkts. Ja Eiropas Parlamenta un Padomes 2021. gada 24. jūnija Regula (ES) 2021/1057 paredz konkrētu datu apstrādi, šajā normatīvajā aktā nav nepieciešams to dublēt. Tas tiek norādīts arī pašā izziņā. Informāciju par šādu datu apstrādi var norādīt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norādām, ka anotācijā kā tiesiskais pamats veselības datu un datu par sodāmību apstrādei ir norādīts Datu regulas 6. panta 1. punkta e) apakšpunkts, 9. panta 2. punkta b) apakšpunkts un 10. pants. Paskaidrojam, ka atbilstoši Datu regulas 6. panta 1. punkta e) apakšpunktam datu apstrāde ir likumīga, ja tā ir vajadzīga, lai izpildītu uzdevumu, ko veic sabiedrības interesēs vai īstenojot pārzinim likumīgi piešķirtās oficiālās pilnvaras. Savukārt 9. panta 2. punkta b) apakšpunkts - īpašo kategoriju personas datu apstrāde var tikt īstenota, ja tā ir vajadzīga, lai realizētu pārziņa pienākumus un īstenotu pārziņa vai datu subjekta konkrētas tiesības nodarbinātības, sociālā nodrošinājuma un sociālās aizsardzības tiesību jomā, ciktāl to pieļauj Savienības vai dalībvalsts tiesību akti vai koplīgums atbilstīgi dalībvalsts tiesību aktiem, paredzot piemērotas garantijas datu subjekta pamattiesībām un interesēm. Tāpat arī Datu regulas 10. pants ietver atsauci uz citiem Savienības vai dalībvalsts tiesību aktiem, kas paredz šo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aicinām konkrēti norādīt normatīvo aktu, kas noteic uzdevumu sabiedrības interesēs vai piešķir pilnvaras veikt minēto datu apstrādi. Atsauce uz Datu regulā noteikto tiesisko pamatu, ja tas noteikts citos normatīvajos aktos, ir jāveic kopā ar šo normatīvo aktu, norādot konkrētu pantu un tā daļu, kas paredz pienākumu veikt īpašo kategoriju personas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norādām, ka atsaukšanās uz šā projekta 30. punktu kā tiesisko pamatu īpašu kategoriju datu apstrādei nav atbilstoša, jo īpašo kategoriju datu apstrādei primāri jāizriet no likuma, nevis MK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31.7. un 31.8. apakšpunkts dzēsts, iekļaujot šo apakšpunktu saturu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anotācijā papildināta informācija par personas datu, veselības datu un informācijas par sodāmību  apstrādes tiesisko pamatu.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punktā ir norādīts, ka finansējuma saņēmējs projekta īstenošanas ietvaros var veikt iepirkumus, kuru ietvaros tiks veikta personas datu apstrāde iepirkumu organizēšanas un iepirkumu līgumu noslēgšanas nolūkā. Minētā personas datu apstrāde tiks veikta atbilstoši Regulas Nr.2016/679 6. panta 1. punkta b) un c) apakšpunktam un Publisko iepirkumu likuma (turpmāk - PIL)  9. panta ceturtajai daļai. Norādām ka PIL 9. panta ceturtā daļa nenoteic juridisku pienākumu veikt datu apstrādi, līdz ar to minētais normatīvais akts nebūs piemērots tiesiskais pamats datu apstrādei, ja tiesiskais pamats ir Datu regulas 6. panta 1. punkta c) apakšpunkts. Tāpat arī anotācijā noteikts, ka PIL paredz noteiktu personas datu apjomu, ko finansējuma saņēmējam ir tiesības apstrādāt, savukārt iepirkuma dalībniekam pienākums sniegt. Lūdzam precizēt noteikumu projekta anotāciju, norādot konkrētu normatīvā akta pantu vai tā daļu, kas noteic apstrādājamo personas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ietverot konkrētas Publisko iepirkumu likuma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punktā norādīts, ka dati par mērķa grupas dalību projekta atbalstāmajās darbībās tiek uzglabāti bezdarbnieku uzskaites un reģistrēto vakanču informācijas sistēmā (turpmāk - IS BURVIS), atbilstoši kārtībai un nosacījumiem, kas ir atrunāti MK 2017. gada 28. marta noteikumos Nr. 72 "Bezdarbnieku uzskaites un reģistrēto vakanču informācijas sistēmas noteikumi". Norādām, ka datu glabāšana ir uzskatāma par datu apstrādes darbību Datu regulas 4. panta 2) apakšpunkta izpratnē, līdz ar to šādām darbībām ir jābūt noteiktām normatīvajos aktos, nevis anotācijā, kas datu subjektam nav saistoša. Ievērojot minēto, lūdzam papildināt noteikumu projektu, nosakot, ka dati tiks glabāti minētajā informācijas sistēmā, kā arī noteikt konkrētus glabājamo datu veidus.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datu glabāšanas/ uzkrāšanas pienākums, kā arī konkrēts apstrādājamais (glabājamais) personas datu apjoms  ir noteikts TA projekta 31.7. – 31.8. apakšpunktā, ietverot atsauci uz 1.pielikumu, kas satur to datu apjomu, kāds būtu glabājams IS BURVIS. TA projektā un anotācijā netiek dublētas ar personas datu apstrādi saistītie jautājumi, pamatojoties uz MK 2009. gada 3.februāra noteikumu Nr.108 “Normatīvo aktu projektu sagatavošanas noteikumi” 3.2.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8.1.13.punktā ietverto atsauci uz Ministru kabineta 2022. gada 13. decembra noteikumiem Nr.770 “Kārtība, kādā Eiropas Savienības fondu 2021.–2027. gada plānošanas periodā nodrošina ieguldījumu uzraudzību un izvērtēšanu, kā arī izstrādā un uztur Kohēzijas politikas fondu vadības informācijas sistēmu”. Vēršam uzmanību, ka minētajos noteikumos ir noteikts datu apjoms, kas tiek uzkrāts un apstrādāts Kohēzijas politikas fondu vadības informācijas sistēmā. Personas dati, kas tiek uzkrāti minētajā sistēmā izriet no projekta iesnieguma un projekta (maksājuma pieprasījumi, līgumi, vienošanās, rēķini, dalībnieku pārskatu utt.). Ņemot vērā noteikumu projekta 31.7. un 31.8.apakšpunktā noteikto, projekta ietvaros tiks apstrādāti un uzkrāti dati par projekta dalībniekiem. Projekta dalībnieku datu uzkrāšanu un ziņošanu nosaka Eiropas Parlamenta un Padomes 2021. gada 24. jūnija Regula (ES) 2021/1057, ar ko izveido Eiropas Sociālo fondu Plus (ESF+) un atceļ Regulu (ES) Nr. 1296/2013 un to apkopošanu un iesniegšanu sadarbības iestādei kā dalībnieku pārskatu nosaka Ministru kabineta 2023. gada 21. marta noteikumi Nr. 135 "Eiropas Savienības fondu projektu pārbaužu veikšanas kārtība 2021.–2027. gada plānošanas periodā" (turpmāk - MK noteikumi Nr.135). Vienlaikus jāatzīmē, ka saskaņā ar MK noteikumu Nr.135 53.punktu, dalībnieku pārskats saskaņā ar līgumu vai vienošanos par projekta īstenošanu tiek iesniegts vienu reizi gadā līdz 30. janvārim (par iepriekšējo kalendāra gadu) un, ja attiecināms, arī kopā ar noslēguma maksājuma pieprasījumu. dalībnieku pārskats tie iesniegts neatkarīgi no  maksājuma pieprasījuma, izņēmums ir tikai uz noslēguma maksājuma pieprasījumu. Līdz ar to aicinām pārskatīt šajā anotācijas punktā ietverto informāciju par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atsauce uz normatīvajiem aktiem, kas paredz dalībnieku uzskaiti un to ietvaros veicamo personas datu apstrādi. Vienlaikus precizēts apstrādes nolūks.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šo noteikumu spēkā stāšanās Labklājības ministrijai, pamatojoties uz Ministru kabineta 2018. gada 17. jūlija noteikumu Nr. 421 “Kārtība, kādā veic gadskārtējā valsts budžeta likumā noteiktās apropriācijas izmaiņas” 24.2. apakšpunktu, lūgt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finansējumu 4.3.3.2. pasākuma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projekta 3.punkts un anotācija atbilstoši MK 2018.gada 17.jūlija noteikumu Nr.421 “Kārtība, kādā veic gadskārtējā valsts budžeta likumā noteiktās apropriācijas izmaiņas” 24.2.apakšpunktam, t.i. norādot nepieciešamo projekta izdevumu priekšfinansēšanas apjomu un izdevumu pozīcijas atbilstoši projektā izvirzītajam mērķim, kā arī anotācijā sniedzot argumentāciju un risku analīzi par līdzekļu piešķiršanu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pirms Eiropas Savienības fondu programmas projektu iesnieguma apstiprināšanas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Sociālā fonda Plus līdzfinansētā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(turpmāk – 4.3.3.2.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20. 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projektu, norādot, ka izdoti atbilstoši Likuma </w:t>
            </w:r>
            <w:r w:rsidR="00000000" w:rsidRPr="00000000" w:rsidDel="00000000">
              <w:rPr>
                <w:b w:val="1"/>
                <w:rtl w:val="0"/>
              </w:rPr>
              <w:t xml:space="preserve">19.panta</w:t>
            </w:r>
            <w:r w:rsidR="00000000" w:rsidRPr="00000000" w:rsidDel="00000000">
              <w:rPr>
                <w:rtl w:val="0"/>
              </w:rPr>
              <w:t xml:space="preserve"> 13.punktā un 6.punktā noteiktajam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6. un 13.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w:t>
            </w:r>
            <w:r w:rsidR="00000000" w:rsidRPr="00000000" w:rsidDel="00000000">
              <w:rPr>
                <w:i w:val="1"/>
                <w:rtl w:val="0"/>
              </w:rPr>
              <w:t xml:space="preserve">euro</w:t>
            </w:r>
            <w:r w:rsidR="00000000" w:rsidRPr="00000000" w:rsidDel="00000000">
              <w:rPr>
                <w:rtl w:val="0"/>
              </w:rPr>
              <w:t xml:space="preserve">.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priekšlikumu. Skaidrojam, ka 4.3.3.2. pasākuma ietvaros plānotās atbalstāmās darbības nodrošinās aktīvās nodarbinātības pasākumu īstenošanu atbilstoši MK 2012. gada 18. decembra noteikumos Nr. 876 “Nodarbinātības valsts aģentūras nolikums” noteikto NVA funkciju un uzdevumu izpildei atbilstoši Bezdarbnieku un darba meklētāju atbalsta likumā, kā arī MK 2011. gada 25. janvāra noteikumos Nr. 75 “Noteikumi par aktīvo nodarbinātības pasākumu un preventīvo bezdarba samazināšanas pasākumu organizēšanas un finansēšanas kārtību un pasākumu īstenotāju izvēles principiem” noteiktajam.  Ņemot vērā, ka 4.3.3.2. pasākumā finansējuma saņēmējs ir NVA, nav iespējams veikt izvērtējumu par izmaksu un ieguvumu analīzi. 4.3.3.2. pasākuma ietvaros īstenotās atbalstāmās darbības perspektīvā pozitīvi ietekmēs tautsaimniecību kopumā (izvērstāks skaidrojums par ietekmi uz tautsaimniecību ietverts noteikumu projekta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TA projekta anotācijā, ietverot informāciju 1.6. apakšadaļā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Finanšu ministriju – vadošo iestādi organizēt kopēju diskusiju par kopējiem izmaksu un ieguvumu analīzes nosacījumiem, izņēmuma gadījumiem un anotācijā sniedzamās informācijas saturu, par gatavību šādai diskusijai Finanšu ministrija – vadošā iestāde informēja MK 13.07.2023. noteikumu Nr. 408 “Kārtība, kādā Eiropas Savienības fondu vadībā iesaistītās institūcijas nodrošina šo fondu ieviešanu 2021.–2027.gada plānošanas periodā” saskaņošanas procesā.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Plus) projekta (turpmāk – projekts)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to, ka tiek noteikti nosacījumi arī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Plus) projekta (turpmāk – projekts) iesniedzējam un finansējuma saņēmējam;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bezdarbnieki, tai skaitā nelabvēlīgākā situācijā esoši bezdarbnieki, tostarp personas ar invaliditāti vai prognozējamu invaliditāti, personas ar garīga rakstura traucējumiem, ilgstošie bezdarbnieki, personas, kuras ir vecākas par 55 gadiem un nav sasniegušas vecumu, kad rodas tiesības saņemt valsts sociālās apdrošināšanas pensiju, personas, kuras ieguvušas bēgļa vai alternatīvās personas statusu, personas ar atkarībām, personas vecumā līdz 29 gadiem un kuras ir absolvējušas speciālo izglītības programmu vai ir atbrīvotas no brīvības atņemšanas iestādes vai ir probācijas klienti;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MK noteikumu projekta 3.1. apakšpunktā minētās mērķa grupas izdalīt apakšpunktos, t.sk., ietverot MK noteikumu projekta 23.-29.punktā minētos mērķa grupas atbilstības nosacījumus, lai informācija par mērķa grupas kritērijiem būtu norādīta vienuviet. Iepriekš minēto lūdzam precizēt arī anotācijas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tas apgrūtinātu TA projekta lasāmību un uztveri, jo mērķa grupas apakšpunktus (vienā punkta vietā būtu jāizveido desmit apakšpunkti) būtu jāuzskaita kopumā divpadsmit MK noteikumu punktos, aprakstot atbalstāmās darbības, izmaksu pozīcijas un specifiskus īstenošanas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bezdarbnieki, tai skaitā nelabvēlīgākā situācijā esoši bezdarbnieki, tostarp personas ar invaliditāti vai prognozējamu invaliditāti, personas ar garīga rakstura traucējumiem, ilgstošie bezdarbnieki, personas, kuras ir vecākas par 55 gadiem un nav sasniegušas vecumu, kad rodas tiesības saņemt valsts sociālās apdrošināšanas pensiju, personas, kuras ieguvušas bēgļa vai alternatīvās personas statusu, personas ar atkarībām, personas vecumā līdz 29 gadiem un kuras ir absolvējušas speciālo izglītības programmu vai ir atbrīvotas no brīvības atņemšanas iestādes vai ir probācijas klienti;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iesaistīti pasākumā – 7 846, bet projekta iesniegumā plāno – 6 161, tai skaitā līdz 2024. gada 31. decembrim – 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Eiropas Savienības kohēzijas politikas programmā 2021.–2027.gadam noteiktie SAM rādītāji tiks sasniegti caur vairākiem pasākumiem. T.i. no noteikumu projektā un anotācijā iekļautās informācijas ir jābūt skaidri saprotamam, kā arī ir jāspēj secināt, vai vienu vai vairāku MK noteikumu par pasākumu/  īstenošanu ietvaros skaitot kopā tiks nodrošināta SAM noteiktā sasniedzamā vērtība.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tika papildināta anotācijas apakšsadaļas "Risinājuma apraksts" beigās minētā informācija par sasniedzamajiem rādītājiem, pievienojot atbalstāmo darbību numurus, dalības, unikālo personu skaitu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7 846, bet projekta iesniegumā plāno – 6 161, tai skaitā līdz 2024. gada 31. decembrim – 628;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iesaistīti pasākumā – 7 846, bet projekta iesniegumā plāno – 6 161, tai skaitā līdz 2024. gada 31. decembrim – 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MK noteikumu projekta 4.1. un 4.2.apakšpunktos dzēst zīmi un vārdus “, iesaistīti pasākumā” , lai nodrošinātu, ka rādītāju nosaukumi pilnībā atbilstu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7 846, bet projekta iesniegumā plāno – 6 161, tai skaitā līdz 2024. gada 31. decembrim – 628;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iznākuma rādītājs – nodarbinātas personas, tostarp pašnodarbinātas personas – 500, bet projekta iesniegumā plāno – 393;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7 846, bet projekta iesniegumā plāno – 6 161, tai skaitā līdz 2024. gada 31. decembrim – 628;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līdzfinansējums – 9 783 115 </w:t>
            </w:r>
            <w:r w:rsidR="00000000" w:rsidRPr="00000000" w:rsidDel="00000000">
              <w:rPr>
                <w:i w:val="1"/>
                <w:rtl w:val="0"/>
              </w:rPr>
              <w:t xml:space="preserve">euro</w:t>
            </w:r>
            <w:r w:rsidR="00000000" w:rsidRPr="00000000" w:rsidDel="00000000">
              <w:rPr>
                <w:rtl w:val="0"/>
              </w:rPr>
              <w:t xml:space="preserve">. Maksimālais attiecināmais ESF Plus finansējuma apmērs nepārsniedz 85 % no pasākuma kopējā attiecināmā finansējuma. Projekta iesniegumā pasākuma īstenošanai kopējo pasākuma pieejamo finansējumu plāno ne vairāk kā 51 220 765 </w:t>
            </w:r>
            <w:r w:rsidR="00000000" w:rsidRPr="00000000" w:rsidDel="00000000">
              <w:rPr>
                <w:i w:val="1"/>
                <w:rtl w:val="0"/>
              </w:rPr>
              <w:t xml:space="preserve">euro </w:t>
            </w:r>
            <w:r w:rsidR="00000000" w:rsidRPr="00000000" w:rsidDel="00000000">
              <w:rPr>
                <w:rtl w:val="0"/>
              </w:rPr>
              <w:t xml:space="preserve">apmērā, tai skaitā ESF Plus finansējumu – 43 537 650 </w:t>
            </w:r>
            <w:r w:rsidR="00000000" w:rsidRPr="00000000" w:rsidDel="00000000">
              <w:rPr>
                <w:i w:val="1"/>
                <w:rtl w:val="0"/>
              </w:rPr>
              <w:t xml:space="preserve">euro </w:t>
            </w:r>
            <w:r w:rsidR="00000000" w:rsidRPr="00000000" w:rsidDel="00000000">
              <w:rPr>
                <w:rtl w:val="0"/>
              </w:rPr>
              <w:t xml:space="preserve">(elastības finansējuma apjoms 11 900 000 </w:t>
            </w:r>
            <w:r w:rsidR="00000000" w:rsidRPr="00000000" w:rsidDel="00000000">
              <w:rPr>
                <w:i w:val="1"/>
                <w:rtl w:val="0"/>
              </w:rPr>
              <w:t xml:space="preserve">euro</w:t>
            </w:r>
            <w:r w:rsidR="00000000" w:rsidRPr="00000000" w:rsidDel="00000000">
              <w:rPr>
                <w:rtl w:val="0"/>
              </w:rPr>
              <w:t xml:space="preserve">) apmērā, valsts budžeta līdzfinansējumu – 7 683 115 </w:t>
            </w:r>
            <w:r w:rsidR="00000000" w:rsidRPr="00000000" w:rsidDel="00000000">
              <w:rPr>
                <w:i w:val="1"/>
                <w:rtl w:val="0"/>
              </w:rPr>
              <w:t xml:space="preserve">euro </w:t>
            </w:r>
            <w:r w:rsidR="00000000" w:rsidRPr="00000000" w:rsidDel="00000000">
              <w:rPr>
                <w:rtl w:val="0"/>
              </w:rPr>
              <w:t xml:space="preserve">(elastības finansējuma apjoms 2 100 000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7.punktā vārdus "Maksimālais attiecināmais ESF Plus finansējuma apmērs nepārsniedz 85 % no pasākuma kopējā attiecināmā finansējuma. ", ņemot vērā, ka minētais dublē noteikumu projekta 10.punktā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līdzfinansējums – 9 783 115 </w:t>
            </w:r>
            <w:r w:rsidR="00000000" w:rsidRPr="00000000" w:rsidDel="00000000">
              <w:rPr>
                <w:i w:val="1"/>
                <w:rtl w:val="0"/>
              </w:rPr>
              <w:t xml:space="preserve">euro</w:t>
            </w:r>
            <w:r w:rsidR="00000000" w:rsidRPr="00000000" w:rsidDel="00000000">
              <w:rPr>
                <w:rtl w:val="0"/>
              </w:rPr>
              <w:t xml:space="preserve">. Projekta iesniegumā pasākuma īstenošanai kopējo pasākuma pieejamo finansējumu plāno ne vairāk kā 51 220 765 </w:t>
            </w:r>
            <w:r w:rsidR="00000000" w:rsidRPr="00000000" w:rsidDel="00000000">
              <w:rPr>
                <w:i w:val="1"/>
                <w:rtl w:val="0"/>
              </w:rPr>
              <w:t xml:space="preserve">euro </w:t>
            </w:r>
            <w:r w:rsidR="00000000" w:rsidRPr="00000000" w:rsidDel="00000000">
              <w:rPr>
                <w:rtl w:val="0"/>
              </w:rPr>
              <w:t xml:space="preserve">apmērā, tai skaitā ESF Plus finansējumu – 43 537 650 </w:t>
            </w:r>
            <w:r w:rsidR="00000000" w:rsidRPr="00000000" w:rsidDel="00000000">
              <w:rPr>
                <w:i w:val="1"/>
                <w:rtl w:val="0"/>
              </w:rPr>
              <w:t xml:space="preserve">euro </w:t>
            </w:r>
            <w:r w:rsidR="00000000" w:rsidRPr="00000000" w:rsidDel="00000000">
              <w:rPr>
                <w:rtl w:val="0"/>
              </w:rPr>
              <w:t xml:space="preserve">(elastības finansējuma apjoms 11 900 000 </w:t>
            </w:r>
            <w:r w:rsidR="00000000" w:rsidRPr="00000000" w:rsidDel="00000000">
              <w:rPr>
                <w:i w:val="1"/>
                <w:rtl w:val="0"/>
              </w:rPr>
              <w:t xml:space="preserve">euro</w:t>
            </w:r>
            <w:r w:rsidR="00000000" w:rsidRPr="00000000" w:rsidDel="00000000">
              <w:rPr>
                <w:rtl w:val="0"/>
              </w:rPr>
              <w:t xml:space="preserve">) apmērā, valsts budžeta līdzfinansējumu – 7 683 115 </w:t>
            </w:r>
            <w:r w:rsidR="00000000" w:rsidRPr="00000000" w:rsidDel="00000000">
              <w:rPr>
                <w:i w:val="1"/>
                <w:rtl w:val="0"/>
              </w:rPr>
              <w:t xml:space="preserve">euro </w:t>
            </w:r>
            <w:r w:rsidR="00000000" w:rsidRPr="00000000" w:rsidDel="00000000">
              <w:rPr>
                <w:rtl w:val="0"/>
              </w:rPr>
              <w:t xml:space="preserve">(elastības finansējuma apjoms 2 100 000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finansējums – 9 783 115 </w:t>
            </w:r>
            <w:r w:rsidR="00000000" w:rsidRPr="00000000" w:rsidDel="00000000">
              <w:rPr>
                <w:i w:val="1"/>
                <w:rtl w:val="0"/>
              </w:rPr>
              <w:t xml:space="preserve">euro</w:t>
            </w:r>
            <w:r w:rsidR="00000000" w:rsidRPr="00000000" w:rsidDel="00000000">
              <w:rPr>
                <w:rtl w:val="0"/>
              </w:rPr>
              <w:t xml:space="preserve">. Pasākumam pieejamais kopējais attiecināmais finansējums ir 51 220 765 </w:t>
            </w:r>
            <w:r w:rsidR="00000000" w:rsidRPr="00000000" w:rsidDel="00000000">
              <w:rPr>
                <w:i w:val="1"/>
                <w:rtl w:val="0"/>
              </w:rPr>
              <w:t xml:space="preserve">euro</w:t>
            </w:r>
            <w:r w:rsidR="00000000" w:rsidRPr="00000000" w:rsidDel="00000000">
              <w:rPr>
                <w:rtl w:val="0"/>
              </w:rPr>
              <w:t xml:space="preserve">, tai skaitā ESF Plus finansējums – 43 537 650 </w:t>
            </w:r>
            <w:r w:rsidR="00000000" w:rsidRPr="00000000" w:rsidDel="00000000">
              <w:rPr>
                <w:i w:val="1"/>
                <w:rtl w:val="0"/>
              </w:rPr>
              <w:t xml:space="preserve">euro </w:t>
            </w:r>
            <w:r w:rsidR="00000000" w:rsidRPr="00000000" w:rsidDel="00000000">
              <w:rPr>
                <w:rtl w:val="0"/>
              </w:rPr>
              <w:t xml:space="preserve">un valsts budžeta finansējums – 7 683 115 </w:t>
            </w:r>
            <w:r w:rsidR="00000000" w:rsidRPr="00000000" w:rsidDel="00000000">
              <w:rPr>
                <w:i w:val="1"/>
                <w:rtl w:val="0"/>
              </w:rPr>
              <w:t xml:space="preserve">euro</w:t>
            </w:r>
            <w:r w:rsidR="00000000" w:rsidRPr="00000000" w:rsidDel="00000000">
              <w:rPr>
                <w:rtl w:val="0"/>
              </w:rPr>
              <w:t xml:space="preserve">, paredzot uzraudzības rādītāju plānojumu atbilstoši šo noteikumu </w:t>
            </w:r>
            <w:r w:rsidR="00000000" w:rsidRPr="00000000" w:rsidDel="00000000">
              <w:rPr>
                <w:rtl w:val="0"/>
              </w:rPr>
              <w:t xml:space="preserve">4. </w:t>
            </w:r>
            <w:r w:rsidR="00000000" w:rsidRPr="00000000" w:rsidDel="00000000">
              <w:rPr>
                <w:rtl w:val="0"/>
              </w:rPr>
              <w:t xml:space="preserve">punkt</w:t>
            </w:r>
            <w:r w:rsidR="00000000" w:rsidRPr="00000000" w:rsidDel="00000000">
              <w:rPr>
                <w:rtl w:val="0"/>
              </w:rPr>
              <w:t xml:space="preserve">ā noteiktajam apjomam, kas plānojams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norādīto finansējumu izdalīt divos atsevišķos punktos ņemot par piemēru piedāvāto redakciju  par plānoto un pieejamo finansējumu. Skat.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ietvaros </w:t>
            </w:r>
            <w:r w:rsidR="00000000" w:rsidRPr="00000000" w:rsidDel="00000000">
              <w:rPr>
                <w:b w:val="1"/>
                <w:rtl w:val="0"/>
              </w:rPr>
              <w:t xml:space="preserve">plānotais </w:t>
            </w:r>
            <w:r w:rsidR="00000000" w:rsidRPr="00000000" w:rsidDel="00000000">
              <w:rPr>
                <w:rtl w:val="0"/>
              </w:rPr>
              <w:t xml:space="preserve">kopējais  </w:t>
            </w:r>
            <w:r w:rsidR="00000000" w:rsidRPr="00000000" w:rsidDel="00000000">
              <w:rPr>
                <w:b w:val="1"/>
                <w:rtl w:val="0"/>
              </w:rPr>
              <w:t xml:space="preserve">finansējums</w:t>
            </w:r>
            <w:r w:rsidR="00000000" w:rsidRPr="00000000" w:rsidDel="00000000">
              <w:rPr>
                <w:rtl w:val="0"/>
              </w:rPr>
              <w:t xml:space="preserve"> ir XX euro, tai skaitā ESF+ finansējums XX euro un valsts budžeta finansējums/ pašvaldības finansējums/ privātais finansējums – XX euro. Maksimālais attiecināmais ESF+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iesniegumā pasākuma īstenošanai kopējo pasākuma </w:t>
            </w:r>
            <w:r w:rsidR="00000000" w:rsidRPr="00000000" w:rsidDel="00000000">
              <w:rPr>
                <w:b w:val="1"/>
                <w:rtl w:val="0"/>
              </w:rPr>
              <w:t xml:space="preserve">pieejamo finansējumu </w:t>
            </w:r>
            <w:r w:rsidR="00000000" w:rsidRPr="00000000" w:rsidDel="00000000">
              <w:rPr>
                <w:rtl w:val="0"/>
              </w:rPr>
              <w:t xml:space="preserve">plāno ne vairāk kā XX euro apmērā, tai skaitā ESF+ finansējumu – XX euro (elastības finansējuma apjoms XX euro) apmērā, valsts budžeta finansējumu/ pašvaldības finansējumu/ privāto finansējumu – XX euro (elastības finansējuma apjoms 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proti, TA projekta punkts papildināts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līdzfinansējums – 9 783 115 </w:t>
            </w:r>
            <w:r w:rsidR="00000000" w:rsidRPr="00000000" w:rsidDel="00000000">
              <w:rPr>
                <w:i w:val="1"/>
                <w:rtl w:val="0"/>
              </w:rPr>
              <w:t xml:space="preserve">euro</w:t>
            </w:r>
            <w:r w:rsidR="00000000" w:rsidRPr="00000000" w:rsidDel="00000000">
              <w:rPr>
                <w:rtl w:val="0"/>
              </w:rPr>
              <w:t xml:space="preserve">. Projekta iesniegumā pasākuma īstenošanai kopējo pasākuma pieejamo finansējumu plāno ne vairāk kā 51 220 765 </w:t>
            </w:r>
            <w:r w:rsidR="00000000" w:rsidRPr="00000000" w:rsidDel="00000000">
              <w:rPr>
                <w:i w:val="1"/>
                <w:rtl w:val="0"/>
              </w:rPr>
              <w:t xml:space="preserve">euro </w:t>
            </w:r>
            <w:r w:rsidR="00000000" w:rsidRPr="00000000" w:rsidDel="00000000">
              <w:rPr>
                <w:rtl w:val="0"/>
              </w:rPr>
              <w:t xml:space="preserve">apmērā, tai skaitā ESF Plus finansējumu – 43 537 650 </w:t>
            </w:r>
            <w:r w:rsidR="00000000" w:rsidRPr="00000000" w:rsidDel="00000000">
              <w:rPr>
                <w:i w:val="1"/>
                <w:rtl w:val="0"/>
              </w:rPr>
              <w:t xml:space="preserve">euro </w:t>
            </w:r>
            <w:r w:rsidR="00000000" w:rsidRPr="00000000" w:rsidDel="00000000">
              <w:rPr>
                <w:rtl w:val="0"/>
              </w:rPr>
              <w:t xml:space="preserve">(elastības finansējuma apjoms 11 900 000 </w:t>
            </w:r>
            <w:r w:rsidR="00000000" w:rsidRPr="00000000" w:rsidDel="00000000">
              <w:rPr>
                <w:i w:val="1"/>
                <w:rtl w:val="0"/>
              </w:rPr>
              <w:t xml:space="preserve">euro</w:t>
            </w:r>
            <w:r w:rsidR="00000000" w:rsidRPr="00000000" w:rsidDel="00000000">
              <w:rPr>
                <w:rtl w:val="0"/>
              </w:rPr>
              <w:t xml:space="preserve">) apmērā, valsts budžeta līdzfinansējumu – 7 683 115 </w:t>
            </w:r>
            <w:r w:rsidR="00000000" w:rsidRPr="00000000" w:rsidDel="00000000">
              <w:rPr>
                <w:i w:val="1"/>
                <w:rtl w:val="0"/>
              </w:rPr>
              <w:t xml:space="preserve">euro </w:t>
            </w:r>
            <w:r w:rsidR="00000000" w:rsidRPr="00000000" w:rsidDel="00000000">
              <w:rPr>
                <w:rtl w:val="0"/>
              </w:rPr>
              <w:t xml:space="preserve">(elastības finansējuma apjoms 2 100 000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finansējums – 9 783 115 </w:t>
            </w:r>
            <w:r w:rsidR="00000000" w:rsidRPr="00000000" w:rsidDel="00000000">
              <w:rPr>
                <w:i w:val="1"/>
                <w:rtl w:val="0"/>
              </w:rPr>
              <w:t xml:space="preserve">euro</w:t>
            </w:r>
            <w:r w:rsidR="00000000" w:rsidRPr="00000000" w:rsidDel="00000000">
              <w:rPr>
                <w:rtl w:val="0"/>
              </w:rPr>
              <w:t xml:space="preserve">. Pasākumam pieejamais kopējais attiecināmais finansējums ir 51 220 765 </w:t>
            </w:r>
            <w:r w:rsidR="00000000" w:rsidRPr="00000000" w:rsidDel="00000000">
              <w:rPr>
                <w:i w:val="1"/>
                <w:rtl w:val="0"/>
              </w:rPr>
              <w:t xml:space="preserve">euro</w:t>
            </w:r>
            <w:r w:rsidR="00000000" w:rsidRPr="00000000" w:rsidDel="00000000">
              <w:rPr>
                <w:rtl w:val="0"/>
              </w:rPr>
              <w:t xml:space="preserve">, tai skaitā ESF Plus finansējums – 43 537 650 </w:t>
            </w:r>
            <w:r w:rsidR="00000000" w:rsidRPr="00000000" w:rsidDel="00000000">
              <w:rPr>
                <w:i w:val="1"/>
                <w:rtl w:val="0"/>
              </w:rPr>
              <w:t xml:space="preserve">euro </w:t>
            </w:r>
            <w:r w:rsidR="00000000" w:rsidRPr="00000000" w:rsidDel="00000000">
              <w:rPr>
                <w:rtl w:val="0"/>
              </w:rPr>
              <w:t xml:space="preserve">un valsts budžeta finansējums – 7 683 115 </w:t>
            </w:r>
            <w:r w:rsidR="00000000" w:rsidRPr="00000000" w:rsidDel="00000000">
              <w:rPr>
                <w:i w:val="1"/>
                <w:rtl w:val="0"/>
              </w:rPr>
              <w:t xml:space="preserve">euro</w:t>
            </w:r>
            <w:r w:rsidR="00000000" w:rsidRPr="00000000" w:rsidDel="00000000">
              <w:rPr>
                <w:rtl w:val="0"/>
              </w:rPr>
              <w:t xml:space="preserve">, paredzot uzraudzības rādītāju plānojumu atbilstoši šo noteikumu </w:t>
            </w:r>
            <w:r w:rsidR="00000000" w:rsidRPr="00000000" w:rsidDel="00000000">
              <w:rPr>
                <w:rtl w:val="0"/>
              </w:rPr>
              <w:t xml:space="preserve">4. </w:t>
            </w:r>
            <w:r w:rsidR="00000000" w:rsidRPr="00000000" w:rsidDel="00000000">
              <w:rPr>
                <w:rtl w:val="0"/>
              </w:rPr>
              <w:t xml:space="preserve">punkt</w:t>
            </w:r>
            <w:r w:rsidR="00000000" w:rsidRPr="00000000" w:rsidDel="00000000">
              <w:rPr>
                <w:rtl w:val="0"/>
              </w:rPr>
              <w:t xml:space="preserve">ā noteiktajam apjomam, kas plānojams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skaidri norādot arī elastības finansējuma apmēru, kā arī redakcionāli precizēt, ka valsts budžets ir  </w:t>
            </w:r>
            <w:r w:rsidR="00000000" w:rsidRPr="00000000" w:rsidDel="00000000">
              <w:rPr>
                <w:b w:val="1"/>
                <w:rtl w:val="0"/>
              </w:rPr>
              <w:t xml:space="preserve">līdz</w:t>
            </w:r>
            <w:r w:rsidR="00000000" w:rsidRPr="00000000" w:rsidDel="00000000">
              <w:rPr>
                <w:rtl w:val="0"/>
              </w:rPr>
              <w:t xml:space="preserve">finansējums saskaņā ar Vadlīnijas projektu Ministru kabineta noteikumu par specifiskā atbalsta mērķa īstenošanu izstrādei Eiropas Savienības fondu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euro (tai skaitā elastības finansējuma apjoms 14 000 000  euro), tai skaitā ESF Plus finansējums 55 437 650  euro (tai skaitā elastības finansējuma apjoms 11 900 000 euro) un valsts budžeta līdzfinansējums– 9 783 115 euro (tai skaitā elastības finansējuma apjoms 2 100 000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līdzfinansējums – 9 783 115 </w:t>
            </w:r>
            <w:r w:rsidR="00000000" w:rsidRPr="00000000" w:rsidDel="00000000">
              <w:rPr>
                <w:i w:val="1"/>
                <w:rtl w:val="0"/>
              </w:rPr>
              <w:t xml:space="preserve">euro</w:t>
            </w:r>
            <w:r w:rsidR="00000000" w:rsidRPr="00000000" w:rsidDel="00000000">
              <w:rPr>
                <w:rtl w:val="0"/>
              </w:rPr>
              <w:t xml:space="preserve">. Projekta iesniegumā pasākuma īstenošanai kopējo pasākuma pieejamo finansējumu plāno ne vairāk kā 51 220 765 </w:t>
            </w:r>
            <w:r w:rsidR="00000000" w:rsidRPr="00000000" w:rsidDel="00000000">
              <w:rPr>
                <w:i w:val="1"/>
                <w:rtl w:val="0"/>
              </w:rPr>
              <w:t xml:space="preserve">euro </w:t>
            </w:r>
            <w:r w:rsidR="00000000" w:rsidRPr="00000000" w:rsidDel="00000000">
              <w:rPr>
                <w:rtl w:val="0"/>
              </w:rPr>
              <w:t xml:space="preserve">apmērā, tai skaitā ESF Plus finansējumu – 43 537 650 </w:t>
            </w:r>
            <w:r w:rsidR="00000000" w:rsidRPr="00000000" w:rsidDel="00000000">
              <w:rPr>
                <w:i w:val="1"/>
                <w:rtl w:val="0"/>
              </w:rPr>
              <w:t xml:space="preserve">euro </w:t>
            </w:r>
            <w:r w:rsidR="00000000" w:rsidRPr="00000000" w:rsidDel="00000000">
              <w:rPr>
                <w:rtl w:val="0"/>
              </w:rPr>
              <w:t xml:space="preserve">(elastības finansējuma apjoms 11 900 000 </w:t>
            </w:r>
            <w:r w:rsidR="00000000" w:rsidRPr="00000000" w:rsidDel="00000000">
              <w:rPr>
                <w:i w:val="1"/>
                <w:rtl w:val="0"/>
              </w:rPr>
              <w:t xml:space="preserve">euro</w:t>
            </w:r>
            <w:r w:rsidR="00000000" w:rsidRPr="00000000" w:rsidDel="00000000">
              <w:rPr>
                <w:rtl w:val="0"/>
              </w:rPr>
              <w:t xml:space="preserve">) apmērā, valsts budžeta līdzfinansējumu – 7 683 115 </w:t>
            </w:r>
            <w:r w:rsidR="00000000" w:rsidRPr="00000000" w:rsidDel="00000000">
              <w:rPr>
                <w:i w:val="1"/>
                <w:rtl w:val="0"/>
              </w:rPr>
              <w:t xml:space="preserve">euro </w:t>
            </w:r>
            <w:r w:rsidR="00000000" w:rsidRPr="00000000" w:rsidDel="00000000">
              <w:rPr>
                <w:rtl w:val="0"/>
              </w:rPr>
              <w:t xml:space="preserve">(elastības finansējuma apjoms 2 100 000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projekta īstenošanai pieejamais finansējums ir 51 220 765  </w:t>
            </w:r>
            <w:r w:rsidR="00000000" w:rsidRPr="00000000" w:rsidDel="00000000">
              <w:rPr>
                <w:i w:val="1"/>
                <w:rtl w:val="0"/>
              </w:rPr>
              <w:t xml:space="preserve">euro</w:t>
            </w:r>
            <w:r w:rsidR="00000000" w:rsidRPr="00000000" w:rsidDel="00000000">
              <w:rPr>
                <w:rtl w:val="0"/>
              </w:rPr>
              <w:t xml:space="preserve">. Atbildīgā iestāde pēc Eiropas Komisijas lēmuma par vidusposma pārskatu var ierosināt palielināt pasākumam pieejamo kopējo finansējumu līdz šo noteikumu </w:t>
            </w:r>
            <w:r w:rsidR="00000000" w:rsidRPr="00000000" w:rsidDel="00000000">
              <w:rPr>
                <w:rtl w:val="0"/>
              </w:rPr>
              <w:t xml:space="preserve">7.</w:t>
            </w:r>
            <w:r w:rsidR="00000000" w:rsidRPr="00000000" w:rsidDel="00000000">
              <w:rPr>
                <w:rtl w:val="0"/>
              </w:rPr>
              <w:t xml:space="preserve"> punktā minētajam plānotajam kopējam attiecināmā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8.punkta pirmo teikumu, ņemot vērā, ka minētais dublē noteikumu projekta 7.punktā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7.</w:t>
            </w:r>
            <w:r w:rsidR="00000000" w:rsidRPr="00000000" w:rsidDel="00000000">
              <w:rPr>
                <w:rtl w:val="0"/>
              </w:rPr>
              <w:t xml:space="preserve"> punktā minētajam plānotajam kopējam attiecināmā finansējuma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minimālā attiecināmo izmaksu kopsumma nav ierobežota. Maksimālais projekta īstenošanai pieejamais finansējums ir 51 220 765  </w:t>
            </w:r>
            <w:r w:rsidR="00000000" w:rsidRPr="00000000" w:rsidDel="00000000">
              <w:rPr>
                <w:i w:val="1"/>
                <w:rtl w:val="0"/>
              </w:rPr>
              <w:t xml:space="preserve">euro</w:t>
            </w:r>
            <w:r w:rsidR="00000000" w:rsidRPr="00000000" w:rsidDel="00000000">
              <w:rPr>
                <w:rtl w:val="0"/>
              </w:rPr>
              <w:t xml:space="preserve">. Atbildīgā iestāde pēc Eiropas Komisijas lēmuma par vidusposma pārskatu var ierosināt palielināt pasākumam pieejamo kopējo finansējumu līdz šo noteikumu </w:t>
            </w:r>
            <w:r w:rsidR="00000000" w:rsidRPr="00000000" w:rsidDel="00000000">
              <w:rPr>
                <w:rtl w:val="0"/>
              </w:rPr>
              <w:t xml:space="preserve">7.</w:t>
            </w:r>
            <w:r w:rsidR="00000000" w:rsidRPr="00000000" w:rsidDel="00000000">
              <w:rPr>
                <w:rtl w:val="0"/>
              </w:rPr>
              <w:t xml:space="preserve"> punktā minētajam plānotajam kopējam attiecināmā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8.punkta 1.teikumu, ievērojot piedāvāto redakciju pie noteikumu projekta 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7.</w:t>
            </w:r>
            <w:r w:rsidR="00000000" w:rsidRPr="00000000" w:rsidDel="00000000">
              <w:rPr>
                <w:rtl w:val="0"/>
              </w:rPr>
              <w:t xml:space="preserve"> punktā minētajam plānotajam kopējam attiecināmā finansējuma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izmaksas ir attiecināmas, ja tās atbilst šajos noteikumos minētajām izmaksu pozīcijām un ir radušās no 2023. gada 1.jūnija.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ka gadījumos, kad izmaksas attiecināmas/ radušās pirms MK noteikumu apstiprināšanas vai līgumu un vienošanās noslēgšanas brīža, - </w:t>
            </w:r>
            <w:r w:rsidR="00000000" w:rsidRPr="00000000" w:rsidDel="00000000">
              <w:rPr>
                <w:b w:val="1"/>
                <w:rtl w:val="0"/>
              </w:rPr>
              <w:t xml:space="preserve">nedrīkst attiecināt jau pabeigtas darbības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izmaksas ir attiecināmas par darbībām, kas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noteiktajam, nav uzskatāmas par pabeigtām un ja tās atbilst šajos noteikumos minētajām izmaksu pozīcijām un ir radušās no 2023. gada 1.jūnija.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saņēmēja sadarbības partneris šo noteikumu </w:t>
            </w:r>
            <w:r w:rsidR="00000000" w:rsidRPr="00000000" w:rsidDel="00000000">
              <w:rPr>
                <w:rtl w:val="0"/>
              </w:rPr>
              <w:t xml:space="preserve">15.4.</w:t>
            </w:r>
            <w:r w:rsidR="00000000" w:rsidRPr="00000000" w:rsidDel="00000000">
              <w:rPr>
                <w:rtl w:val="0"/>
              </w:rPr>
              <w:t xml:space="preserve"> apakšpunktā minētās darbības īstenošanā ir Sociālās integrācijas valsts aģentūra (turpmāk – sadarbības partneris). Finansējuma saņēmējs ar sadarbības partneri slēdz sadarbības līgumu, kurā iekļauj saskaņā ar normatīvajos aktos par kārtību, kādā Eiropas Savienības fondu vadībā iesaistītās institūcijas nodrošina šo fondu ieviešanu 2021. – 2027. gada plānošanas periodā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13. punkta redakciju, lai būtu viennozīmīgi skaidrs, kādus nosacījumus iekļauj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līgumā tiks ietverti nosacījumi atbilstoši Eiropas Savienības fondu 2021.—2027. gada plānošanas perioda vadības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uz projekta iesnieguma iesniegšanas brīdi sadarbības līgums nav noslēgts, projekta iesniegumam pievieno starp finansējuma saņēmēju un sadarbības partneri noslēgtu nodomu protokolu, kurā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"finansējuma saņēmēju" ar vārdiem "projekta iesniedzēju", jo uz projekta iesnieguma iesniegšanas brīdi nebūs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kura projekta iesniegums ir apstiprināts, ir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finanšu plānošanas un izmaksu veikšanas kārtību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17.3.3. </w:t>
            </w:r>
            <w:r w:rsidR="00000000" w:rsidRPr="00000000" w:rsidDel="00000000">
              <w:rPr>
                <w:rtl w:val="0"/>
              </w:rPr>
              <w:t xml:space="preserve">apakšpunkt</w:t>
            </w:r>
            <w:r w:rsidR="00000000" w:rsidRPr="00000000" w:rsidDel="00000000">
              <w:rPr>
                <w:rtl w:val="0"/>
              </w:rPr>
              <w:t xml:space="preserve">ā minēto attiecināmo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atsauces uz MK noteikumu projekta 17.1. apakšpunktu nepieciešamību, ņemot vērā, ka tas ir attiecināms tikai uz finansējuma saņēmēja vadības un īstenošanas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15.10.apakšpunktu, nosakot, ka darbības ietver komunikācijas un vizuālās identitātes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 komunikācijas un vizuālās identitātes pasākumi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īstenošanas personāla atlīdzības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Regulas Nr. 2021/1060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 “atlīdzības”, ņemot vērā, ka Regulas Nr. 2021/1060 55. panta 1. punktā un attiecināmo izmaksu vadlīnijās (Nr.1.2.) šajā kontekstā tiek lietots termins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īstenošanas personāla atlīdzības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"tai skaitā veselības apdrošināšanas izmaksas un redzes korekcijas līdzekļu kompensācijas izmaksas", tā kā personāla izmaksās ietilpstošās izmaksas ir minētas Vadošās iestādes vadlīnijās Nr. 1.2. "Vadlīnijas attiecināmo izmaksu noteikšanai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apakšpunkta sākumā redakcionāli precizēt uz "personāla atlīdzības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atsauci uz regulu noformēt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(turpmāk – personāla izmaksas), piemērojot vienoto likmi 20 procentu apmērā no šo noteikumu </w:t>
            </w:r>
            <w:r w:rsidR="00000000" w:rsidRPr="00000000" w:rsidDel="00000000">
              <w:rPr>
                <w:rtl w:val="0"/>
              </w:rPr>
              <w:t xml:space="preserve">15.1.</w:t>
            </w:r>
            <w:r w:rsidR="00000000" w:rsidRPr="00000000" w:rsidDel="00000000">
              <w:rPr>
                <w:rtl w:val="0"/>
              </w:rPr>
              <w:t xml:space="preserve"> apakšpunktā minētajām tiešajām attiecināmajām izmaksām, kas nav personāla izmaksas. Minētās  personāla izmaksas saskaņā ar Regulas 2021/1060 55. panta 1. punktu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šo noteikumu </w:t>
            </w:r>
            <w:r w:rsidR="00000000" w:rsidRPr="00000000" w:rsidDel="00000000">
              <w:rPr>
                <w:rtl w:val="0"/>
              </w:rPr>
              <w:t xml:space="preserve">15.3.</w:t>
            </w:r>
            <w:r w:rsidR="00000000" w:rsidRPr="00000000" w:rsidDel="00000000">
              <w:rPr>
                <w:rtl w:val="0"/>
              </w:rPr>
              <w:t xml:space="preserve"> apakšpunktā minētās atbalstāmās darbības īstenošanai – transporta kompensācijas izmaksas pirmos četrus darba tiesisko attiecību mēnešus, piemērojot vadošās iestādes izstrādāto vienas vienības izmaksu standarta likmes aprēķina un piemērošanas metodiku viena kilometra izmaksām darbības programmas "Izaugsme un nodarbinātība" īstenošanai (turpmāk – vienas vienības izmaksu metodika), un izdevumu kompensācijai par dzīvojamās telpas īri vai dzīvošanu dienesta viesnīcā;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vadošās iestādes metodikas nosaukumu šādi: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lietot precīzāku metodikas saīsinājumu, lai tālāk tekstā nerastos pārpratumi, kāda metodika piemērojama, piemēram, 1 km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15.3. apakšpunktā minētās atbalstāmās darbības īstenošanai – transporta kompensācijas izmaksas pirmos četrus darba tiesisko attiecību mēnešus, piemērojot vadošās iestādes izstrādāto vienas vienības izmaksu standarta likmes aprēķina un piemērošanas metodiku 1 km izmaksām darbības programmas "Izaugsme un nodarbinātība" </w:t>
            </w:r>
            <w:r w:rsidR="00000000" w:rsidRPr="00000000" w:rsidDel="00000000">
              <w:rPr>
                <w:b w:val="1"/>
                <w:rtl w:val="0"/>
              </w:rPr>
              <w:t xml:space="preserve">un Eiropas Savienības kohēzijas politikas programmas 2021.-2027.gadam</w:t>
            </w:r>
            <w:r w:rsidR="00000000" w:rsidRPr="00000000" w:rsidDel="00000000">
              <w:rPr>
                <w:rtl w:val="0"/>
              </w:rPr>
              <w:t xml:space="preserve"> īstenošanai (turpmāk – </w:t>
            </w:r>
            <w:r w:rsidR="00000000" w:rsidRPr="00000000" w:rsidDel="00000000">
              <w:rPr>
                <w:b w:val="1"/>
                <w:rtl w:val="0"/>
              </w:rPr>
              <w:t xml:space="preserve">1 km metodika</w:t>
            </w:r>
            <w:r w:rsidR="00000000" w:rsidRPr="00000000" w:rsidDel="00000000">
              <w:rPr>
                <w:rtl w:val="0"/>
              </w:rPr>
              <w:t xml:space="preserve">), un izdevumu kompensācijai par dzīvojamās telpas īri vai dzīvošanu dienesta viesnīcā;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ieteikumam nozares ESF+ pasākumu īstenošanas MK noteikumu projektos tiek norādīta  metodiku jomu, precīzus metodiku nosaukumus ietverot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šo noteikumu </w:t>
            </w:r>
            <w:r w:rsidR="00000000" w:rsidRPr="00000000" w:rsidDel="00000000">
              <w:rPr>
                <w:rtl w:val="0"/>
              </w:rPr>
              <w:t xml:space="preserve">14.3.</w:t>
            </w:r>
            <w:r w:rsidR="00000000" w:rsidRPr="00000000" w:rsidDel="00000000">
              <w:rPr>
                <w:rtl w:val="0"/>
              </w:rPr>
              <w:t xml:space="preserve"> apakšpunktā minētās atbalstāmās darbības īstenošanai – transporta kompensācijas izmaksas pirmos četrus darba tiesisko attiecību mēnešus, piemērojot vadošās iestādes izstrādāto vienas vienības izmaksu standarta likmes aprēķina un piemērošanas metodiku viena kilometra izmaksām darbības programmas "Izaugsme un nodarbinātība" īstenošanai (turpmāk – 1 km izmaksu metodika), un izdevumu kompensācijai par dzīvojamās telpas īri vai dzīvošanu dienesta viesnīcā;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transporta kompensācijas izmaksas bezdarbniekiem, kuri saņēmuši nosūtījumu dalībai šo noteikumu </w:t>
            </w:r>
            <w:r w:rsidR="00000000" w:rsidRPr="00000000" w:rsidDel="00000000">
              <w:rPr>
                <w:rtl w:val="0"/>
              </w:rPr>
              <w:t xml:space="preserve">15.4.</w:t>
            </w:r>
            <w:r w:rsidR="00000000" w:rsidRPr="00000000" w:rsidDel="00000000">
              <w:rPr>
                <w:rtl w:val="0"/>
              </w:rPr>
              <w:t xml:space="preserve">un </w:t>
            </w:r>
            <w:r w:rsidR="00000000" w:rsidRPr="00000000" w:rsidDel="00000000">
              <w:rPr>
                <w:rtl w:val="0"/>
              </w:rPr>
              <w:t xml:space="preserve">15.6.</w:t>
            </w:r>
            <w:r w:rsidR="00000000" w:rsidRPr="00000000" w:rsidDel="00000000">
              <w:rPr>
                <w:rtl w:val="0"/>
              </w:rPr>
              <w:t xml:space="preserve"> apakšpunktā minētajā darbībā un izmanto sabiedrisko vai personisko transportu nokļūšanai no dzīvesvietas vai Nodarbinātības valsts aģentūras filiāles līdz darbības īstenošanas vietai un atpakaļ, piemērojot vadošās iestādes izstrādāto vienas vienības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precīzāku metodikas saīsinājumu, lai tālāk tekstā nerastos pārpratumi, kāda metodika piemērojama, piemēram, 1 km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transporta kompensācijas izmaksas bezdarbniekiem, kuri saņēmuši nosūtījumu dalībai šo noteikumu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 minētajā darbībā un izmanto sabiedrisko vai personisko transportu nokļūšanai no dzīvesvietas vai finansējuma saņēmēja filiāles līdz darbības īstenošanas vietai un atpakaļ, piemērojot vadošās iestādes izstrādāto 1 km izmaksu metodiku;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pirms darba tiesisko attiecību uzsākšanas – normatīvajos aktos par obligātajām veselības pārbaudēm noteikto obligāto veselības pārbaužu kompensācijas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skaidrot, kam un kādos gadījumos tiek kompensētas noteikumu 17.2.3.; 17.3.1.2.1. un 17.3.4.2. apakšpunktā norādītās izmaksas par obligātajām veselības pārbaudēm, kā arī norādīt, vai nav iespējams dubultais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1.2.apakšsadaļā. Skaidrojam, ka obligātās veselības pārbaudes pasākumu dalībniekiem ir plānots nodrošināt atbilstoši MK noteikumu Nr. 75 noteiktajam un 2009.gada 10.marta Ministru kabineta noteikumiem Nr.219  "Kārtība, kādā veicama obligātā veselības pārbaude", kuros ir atrunāts obligāto veselības pārbaužu veikšanas biežums, atkarībā no veselībai kaitīgajiem darba vides faktoriem, ar kuriem ikdienā saskarsies mērķa grupas personas, kas piekritīs piedalīties projekta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pirms darba tiesisko attiecību uzsākšanas – normatīvajos aktos par obligātajām veselības pārbaudēm noteikto obligāto veselības pārbaužu kompensācijas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pirms darba tiesisko attiecību uzsākšanas – normatīvajos aktos par obligātajām veselības pārbaudēm noteikto obligāto veselības pārbaužu kompensācijas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piemērot pēc iespējas plašāku vienkāršoto izmaksu piemērošanu un lūdzam izvērtēt iespēju MK noteikumu projekta 17.2.3., 17.3.1.2.1. un 18.5. apakšpunktos minētajām izmaksām izstrādāt vienkāršoto izmaksu metodiku un noteikt tās kā vienas vienības izmaksas vai vienreizējo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Labklājības ministrija izvērtēja iespējas piemērot vienkāršotās izmaksas TA projekta atbalstāmo darbību īstenošanas laikā - attiecīgi tika papildināta anotācijas apakšsadaļa "Risinājuma apraksts" ar informāciju par iespējām izstrādāt un piemērot vienkāršotās izmaksas un vienas vienības metodikas atbalstāmajām darbībām, kas ir minētas FM atzinumā (skat. anotācijas sadaļas beigas un izziņas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pirms darba tiesisko attiecību uzsākšanas – normatīvajos aktos par obligātajām veselības pārbaudēm noteikto obligāto veselības pārbaužu kompensācijas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17.3.1.2.1. par normatīvajos aktos par obligātajām veselības pārbaudēm noteiktajām veselības pārbaudēm bezdarbniekiem;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MK noteikumu projekta 17.3.1.2.1. un 17.3.4.2. apakšpunktā minētās izmaksas nedublē 17.2.3. apakšpuktā minētas izmaksas, ko kompensē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šie izdevumi nedublējas MK noteikumu projektā divas reizes, jo pirmajā gadījumā (17.3.1.2.1.apakšpunkts) tos ir paredzēts segt bezdarbniekiem, kas piedalās subsidētās nodarbinātības pasākumos un otrajā (17.3.4.2.apakšpunkts) – bezdarbniekiem, kas piedalās darbam nepieciešamo iemaņu attīstības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16.3.1.2.1. par normatīvajos aktos par obligātajām veselības pārbaudēm noteiktajām veselības pārbaudēm bezdarbniekiem;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ja paredzēta atbildīgās iestādes izstrādāta</w:t>
            </w:r>
            <w:r w:rsidR="00000000" w:rsidRPr="00000000" w:rsidDel="00000000">
              <w:rPr>
                <w:b w:val="1"/>
                <w:rtl w:val="0"/>
              </w:rPr>
              <w:t xml:space="preserve"> vienkāršoto izmaksu metodika, kas saskaņota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projekta 17.3.3.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16.3.3. šo noteikumu </w:t>
            </w:r>
            <w:r w:rsidR="00000000" w:rsidRPr="00000000" w:rsidDel="00000000">
              <w:rPr>
                <w:rtl w:val="0"/>
              </w:rPr>
              <w:t xml:space="preserve">14.4.</w:t>
            </w:r>
            <w:r w:rsidR="00000000" w:rsidRPr="00000000" w:rsidDel="00000000">
              <w:rPr>
                <w:rtl w:val="0"/>
              </w:rPr>
              <w:t xml:space="preserve"> apakšpunktā minētās darbības nodrošināšanai – profesionālās piemērotības noteikšanas pakalpojuma un ar tā nodrošināšanu saistītās izmaksas šo noteikumu  </w:t>
            </w:r>
            <w:r w:rsidR="00000000" w:rsidRPr="00000000" w:rsidDel="00000000">
              <w:rPr>
                <w:rtl w:val="0"/>
              </w:rPr>
              <w:t xml:space="preserve">3.2.</w:t>
            </w:r>
            <w:r w:rsidR="00000000" w:rsidRPr="00000000" w:rsidDel="00000000">
              <w:rPr>
                <w:rtl w:val="0"/>
              </w:rPr>
              <w:t xml:space="preserve"> apakšpunktā minētajiem bezdarbniekiem profesionālās piemērotības noteikšanas laikā, piemērojot atbildīgās iestādes izstrādātu un ar vadošo iestādi saskaņotu vienas vienības izmaksu metodiku;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teikuma pēdējo daļu izteikt šādā redakcijā: "[..], piemērojot atbildīgās iestādes izstrādātu </w:t>
            </w:r>
            <w:r w:rsidR="00000000" w:rsidRPr="00000000" w:rsidDel="00000000">
              <w:rPr>
                <w:u w:val="single"/>
                <w:rtl w:val="0"/>
              </w:rPr>
              <w:t xml:space="preserve">vienas vienības izmaksu </w:t>
            </w:r>
            <w:r w:rsidR="00000000" w:rsidRPr="00000000" w:rsidDel="00000000">
              <w:rPr>
                <w:rtl w:val="0"/>
              </w:rPr>
              <w:t xml:space="preserve">metodiku profesionālās piemērotības noteikšanas pakalpojuma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projekta 17.3.3.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16.3.3. šo noteikumu </w:t>
            </w:r>
            <w:r w:rsidR="00000000" w:rsidRPr="00000000" w:rsidDel="00000000">
              <w:rPr>
                <w:rtl w:val="0"/>
              </w:rPr>
              <w:t xml:space="preserve">14.4.</w:t>
            </w:r>
            <w:r w:rsidR="00000000" w:rsidRPr="00000000" w:rsidDel="00000000">
              <w:rPr>
                <w:rtl w:val="0"/>
              </w:rPr>
              <w:t xml:space="preserve"> apakšpunktā minētās darbības nodrošināšanai – profesionālās piemērotības noteikšanas pakalpojuma un ar tā nodrošināšanu saistītās izmaksas šo noteikumu  </w:t>
            </w:r>
            <w:r w:rsidR="00000000" w:rsidRPr="00000000" w:rsidDel="00000000">
              <w:rPr>
                <w:rtl w:val="0"/>
              </w:rPr>
              <w:t xml:space="preserve">3.2.</w:t>
            </w:r>
            <w:r w:rsidR="00000000" w:rsidRPr="00000000" w:rsidDel="00000000">
              <w:rPr>
                <w:rtl w:val="0"/>
              </w:rPr>
              <w:t xml:space="preserve"> apakšpunktā minētajiem bezdarbniekiem profesionālās piemērotības noteikšanas laikā, piemērojot atbildīgās iestādes izstrādātu un ar vadošo iestādi saskaņotu vienas vienības izmaksu metodiku;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 šo noteikumu </w:t>
            </w:r>
            <w:r w:rsidR="00000000" w:rsidRPr="00000000" w:rsidDel="00000000">
              <w:rPr>
                <w:rtl w:val="0"/>
              </w:rPr>
              <w:t xml:space="preserve">15.5.</w:t>
            </w:r>
            <w:r w:rsidR="00000000" w:rsidRPr="00000000" w:rsidDel="00000000">
              <w:rPr>
                <w:rtl w:val="0"/>
              </w:rPr>
              <w:t xml:space="preserve"> apakšpunktā minētās darbības nodrošināšanai: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izvērtēt iespēju MK noteikumu projekta 17.3.4.apakšpunktā norādītās izmaksas izdalīt atsevišķi, norādot, tieši kuras izmaksas Nodarbinātības valsts aģentūra kompensē darba devējam un kuras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16.3.4. šo noteikumu </w:t>
            </w:r>
            <w:r w:rsidR="00000000" w:rsidRPr="00000000" w:rsidDel="00000000">
              <w:rPr>
                <w:rtl w:val="0"/>
              </w:rPr>
              <w:t xml:space="preserve">14.5.</w:t>
            </w:r>
            <w:r w:rsidR="00000000" w:rsidRPr="00000000" w:rsidDel="00000000">
              <w:rPr>
                <w:rtl w:val="0"/>
              </w:rPr>
              <w:t xml:space="preserve"> apakšpunktā minētās darbības nodrošināšanai: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17.3.7. iekšzemes komandējumu un darba braucienu izmaksas finansējuma saņēmēja projekta vadības un īstenošanas personālam šo noteikumu </w:t>
            </w:r>
            <w:r w:rsidR="00000000" w:rsidRPr="00000000" w:rsidDel="00000000">
              <w:rPr>
                <w:rtl w:val="0"/>
              </w:rPr>
              <w:t xml:space="preserve">15.</w:t>
            </w:r>
            <w:r w:rsidR="00000000" w:rsidRPr="00000000" w:rsidDel="00000000">
              <w:rPr>
                <w:rtl w:val="0"/>
              </w:rPr>
              <w:t xml:space="preserve"> </w:t>
            </w:r>
            <w:r w:rsidR="00000000" w:rsidRPr="00000000" w:rsidDel="00000000">
              <w:rPr>
                <w:shd w:fill="#e0ffff" w:val="clear"/>
                <w:rtl w:val="0"/>
              </w:rPr>
              <w:t xml:space="preserve">punktā</w:t>
            </w:r>
            <w:r w:rsidR="00000000" w:rsidRPr="00000000" w:rsidDel="00000000">
              <w:rPr>
                <w:rtl w:val="0"/>
              </w:rPr>
              <w:t xml:space="preserve"> minēto atbalstāmo darbību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vadošās iestādes metodiku nosaukumus (t.sk. saskaņā ar iepriekšējos punktos sniegtajiem priekšlikumiem attiecībā uz saīsinājumiem). Vienlaikus vēršam uzmanību, ka attiecībā uz metodiku par iekšzemes komandējumu izmaksām pilnais nosaukums ir šāds: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precizēt apakšpunkta redakciju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30.punktā.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16.3.7. iekšzemes komandējumu un darba braucienu izmaksas finansējuma saņēmēja projekta vadības un īstenošanas personālam šo noteikumu </w:t>
            </w:r>
            <w:r w:rsidR="00000000" w:rsidRPr="00000000" w:rsidDel="00000000">
              <w:rPr>
                <w:rtl w:val="0"/>
              </w:rPr>
              <w:t xml:space="preserve">14.</w:t>
            </w:r>
            <w:r w:rsidR="00000000" w:rsidRPr="00000000" w:rsidDel="00000000">
              <w:rPr>
                <w:rtl w:val="0"/>
              </w:rPr>
              <w:t xml:space="preserve"> </w:t>
            </w:r>
            <w:r w:rsidR="00000000" w:rsidRPr="00000000" w:rsidDel="00000000">
              <w:rPr>
                <w:shd w:fill="#e0ffff" w:val="clear"/>
                <w:rtl w:val="0"/>
              </w:rPr>
              <w:t xml:space="preserve"> punktā </w:t>
            </w:r>
            <w:r w:rsidR="00000000" w:rsidRPr="00000000" w:rsidDel="00000000">
              <w:rPr>
                <w:rtl w:val="0"/>
              </w:rPr>
              <w:t xml:space="preserve">minēto atbalstāmo darbību īstenošanai. Iekšzemes komandējumu un darba braucienu izmaksām piemēro vadošās iestādes 1 km izmaksu metodiku un vienas vienības izmaksu standarta likmes aprēķina un piemērošanas metodiku iekšzemes komandējumu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skaņošanas reizē izteikto iebildumu, lūdzam nosacījumu, ka tiks ņemts vērā darbinieka iesaistes periods pret projekta kopējo īstenošanas ilgumu, iekļaut arī MK noteikumu 18.1.apakšpunkta redakcijā (lūdzu skat. piedāvāto redakciju), kā arī papildus lūdzam precizēt noteikumu projekta 18.1.apakšpunktu, jo pie nepilnā darba laika darba vietas aprīkojuma izmaksas ir attiecināmas atbilstoši nepilnā darba laika noslodzei nevis proporcionāli slodzes procentuālajam sadalījumam un iesaistes periodam projektā pret projekta kopējo īstenošanas ilgumu, kā tas ir daļslodzes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euro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MK noteikumu projekta 18.1.apakšpunkta teikumu "Ja personāls ir nodarbināts nepilnu darba laiku, darba vietas aprīkojuma izmaksas ir attiecināmas proporcionāli slodzes procentuālajam sadalījumam", norādot "Ja personāls ir nodarbināts nepilnu darba laiku, darba vietas aprīkojuma izmaksas ir attiecināmas </w:t>
            </w:r>
            <w:r w:rsidR="00000000" w:rsidRPr="00000000" w:rsidDel="00000000">
              <w:rPr>
                <w:b w:val="1"/>
                <w:rtl w:val="0"/>
              </w:rPr>
              <w:t xml:space="preserve">atbilstoši nepilnā darba laika noslodzei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MK noteikumu projekta 18.1.apakšpunktu papildināt, norādot, ka daļlaika gadījumā tiek ņemts vērā arī nodarbinātā iesaistes periods projektā pret projekta kopējo īstenošanas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šo noteikumu </w:t>
            </w:r>
            <w:r w:rsidR="00000000" w:rsidRPr="00000000" w:rsidDel="00000000">
              <w:rPr>
                <w:rtl w:val="0"/>
              </w:rPr>
              <w:t xml:space="preserve">15.1.</w:t>
            </w:r>
            <w:r w:rsidR="00000000" w:rsidRPr="00000000" w:rsidDel="00000000">
              <w:rPr>
                <w:shd w:fill="#e0ffff" w:val="clear"/>
                <w:rtl w:val="0"/>
              </w:rPr>
              <w:t xml:space="preserve">, </w:t>
            </w:r>
            <w:r w:rsidR="00000000" w:rsidRPr="00000000" w:rsidDel="00000000">
              <w:rPr>
                <w:rtl w:val="0"/>
              </w:rPr>
              <w:t xml:space="preserve">15.5.</w:t>
            </w:r>
            <w:r w:rsidR="00000000" w:rsidRPr="00000000" w:rsidDel="00000000">
              <w:rPr>
                <w:shd w:fill="#e0ffff" w:val="clear"/>
                <w:rtl w:val="0"/>
              </w:rPr>
              <w:t xml:space="preserve">, </w:t>
            </w:r>
            <w:r w:rsidR="00000000" w:rsidRPr="00000000" w:rsidDel="00000000">
              <w:rPr>
                <w:rtl w:val="0"/>
              </w:rPr>
              <w:t xml:space="preserve">15.6.</w:t>
            </w:r>
            <w:r w:rsidR="00000000" w:rsidRPr="00000000" w:rsidDel="00000000">
              <w:rPr>
                <w:shd w:fill="#e0ffff" w:val="clear"/>
                <w:rtl w:val="0"/>
              </w:rPr>
              <w:t xml:space="preserve">, </w:t>
            </w:r>
            <w:r w:rsidR="00000000" w:rsidRPr="00000000" w:rsidDel="00000000">
              <w:rPr>
                <w:rtl w:val="0"/>
              </w:rPr>
              <w:t xml:space="preserve">15.7.</w:t>
            </w:r>
            <w:r w:rsidR="00000000" w:rsidRPr="00000000" w:rsidDel="00000000">
              <w:rPr>
                <w:shd w:fill="#e0ffff" w:val="clea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shd w:fill="#e0ffff" w:val="clear"/>
                <w:rtl w:val="0"/>
              </w:rPr>
              <w:t xml:space="preserve">un </w:t>
            </w:r>
            <w:r w:rsidR="00000000" w:rsidRPr="00000000" w:rsidDel="00000000">
              <w:rPr>
                <w:rtl w:val="0"/>
              </w:rPr>
              <w:t xml:space="preserve">15.9.</w:t>
            </w:r>
            <w:r w:rsidR="00000000" w:rsidRPr="00000000" w:rsidDel="00000000">
              <w:rPr>
                <w:rtl w:val="0"/>
              </w:rPr>
              <w:t xml:space="preserve"> </w:t>
            </w:r>
            <w:r w:rsidR="00000000" w:rsidRPr="00000000" w:rsidDel="00000000">
              <w:rPr>
                <w:shd w:fill="#e0ffff" w:val="clear"/>
                <w:rtl w:val="0"/>
              </w:rPr>
              <w:t xml:space="preserve">apakšpunktā</w:t>
            </w:r>
            <w:r w:rsidR="00000000" w:rsidRPr="00000000" w:rsidDel="00000000">
              <w:rPr>
                <w:rtl w:val="0"/>
              </w:rPr>
              <w:t xml:space="preserve"> minēto atbalstāmo darbību īstenošanai var plānot surdotulka pakalpojuma izmaksas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minētajām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MK noteikumu projekta 15.9. apakšpunktu, ņemot vērā, ka šīs darbības īstenošanai nepieciešamās surdotulka pakalpojuma izmaksas var segt MK noteikumu projekta 18.5.apakšpunktā minēto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šo noteikumu </w:t>
            </w:r>
            <w:r w:rsidR="00000000" w:rsidRPr="00000000" w:rsidDel="00000000">
              <w:rPr>
                <w:rtl w:val="0"/>
              </w:rPr>
              <w:t xml:space="preserve">14.1.</w:t>
            </w:r>
            <w:r w:rsidR="00000000" w:rsidRPr="00000000" w:rsidDel="00000000">
              <w:rPr>
                <w:shd w:fill="#e0ffff" w:val="clear"/>
                <w:rtl w:val="0"/>
              </w:rPr>
              <w:t xml:space="preserve">, </w:t>
            </w:r>
            <w:r w:rsidR="00000000" w:rsidRPr="00000000" w:rsidDel="00000000">
              <w:rPr>
                <w:rtl w:val="0"/>
              </w:rPr>
              <w:t xml:space="preserve">14.5.</w:t>
            </w:r>
            <w:r w:rsidR="00000000" w:rsidRPr="00000000" w:rsidDel="00000000">
              <w:rPr>
                <w:shd w:fill="#e0ffff" w:val="clear"/>
                <w:rtl w:val="0"/>
              </w:rPr>
              <w:t xml:space="preserve">, </w:t>
            </w:r>
            <w:r w:rsidR="00000000" w:rsidRPr="00000000" w:rsidDel="00000000">
              <w:rPr>
                <w:rtl w:val="0"/>
              </w:rPr>
              <w:t xml:space="preserve">14.6.</w:t>
            </w:r>
            <w:r w:rsidR="00000000" w:rsidRPr="00000000" w:rsidDel="00000000">
              <w:rPr>
                <w:shd w:fill="#e0ffff" w:val="clear"/>
                <w:rtl w:val="0"/>
              </w:rPr>
              <w:t xml:space="preserve">, </w:t>
            </w:r>
            <w:r w:rsidR="00000000" w:rsidRPr="00000000" w:rsidDel="00000000">
              <w:rPr>
                <w:rtl w:val="0"/>
              </w:rPr>
              <w:t xml:space="preserve">14.7.</w:t>
            </w:r>
            <w:r w:rsidR="00000000" w:rsidRPr="00000000" w:rsidDel="00000000">
              <w:rPr>
                <w:rtl w:val="0"/>
              </w:rPr>
              <w:t xml:space="preserve"> un</w:t>
            </w:r>
            <w:r w:rsidR="00000000" w:rsidRPr="00000000" w:rsidDel="00000000">
              <w:rPr>
                <w:shd w:fill="#e0ffff" w:val="clear"/>
                <w:rtl w:val="0"/>
              </w:rPr>
              <w:t xml:space="preserve"> </w:t>
            </w:r>
            <w:r w:rsidR="00000000" w:rsidRPr="00000000" w:rsidDel="00000000">
              <w:rPr>
                <w:rtl w:val="0"/>
              </w:rPr>
              <w:t xml:space="preserve">14.8.</w:t>
            </w:r>
            <w:r w:rsidR="00000000" w:rsidRPr="00000000" w:rsidDel="00000000">
              <w:rPr>
                <w:rtl w:val="0"/>
              </w:rPr>
              <w:t xml:space="preserve"> </w:t>
            </w:r>
            <w:r w:rsidR="00000000" w:rsidRPr="00000000" w:rsidDel="00000000">
              <w:rPr>
                <w:shd w:fill="#e0ffff" w:val="clear"/>
                <w:rtl w:val="0"/>
              </w:rPr>
              <w:t xml:space="preserve">apakšpunktā</w:t>
            </w:r>
            <w:r w:rsidR="00000000" w:rsidRPr="00000000" w:rsidDel="00000000">
              <w:rPr>
                <w:rtl w:val="0"/>
              </w:rPr>
              <w:t xml:space="preserve"> minēto atbalstāmo darbību īstenošanai var plānot surdotulka pakalpojuma izmaksas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minētajām personām ar invaliditāti;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(ja tas nav noteikts citos normatīvajos aktos) noteikumu projektā atrunāt  kārtību, kādā finansējuma gala labuma guvēji (daudzpakāpju projektu gadījumā) var pārsūdzēt un apstrīdēt atbalsta piešķiršanu . Apstrīdēšanas un pārsūdzēšanas kārtībai jābūt noteiktai atbilstoši lēmuma pieņēmēja un adresāta juridiskajai formai. Apstrīdēšanas un pārsūdzēšanas kārtības atbilstošās juridiskās formas un veida noteikšana ir nozares ministrijas kā MK noteikumu par SAM īstenošanu autora un nozares politikas veidotāja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nosacījumi par finansējuma saņēmēja iespējām apstrīdēt un pārsūdzēt sadarbības iestādes pieņemtos lēmumus iekļauti Eiropas Savienības fondu 2021.—2027. gada plānošanas perioda vadības likumā, tādēļ tos nav nepieciešams dublēt MK noteikumos par SAM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kārtība, kādā finansējuma gala labuma guvēji (daudzpakāpju projektu gadījumā) var pārsūdzēt un apstrīdēt atbalsta piešķiršanu ir noteikta Bezdarbnieku un darba meklētāju atbalsta likuma 6.panta (6) daļā un 25.01.2011. MK noteikumos Nr.75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šajā TA projektā 21.punktā ir noteikts, ka atbalstāmās darbības tiek īstenotas atbilstoši MK noteikumu Nr.75 noteiktajam, ciktāl TA projekts nenosaka to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apakšpunktā minētās atbalstāmās darbības īsteno, izmaksas plāno, tostarp uzskaita darba devēja privāto līdzfinansējumu gadījumos, kad dotācija pilnībā nesedz bezdarbnieka nodarbināšanas izmaksas šo noteikumu </w:t>
            </w:r>
            <w:r w:rsidR="00000000" w:rsidRPr="00000000" w:rsidDel="00000000">
              <w:rPr>
                <w:rtl w:val="0"/>
              </w:rPr>
              <w:t xml:space="preserve">15.1.</w:t>
            </w:r>
            <w:r w:rsidR="00000000" w:rsidRPr="00000000" w:rsidDel="00000000">
              <w:rPr>
                <w:rtl w:val="0"/>
              </w:rPr>
              <w:t xml:space="preserve"> apakšpunktā minētās atbalstāmās darbības ietvaros, atbilstoši normatīvajiem aktiem par aktīvo nodarbinātības pasākumu un preventīvo bezdarba samazināšanas pasākumu organizēšanas un finansēšanas kārtību un pasākumu īstenotāju izvēles principiem, ciktāl šie noteikumi nenosaka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par noteikumu projekta 21.punktā lietoto atkārtoto atsauci uz 15.1.apakšpunktu, vai arī precizēt 21.punkta redakciju, lai tā būtu vieglāk un saprotamāk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15.1. apakšpunkts pirmajā gadījumā ir minēts tāpēc, ka detalizēti pasākuma īstenošanas nosacījumi ir atrunāti MK noteikumos Nr. 75 par aktīvo nodarbinātības pasākumu un preventīvo bezdarba samazināšanas pasākumu organizēšanas un finansēšanas kārtību un pasākumu īstenotāju izvēles principiem, savukārt otro reizi šīs apakšpunkts ir minēts kontekstā ar privātā līdzfinansējuma uzskaiti, lai parādītu, kurā atbalstāmajā darbībā privātais līdzfinansējums tiek uzskaitīts.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un </w:t>
            </w:r>
            <w:r w:rsidR="00000000" w:rsidRPr="00000000" w:rsidDel="00000000">
              <w:rPr>
                <w:rtl w:val="0"/>
              </w:rPr>
              <w:t xml:space="preserve">14.8.</w:t>
            </w:r>
            <w:r w:rsidR="00000000" w:rsidRPr="00000000" w:rsidDel="00000000">
              <w:rPr>
                <w:rtl w:val="0"/>
              </w:rPr>
              <w:t xml:space="preserve"> apakšpunktā minētās atbalstāmās darbības īsteno, izmaksas plāno, tostarp uzskaita darba devēja privāto līdzfinansējumu gadījumos, kad dotācija pilnībā nesedz bezdarbnieka nodarbināšanas izmaksas šo noteikumu </w:t>
            </w:r>
            <w:r w:rsidR="00000000" w:rsidRPr="00000000" w:rsidDel="00000000">
              <w:rPr>
                <w:rtl w:val="0"/>
              </w:rPr>
              <w:t xml:space="preserve">14.1.</w:t>
            </w:r>
            <w:r w:rsidR="00000000" w:rsidRPr="00000000" w:rsidDel="00000000">
              <w:rPr>
                <w:rtl w:val="0"/>
              </w:rPr>
              <w:t xml:space="preserve"> apakšpunktā minētās atbalstāmās darbības ietvaros, atbilstoši normatīvajiem aktiem par aktīvo nodarbinātības pasākumu un preventīvo bezdarba samazināšanas pasākumu organizēšanas un finansēšanas kārtību un pasākumu īstenotāju izvēles principiem, ciktāl šie noteikumi nenosaka citādi.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minētajā atbalstāmajā darbībā iesaista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minētos bezdarbniekus, kuriem atbilstoši narkologa atzinumam ir alkohola, narkotisko vai psihotropo vielu vai uzvedības procesu atkarība vai arī atkarība ir iespējama, bet nav saņemts narkologa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kurš un kādā veidā nosaka personas, </w:t>
            </w:r>
            <w:r w:rsidR="00000000" w:rsidRPr="00000000" w:rsidDel="00000000">
              <w:rPr>
                <w:i w:val="1"/>
                <w:rtl w:val="0"/>
              </w:rPr>
              <w:t xml:space="preserve">kurai ir iespējama atkarība, bet nav saņemts narkologa atzinums</w:t>
            </w:r>
            <w:r w:rsidR="00000000" w:rsidRPr="00000000" w:rsidDel="00000000">
              <w:rPr>
                <w:rtl w:val="0"/>
              </w:rPr>
              <w:t xml:space="preserve">, atbilstību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anotācijas apakšsadaļā "Risinājuma apraksts" (pie attiecīgā pasākuma apraksta). Skaidrojam, ka atbalsta pasākumā atkarību pārvarēšanai persona piesakās brīvprātīgi, apzinot savas atkarības esamību, ko apstiprina ar saņemto narkologa atzinumu. Ja narkologa atzinums iepriekš nav saņemts, tad, lai noteiktu diagnozi un nepieciešamību izvēlēties efektīvāko atbalsta pasākumu, klientam ir iespējams projektā saņemt narkologa atzinumu atbalsta saņemšanas laikā. Personai jāiegūst reģistrētā bezdarbnieka statuss un to pārbauda NVA administrētajā bezdarbnieku un reģistrēto vakanču informācijas sistēmā BURVIS.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14.6. </w:t>
            </w:r>
            <w:r w:rsidR="00000000" w:rsidRPr="00000000" w:rsidDel="00000000">
              <w:rPr>
                <w:rtl w:val="0"/>
              </w:rPr>
              <w:t xml:space="preserve">apakšpunktā</w:t>
            </w:r>
            <w:r w:rsidR="00000000" w:rsidRPr="00000000" w:rsidDel="00000000">
              <w:rPr>
                <w:rtl w:val="0"/>
              </w:rPr>
              <w:t xml:space="preserve"> minētajā atbalstāmajā darbībā iesaista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minētos bezdarbniekus, kuriem atbilstoši narkologa atzinumam ir alkohola, narkotisko vai psihotropo vielu vai uzvedības procesu atkarība vai arī atkarība ir iespējama, bet nav saņemts narkologa atzinums.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savā tīmekļa vietnē ne retāk kā reizi sešos mēnešos ievieto aktuālu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komunikācijas un dizaina vadlīnijās noteikto, 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savā tīmekļa vietnē un sociālajos tīklos  ievieto informāciju par projekta īstenošanu un aktualizē to, tiklīdz pieejama aktuālākā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atbilstoši minētajām vadlīnijām MKN būtu jāiekļauj prasība, ka arī sadarbības partnerim (tāpat kā finansējuma saņēmējam) ir jāievieto informācija par projektu savā tīmekļa vietnē un sociālajos tīklos (ja tādi ir) un jāaktualizē, tiklīdz pieejama aktuālākā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informācija par PPN pasākumu reģistrētajiem bezdarbniekiem tiek publicēta un turpmāk aktualizēta tieši NVA tīmekļa vietnē - https://www.nva.gov.lv/lv/profesionalas-piemerotibas-noteiksana, līdz ar to nav plānots noteikt prasību sadarbības partnerim attiecībā uz informācijas ievietošanu un aktualizēšanu par šo pasākumu TA projektā minētajai mērķa grupai.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savā tīmekļa vietnē un sociālajos tīklos ievieto informāciju par projekta īstenošanu un aktualizē to, tiklīdz pieejama aktuālākā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noteikumu projekta 30.7. un 30.8.apakšpunktā minētās atsauces uz Regulas 2021/1057 2.pielikumu, ņemot vērā, ka tas  attiecas uz  konkrētās Regulas 4.panta  1.punkta  L) apakšpunktā minēto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precizējumi iestrādāti MK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uzkrāj, uzskaita un iesniedz sadarbības iestādē apkopotus datus par kopējiem tūlītējiem rādītājiem saskaņā ar Regulas Nr. 2021/1057 1. un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30.8.apakšpunktu ar atsauci arī uz Ministru kabineta 2023.gada 21.marta noteikumu Nr.135 "Eiropas Savienības fondu projektu pārbaužu veikšanas kārtība 2021.–2027. gada plānošanas periodā" 1.pielikumu, ņemot vērā, ka dati, kas noteikti  Eiropas Parlamenta un Padomes 2021. gada 24. jūnija Regulas (ES)  Nr. 2021/1057, ar  ko izveido Eiropas Sociālo fondu Plus (ESF+) un atceļ Regulu (ES) Nr. 1296/2013, I un II pielikumā ir integrēti minēto noteikumu attiecīgajā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30.12.1. informēti par korupcijas un interešu konflikta novēršanas jautājumiem un krāpšanas pazīmēm, pienākumu ziņot par konstatētājām aizdomām, kā arī ir informēti par ziņotāju aizsardzību atbilstoši Trauksmes celšanas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ka arī sadarbības partneris pārliecinās par interešu konflikta (ievērojot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61.pantā noteikto), krāpšanas un korupcijas risku neesamību, tai skaitā, īstenojot projektu,  paraksta apliecinājumu par interešu konflikta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30.11.1. pasākumus interešu konflikta riska kontrolei atbalsta piešķiršanas procedūrā un publiskajos iepirkumos – preventīvus pasākumus un konstatēšanas pasākumus interešu konflikta riska kontrolei, tai skaitā paziņošanas procedūru, labošanas pasākumus – tai skaitā ietverot informāciju par interešu konflikta novēršanu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61.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 parakstījuši apliecinājumus par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publisko iepirkumu regulējošiem normatīviem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projektu ar veidlapu/ apliecinājumu, ka atbalsta sniedzējs (persona) pirms gala labuma guvēja pieteikuma izvērtēšanas ir izvērtējis un parakstījis apliecinājumu, ka viņš nav saistīts ar gala labuma guvēju likuma “Par interešu konflikta novēršanu valsts amatpersonu darbībā” izpratnē un Regulas (ES) Nr. 2018/1046 61.panta*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ņemot vērā Eiropas Komisijas 2021.gada 9.aprīļa paziņojums “Norādījumi par izvairīšanos no interešu konfliktiem un to pārvaldību saskaņā ar Finanšu regulu” Nr. 2021/C 121/01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apliecinājuma veidlapas pievienošana TA projektam nav nepieciešama. Finansējuma saņēmējs to aizpildīs/ apliecinās atbilstoši TA projekta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 krāpšanas un korupcijas risku novēršanas mehānismus;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nodrošina informācijas un publicitātes, kā arī vizuālās identitātes pasākumus, kas noteikti Regulas Nr. 2021/1060 47. un 50. pantā un atbilstoši normatīvajiem aktiem par kārtību, kādā Eiropas Savienības fondu vadībā iesaistītās institūcijas nodrošina šo fondu ieviešanu 2021. – 2027. gada plānošanas periodā un Eiropas Savienības fondu 2021. – 2027. gada plānošanas perioda, kā arī Atveseļošanas fonda komunikācijas un dizaina vadlīnijām, tai skaitā  organizē vismaz vienu informatīvo pasākumu vai aktivitāti, tajā iesaistot Eiropas Komisijas pārstāvniecību Latvijā, atbildīgo iestādi, vadošo iestādi un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31.2.apakšpunktu, ka nodrošina komunikācijas un vizuālās identitātes prasību nodrošināšanas nosacījumu ievērošanu, kā arī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nodrošina komunikācijas un vizuālās identitātes pasākumus atbilstoši Regulas 2021/1060 47. un 50. pantam un normatīvajiem aktiem par kārtību, kādā Eiropas Savienības fondu vadībā iesaistītās institūcijas nodrošina šo fondu ieviešanu 2021. – 2027. gada plānošanas periodā, un Eiropas Savienības fondu 2021. – 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nodrošina, ka projektā sniegtais atbalsts šo noteikumu </w:t>
            </w:r>
            <w:r w:rsidR="00000000" w:rsidRPr="00000000" w:rsidDel="00000000">
              <w:rPr>
                <w:rtl w:val="0"/>
              </w:rPr>
              <w:t xml:space="preserve">3.</w:t>
            </w:r>
            <w:r w:rsidR="00000000" w:rsidRPr="00000000" w:rsidDel="00000000">
              <w:rPr>
                <w:rtl w:val="0"/>
              </w:rPr>
              <w:t xml:space="preserve"> punktā minētajai mērķa grupai netiek finansēts vai līdzfinansēts, kā arī to nav plānots finansēt vai līdzfinansēt no citiem valsts, pašvaldības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31.4.apakšpunktu  ar informāciju, ka finansējuma saņēmējs nodrošina arī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nodrošina dubultā finansējuma neiestāšanos un ka projektā sniegtais atbalsts šo noteikumu </w:t>
            </w:r>
            <w:r w:rsidR="00000000" w:rsidRPr="00000000" w:rsidDel="00000000">
              <w:rPr>
                <w:rtl w:val="0"/>
              </w:rPr>
              <w:t xml:space="preserve">3.</w:t>
            </w:r>
            <w:r w:rsidR="00000000" w:rsidRPr="00000000" w:rsidDel="00000000">
              <w:rPr>
                <w:rtl w:val="0"/>
              </w:rPr>
              <w:t xml:space="preserve"> punktā minētajai mērķa grupai netiek finansēts vai līdzfinansēts, kā arī to nav plānots finansēt vai līdzfinansēt no citiem valsts, pašvaldības vai ārvalstu finanšu atbalsta instrumentiem;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uzkrāj, uzskaita un iesniedz sadarbības iestādē apkopotus datus par kopējiem tūlītējiem rādītājiem atbilstoši Regulas Nr. 2021/1057 1. pielikumu un Ministru kabineta 2023. gada 21. marta noteikumu Nr.135 "Eiropas Savienības fondu projektu pārbaužu veikšanas kārtība 2021.– 2027. gada plānošanas periodā" 1.pielikumam;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31.8.apakšpunktu, vārda “pielikumu” vietā lietojot vārdu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30.11.1. pasākumus interešu konflikta riska kontrolei atbalsta piešķiršanas procedūrā un publiskajos iepirkumos – preventīvus pasākumus un konstatēšanas pasākumus interešu konflikta riska kontrolei, tai skaitā paziņošanas procedūru, labošanas pasākumus – tai skaitā ietverot informāciju par interešu konflikta novēršanu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noteikumu projektā līdzīgu normas regulējumu, kā tas tika noteikts noteikumu projekta iepriekšējās redakcijas 30.10.2.apakšpunktā, ka finansējuma saņēmējs ir parakstījis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8.1.13. apakšsadaļā norādīts, ka noteikumu projekts paredz, ka </w:t>
            </w:r>
            <w:r w:rsidR="00000000" w:rsidRPr="00000000" w:rsidDel="00000000">
              <w:rPr>
                <w:i w:val="1"/>
                <w:rtl w:val="0"/>
              </w:rPr>
              <w:t xml:space="preserve">projekta vadībā un īstenošanā iesaistītajam personālam un iepirkumu līgumu izpildītājam ir pienākums parakstīt apliecinājumus par interešu konflikta neesamību saskaņā ar Regulas Nr. 2018/1046 61. pantu un publisko iepirkumu regulējošiem normatīviem aktiem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30.12.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30.11.1. pasākumus interešu konflikta riska kontrolei atbalsta piešķiršanas procedūrā un publiskajos iepirkumos – preventīvus pasākumus un konstatēšanas pasākumus interešu konflikta riska kontrolei, tai skaitā paziņošanas procedūru, labošanas pasākumus – tai skaitā ietverot informāciju par interešu konflikta novēršanu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61.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personāla izmaksu vienotās likmes aprakstā papildus iekļauto teikumu "Vienlaikus projekta īstenošanas gaitā var veidoties situācijas, kad valsts budžeta pieprasījuma informācija atšķiras no likmes aprēķina informācijas vairāku iemeslu pēc, piemēram, projektu darbību intensitātes un personāla piesaistes atšķirības mērķa grupas vajadzību izmaiņu gadījumā u. tml.", lai neradītu maldīgu priekšstatu, ka aprēķins ir nekorekti sagatavots, proti, aprēķinātā likme, iespējams, ir nepamatoti augsta.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viedoklis sniegts izziņas 78.punktā.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personāla izmaksu vienotās likmes aprakstā papildus iekļauto teikumu "Vienlaikus projekta īstenošanas gaitā var veidoties situācijas, kad valsts budžeta pieprasījuma informācija atšķiras no likmes aprēķina informācijas vairāku iemeslu pēc, piemēram, projektu darbību intensitātes un personāla piesaistes atšķirības mērķa grupas vajadzību izmaiņu gadījumā u. tml.", lai neradītu maldīgu priekšstatu, ka aprēķins ir nekorekti sagatavots, proti, aprēķinātā likme, iespējams, ir nepamatoti augsta.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informācija ir ietverta anotācijā ar mērķi informēt, ka likmes aprēķinā ietvertā informācija, kas balstīta uz pieņēmumiem visā projekta īstenošanas laikā, var nesakrist ar valsts budžeta pieprasījumā norādīto finansējumu projekta personālam pa gadiem. Minētais nepieciešams, jo valsts budžeta pieprasījuma saskaņošanas procesā esam saskārušies ar situāciju, kad likmes apmēra pamatojošā informācija tieši tiek izmantota valsts budžeta pieprasījuma verifikācijas procesā no Finanšu ministrijas puses. Labklājības ministrijas ieskatā, šāda pieeja nav piemērojama, jo personāla izmaksu vienoto likmi pamatojošie aprēķini būvēti uz pieņēmumiem visā projekta īstenošanas laikā (piemēram, piemērojot atalgojuma viduspunktu).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veiktās izmaiņas, jo iepriekšējā anotācijas redakcijā bija norādīts, ka atbalsta personas pakalpojumus sniegs projekta personāls - mentori (attiecīgi to segtu no vienotās personāla izmaksu likmes), taču šajā redakcijā norādīts, ka to sniegs pakalpojuma sniedzējs. Vai šajā gadījumā funkcijas šī pakalpojuma nodrošināšanai ir nošķirtas no īstenošanas personāla izmaksām, kas ietvertas vienotajā likmē?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mentora atbalstu ir plānots sniegt, izmantojot divas pieejas atkarībā no mērķa grupas un tās specifiskajām vajadzībām. Mentora atbalstu personām ar invaliditāti un darba devējiem (par šīs mērķa grupas nodarbināšanas iespējām un specifiku) sniegs projekta personāls, ņemot vērā iepriekšējos gados uzkrāto pieredzi darbā ar šo mērķa grupu. Savukārt darbam ar samērā jaunu mērķa grupu - personām ar garīga rakstura traucējumiem - plānots piesaistīt iepirkuma procedūrā atlasītus mentora pakalpojuma sniedzējus (piemēram, tās varētu būt nevalstiskās organizācijas). Minētais nepieciešams, lai nodrošinātu šī pakalpojuma kvalitāti un kvalificētu speciālistu piesaisti personu ar garīga rakstura traucējumiem integrēšanai darba tirgū. Tiek prognozēts, ka pieprasījums pēc mentora pakalpojuma personām ar garīga rakstura traucējumiem būs maza mēroga. Mentoru personām ar invaliditāti un mentoru pakalpojuma personām ar garīga rakstura traucējumiem funkcijas būs nošķirtas un nepārklāsies (specifisks atbalsta saturs katrai no mērķa grupām atbilstoši atzīmei BURVIS sistēmā pie klienta profila).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iekšzemes komandējumu un darba (dienesta) braucienu izmaksām paredzēts piemērot vadošās iestādes izstrādāto "Vienas vienības izmaksu standarta likmes aprēķina un piemērošanas metodiku 1 km izmaksām darbības programmas “Izaugsme un nodarbinātība” un Eiropas Savienības kohēzijas politikas programmas 2021.–2027.gadam īstenošanai" un "Vienas vienības izmaksu standarta likmes aprēķina un piemērošanas metodiku iekšzemes komandējumu izmaksām darbības programmas “Izaugsme un nodarbinātība” un Eiropas Savienības kohēzijas politikas programmas 2021.–2027.gadam īstenošanai"." ietvert informāciju par to, ka sadarbības partnera speciālistu un aprūpētāju atlīdzības izmaksām, ēdināšanas un uzturēšanos dienesta viesnīcā izmaksas šo noteikumu  3.2. apakšpunktā minētajiem bezdarbniekiem profesionālās piemērotības noteikšanas laikā, tiks piemērota atbildīgās iestādes izstrādātā un ar vadošo iestādi saskaņotā vienas vienības izmaksu metodika profesionālās piemērotības noteikšanas pakalpojuma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rindkopā: </w:t>
            </w:r>
            <w:r w:rsidR="00000000" w:rsidRPr="00000000" w:rsidDel="00000000">
              <w:rPr>
                <w:rtl w:val="0"/>
              </w:rPr>
              <w:t xml:space="preserve">"Likmē iekļautās finansējuma saņēmēja projekta īstenošanas un vadības personāla izmaksas, tai skaitā veselības apdrošināšanas izmaksas un redzes korekcijas līdzekļu kompensācijas izmaksas nav iekļautas nevienā citā 4.3.3.2. pasākuma izmaksu pozīcijā. Līdz ar to tiek nodrošināta likmē iekļauto izmaksu nošķiršana no citām izmaksām, kas paredzētas 4.3.3.2. pasākuma īstenošanai." dzēst vārdus "tai skaitā veselības apdrošināšanas izmaksas un redzes korekcijas līdzekļu kompensācijas izmaksas", ņemot vērā, ka personāla izmaksu tvērums ir noteikts VI vadlīnijās Nr.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precizējusi informāciju. Vienlaikus aicinām  Finanšu ministriju ievērot konsekventu pieeju anotācijā iekļautās informācijas atspoguļošanai, jo citi priekšlikumi/iebildumu tieši satur Finanšu ministrijas – vadošās iestādes vadlīnijās noteikto nosacījumu ietveršanu (dublēšanu) anotācijās.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Likmes aprēķinā iekļautā informācija nav tieši izmantojama projekta īstenošanai nepieciešamā valsts budžeta līdzekļu plānošanai, jo likmes aprēķins ir balstīts uz pieņēmumiem (proti, tā ir personāla un tam nepieciešamā finansējuma prognoze).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Likmes aprēķinā iekļautā informācija un tās aprēķins ir balstīts uz pieņēmumiem (proti, tā ir personāla un tam nepieciešamā finansējuma prognoze). Vienlaikus projekta īstenošanas gaitā var veidoties situācijas, kad valsts budžeta pieprasījuma informācija atšķiras no likmes aprēķina informācijas vairāku iemeslu pēc, piemēram, projektu darbību intensitātes un personāla piesaistes atšķirības mērķa grupas vajadzību izmaiņu gadījumā u. tml. Tāpēc to nevar tieši izmantot valsts budžeta finansējuma plānošanā. Uzskatām, ka šī informācija ir svarīga projekta nepieciešamā valsts budžeta finansējuma pieprasījuma 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personāla izmaksu vienotai likmei jābūt saskaņotai ar Vadošo iestādi pirms MK noteikumu apstiprināšanas, līdz ar to aicinām ņemt vērā, ka anotācijā nebūtu iekļaujams teikums "Likmes aprēķins ir saskaņošanas procesā ar Finanšu ministriju -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vadību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personāla izmaksām aprēķināts kā vienota likme, tai skaitā veselības apdrošināšanas izmaksas un redzes korekcijas līdzekļu kompensācijas izmaksas, piemērojot Regulas Nr. 2021/1060 55. panta 1. punktā noteikto vienoto likmi 20 % apmērā no tiešajām attiecināmajām izmaksām, kas nav tiešās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"tai skaitā veselības apdrošināšanas izmaksas un redzes korekcijas līdzekļu kompensācijas izmaksas", ņemot vērā, ka personāla izmaksu tvērums ir noteikts VI vadlīnijās Nr.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personāla izmaksām aprēķināts kā vienota likme 20% apmērā no MK noteikumu 16.1. apakšpunktā minētajām tiešajām attiecināmajām izmaksām, kas nav tiešās personāla izmaksas saskaņā ar Regulas Nr. 2021/1060 55. panta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precizējusi informāciju. Vienlaikus aicinām Finanšu ministriju ievērot konsekventu pieeju anotācijā iekļautās informācijas atspoguļošanai, jo citi priekšlikumi/iebildumu tieši satur Finanšu ministrijas – vadošās iestādes vadlīnijās noteikto nosacījumu ietveršanu (dublēšanu) anotācijās.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informāciju, ka profesionālās piemērotības noteikšana bezdarbniekiem, kas atbilst Sociālo pakalpojumu un sociālās palīdzības likuma 15.1 panta 1.2 daļas 1.punktā minētajam (indikatīvās izmaksas – vidēji 0,04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informāciju, ka metodika tiks saskaņota ar VI. Atbalstāmās darbības izmaksas paredzēts plānot un norēķinus ar sadarbības partneri plānots veikt atbilstoši LM kā ES fondu atbildīgās iestādes izstrādātai vienas vienības izmaksu metodikai (izstrādes stadijā). Atbalsts ir plānots indikatīvi 187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informāciju, ka metodika tiks saskaņota ar 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izmaksas paredzēts plānot un norēķinus ar sadarbības partneri plānots veikt atbilstoši LM kā ES fondu atbildīgās iestādes izstrādātai un ar Vadošo iestādi saskaņotai vienas vienības izmaksu metodikai (izstrādes stadijā). Atbalsts ir plānots indikatīvi 187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precizēts, nosakot SIVA kā pakalpojuma sniedzēju, nevis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“Risinājuma apraksts”, pirms skaitļa “4 565 000” papildinot ar vārdiem “ne vairāk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17.1.apakšpunktā veselības apdrošināšanas un redzes korekcijas līdzekļu kompensācijas izmaksas ir svītrotas no personāla atlīdzības izmaksu vienotās likmes, ņemot vērā minēto, lūdzam anotācijas sadaļas "Risinājuma apraksts" 10.punktā norādīto informāciju salāgot ar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aprakstu par personāla izmaksu vienoto likmi atbilstoši Vadošās iestādes sniegtajiem komentāriem vienotās likmes apmēra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12 lpp. ir norādīts, ka 4.3.3.2. pasākuma investīcijām būs tieša pozitīva ietekme uz horizontālo principu “Vienlīdzība, iekļaušana, nediskriminācija un pamattiesību ievērošana”, savukārt anotācijas sadaļas "Horizontālās ietekmes"  8.2.apakšpunktā ir norādīts, ka 4.3.3.2. pasākumam ir netieša ietekme uz horizontālo principu “Vienlīdzība, iekļaušana, nediskriminācija un pamattiesību ievērošana”. Lūdzam saskaņot savstarpēji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 atbilstoši MK 2018.gada 17.jūlija noteikumu Nr.421 “Kārtība, kādā veic gadskārtējā valsts budžeta likumā noteiktās apropriācijas izmaiņas” 24.2.apakšpunktam, t.i. norādot nepieciešamo projekta izdevumu priekšfinansēšanas apjomu un izdevumu pozīcijas atbilstoši projektā izvirzītajam mērķim, kā arī anotācijā sniedzot argumentāciju un risku analīzi par līdzekļu piešķiršanu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pirms Eiropas Savienības fondu programmas projektu iesnieguma apstiprināšanas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4.3.3.2. pasākuma izmaksu attiecināmība tiek plānota pirms noteikumu projekta spēkā stāšanās, kā arī pirms  projekta iesnieguma apstiprināšanas, t.i. no 2023. gada 1.jūnija.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apakšsadaļa "Risinājuma apraksts" papildināta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informāciju par sinerģiju, papildinātību ar Eiropas Savienības un citiem atbalsta instrumentiem, norādot, kā tiks nodrošināta demarkācija un dubultfinansējuma riska novēršana gadījumos, kad no dažādiem finanšu avotiem tiks atbalstītas vienas un tās pašas atbalstāmās darbības. Norādām, ka kā vienu no iespējamiem uzraudzības instrumentiem var paredzēt Finanšu ministrijas Dubultfinansējuma riska kontroles matricu (pieejama: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jau ir noteikts, ka demarkāciju starp īstenotajiem projektiem ir plānots īstenot NVA līmenī, tajā skaitā ievērojot MKN Nr.75 nosacījumus par personas atkārtotu dalību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tiks nodrošināta, veicot pāreju uz 4.3.3.2.pasākuma īstenošanu un pakāpeniski noslēdzot līdzīgās aktivitātes 9.1.1.1.pasākumā – pašreiz MK noteikumos Nr.75 par aktīvo nodarbinātības pasākumu un preventīvo bezdarba samazināšanas pasākumu organizēšanas un finansēšanas kārtību un pasākumu īstenotāju izvēles principiem personai ir noteikti ierobežojumi attiecībā uz atkārtotu dalību līdzīgās aktivitātēs (skat.zemāk).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paralēlai un atkārtotai dalībai pasākumos jau ir noteikti MK noteikumu Nr.75 (https://likumi.lv/ta/id/225425-noteikumi-par-aktivo-nodarbinatibas-pasakumu-un-preventivo-bezdarba-samazinasanas-pasakumu-organizesanas-un-finansesanas-kartib) 6., 20.1, 31.2, 32., 33., 74.13, 83., 109.10, 131.4., 163.14, 174.3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citos NVA īstenotajos ESF+ projektos nav paredzēts īstenot līdzīgas darbības 4.3.3.2.pasākumā plānotajām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"Risinājuma apraksts" 7.punkta teikuma daļu "</w:t>
            </w:r>
            <w:r w:rsidR="00000000" w:rsidRPr="00000000" w:rsidDel="00000000">
              <w:rPr>
                <w:i w:val="1"/>
                <w:rtl w:val="0"/>
              </w:rPr>
              <w:t xml:space="preserve">Pašreiz šo atbalsta veidu nosaka </w:t>
            </w:r>
            <w:r w:rsidR="00000000" w:rsidRPr="00000000" w:rsidDel="00000000">
              <w:rPr>
                <w:i w:val="1"/>
                <w:u w:val="single"/>
                <w:rtl w:val="0"/>
              </w:rPr>
              <w:t xml:space="preserve">apakšpunktā </w:t>
            </w:r>
            <w:r w:rsidR="00000000" w:rsidRPr="00000000" w:rsidDel="00000000">
              <w:rPr>
                <w:i w:val="1"/>
                <w:rtl w:val="0"/>
              </w:rPr>
              <w:t xml:space="preserve">ietvertie nosacījumi</w:t>
            </w:r>
            <w:r w:rsidR="00000000" w:rsidRPr="00000000" w:rsidDel="00000000">
              <w:rPr>
                <w:rtl w:val="0"/>
              </w:rPr>
              <w:t xml:space="preserve">,[....]" papildināt ar atsauci uz apakšpunktu, kurā ir ietverti atbalsta veida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iekļauta papildus informācija anotācijas apakšsadaļas "Risinājuma apraksts" 7.punktā.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Nr.75 noteikto, darba vietu pielāgošanas izmaksu limits vienai nodarbinātai personai ar invaliditāti ir 1000 EUR. Lūdzam papildināt anotācijas apakšsadaļas "Risinājuma apraksts" 2.punktu ar informāciju, vai anotācijā norādītās izmaksas 668 EUR apmērā ir plānotas kā indikatīvās/vidējās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atkārtoti tika pārrēķinātas darba vietu pielāgošanas vidējās izmaksas un precizēts anotācijas apakšsadaļas "Risinājuma apraksts" 2.punkts, norādot informācijas avotu minētajām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apkakšsadaļu "Risinājuma apraksts" ar informāciju par nepieciešamību uzskaitīt darba devēja līdzfinansējumu, ņemot vērā MK noteikumu projekta 21.un 30.10.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apakšsadaļa "Risinājuma apraksts" papildināts ar informāciju par nepieciešamību uzskaitīt darba devēja līdzfinansējumu (iekļauts apakšsadaļas beigās).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elastības finansējumu. Ja MK noteikumu ietvaros nav plānota elastības finansējuma izmantošana, tad anotācijā jābūt ietvertai informācijai, kura cita attiecīgās prioritātes un fonda SAM ietvaros tiks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pirmspēdējo teikumu, aiz vārda finansējumu lietojot vārdu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3.sadaļas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Labklājības ministrijas budžeta apakšprogrammas 63.08.00 nosaukumu, lietojot nosaukumu “Eiropas Sociālā fonda Plus (ESF+) projektu un pasākumu īstenošana (2021-2027)”.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3.sadaļas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6.1.sadaļā iekļaut informāciju par attiecīgās nozares/ jomas pārstāvošu biedrību, nodibinājumu, nevalstisko organizāciju iesaisti MK noteikumu projekta izstrādē. Vienlaikus lūdzam ievērot Ministru prezidenta rezolūcijā[1]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2021.gada 7.septembra rezolūcija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ir papildināta anotācijas 6.1.sadaļa.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ietekmi uz horizontālajiem principiem "Klimatdrošināšana",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ir veikti precizējumi anotācijas apakšsadaļas "Risinājuma apraksts" beigās.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tiesiskā regulējuma ietekme neskars arī veselības jomu. Jo it īpaši, ņemot vērā atbalstāmās darbības, kas sniegs atbalstu atkarību pārvarēšanai, tai skaitā Minesotas 12 soļu programma, narkologa atzinuma saņemšana, emocionālā stresa terapija (kodēšana), ietverot ārsta narkologa konsultācijas, psihoterapeitiskās metodes, suģestīvo terapiju un sensibilizējošo medikamentu terapiju,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ir precizēts anotācijas 8.1.11.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8.1.13.sadaļā svītrot vārdus "un MK noteikumiem Nr. 770", jo attiecīgie noteikumi nosaka datus, kas ir ievadīti, uzkrāti un tiek apstrādāti Kohēzijas politikas fondu vadības informācijas sistēmā. Papildus skaidrojumu lūdzu skatīt pie atkārtoti izteiktā iebilduma par noteikumu projekta 31.11.apakšpunkta.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8.1.13.sadaļu un vārdus "atbilstoši Regulas Nr. 2021/1060 82. punkta prasībām" izteikt kā "atbilstoši Regulas Nr. 2021/1060 82.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3.1. 1 304 415 </w:t>
            </w:r>
            <w:r w:rsidR="00000000" w:rsidRPr="00000000" w:rsidDel="00000000">
              <w:rPr>
                <w:i w:val="1"/>
                <w:rtl w:val="0"/>
              </w:rPr>
              <w:t xml:space="preserve">euro </w:t>
            </w:r>
            <w:r w:rsidR="00000000" w:rsidRPr="00000000" w:rsidDel="00000000">
              <w:rPr>
                <w:rtl w:val="0"/>
              </w:rPr>
              <w:t xml:space="preserve">apmērā, lai nodrošinātu 4.3.3.2. pasākuma projekta īstenošanas uzsākšanu un priekšfinansēšanu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3.1. un 3.2.apakšpunktu pirms skaitļiem “1 304 415” un “4 565 000” lietojot vārdus “ne vairāk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 vairāk kā 1 304 415 </w:t>
            </w:r>
            <w:r w:rsidR="00000000" w:rsidRPr="00000000" w:rsidDel="00000000">
              <w:rPr>
                <w:i w:val="1"/>
                <w:rtl w:val="0"/>
              </w:rPr>
              <w:t xml:space="preserve">euro </w:t>
            </w:r>
            <w:r w:rsidR="00000000" w:rsidRPr="00000000" w:rsidDel="00000000">
              <w:rPr>
                <w:rtl w:val="0"/>
              </w:rPr>
              <w:t xml:space="preserve">apmērā, lai nodrošinātu 4.3.3.2. pasākuma projekta īstenošanas uzsākšanu un priekšfinansēšanu 2023.gadā;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22-TA-3227</w:t>
    </w:r>
    <w:r>
      <w:br/>
    </w:r>
    <w:r w:rsidR="00000000" w:rsidRPr="00000000" w:rsidDel="00000000">
      <w:rPr>
        <w:rtl w:val="0"/>
      </w:rPr>
      <w:t xml:space="preserve">15.11.2023. 14.56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22-TA-3227</w:t>
    </w:r>
    <w:r>
      <w:br/>
    </w:r>
    <w:r w:rsidR="00000000" w:rsidRPr="00000000" w:rsidDel="00000000">
      <w:rPr>
        <w:rtl w:val="0"/>
      </w:rPr>
      <w:t xml:space="preserve">15.11.2023. 14.56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Izziņa_22-TA-3227.docx</dc:title>
</cp:coreProperties>
</file>

<file path=docProps/custom.xml><?xml version="1.0" encoding="utf-8"?>
<Properties xmlns="http://schemas.openxmlformats.org/officeDocument/2006/custom-properties" xmlns:vt="http://schemas.openxmlformats.org/officeDocument/2006/docPropsVTypes"/>
</file>