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24-TA-2594: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34.-35. lpp. risinājumu tabula.  Aicinām papildināt tabulu ar ailēm, kurās tiktu norādīti līdzatbildīgie (piem., saistībā ar izglītības programmu ieviešanu), tiktu norādīts nepieciešamais finansējums un tā avots, ievērojot vienotu principu visā dokumentā.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papildināta.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w:t>
            </w:r>
            <w:r w:rsidR="00000000" w:rsidRPr="00000000" w:rsidDel="00000000">
              <w:rPr>
                <w:i w:val="1"/>
                <w:rtl w:val="0"/>
              </w:rPr>
              <w:t xml:space="preserve">Svarīgi ir nodrošināt jauniešiem iespēju saņemt bezmaksas juridisko palīdzību dažādu jautājumu kārtošanai. Lai jaunieši veiksmīgi īstenotu savas tiesības, tiem ir jāzina, kurās iestādēs vērsties, lai saņemtu palīdzību vai risinātu dažādus jautājumus, kā noformēt iesniegumu, kā noslēgt īres līgumu un kādus nosacījumus tajā ietvert, kā sastādīt prasības pieteikumu tiesai utt.; lai risinātu jautājumus, kas saistīti ar invaliditātes dokumentu noformēšanu, invaliditātes pensijas un sociālās palīdzības pieprasīšanu, arī ir nepieciešamas zināšanas. Pēc pilngadības sasniegšanas jaunietim visi šie jautājumi jārisina pašam, un visbiežāk tas dzīvē sagādā lielas grūtības.[1] Pašvaldībās būtu jābūt pieejamam jurista pakalpojumam, kur jurists sniedz ne tikai konsultācijas, bet arī palīdz sastādīt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jaunas atbalsta funkcijas noteikšana, ja tas skar jau dokumentu sastādīšanu,  prasītu gan  cilvēkresursus, gan tai ir  nenoliedzama finanšu ietekme. Ziņojumā nav pamatojuma, kādēļ  šī atbalsta funkcija būtu jānodrošina tieši pašvaldībai, proti, pašvaldības  juristam, nedz arī vismaz provizoriska aprēķina par finanšu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atbilstošāks  variants kopumā  pēc funkciju piekritības jēgas  būtu pārskatīt   Valsts nodrošinātās juridiskās palīdzības likumu, attiecīgi to papildinot un precizējot, nevis šādas kārtējās jaunās  funkcijas noteikšana pašvaldībām.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ir tiešā kontaktā ar jaunieti pēc ārpusģimenes aprūpes un vislabāk pārzina viņa individuālo situāciju un vajadzības. Priekšlikums neparedz pilna apjoma juridiskās palīdzības funkciju nodošanu pašvaldībām, bet gan iespēju sniegt sākotnējas konsultācijas vai palīdzību dokumentu sagatavošanā saprātīgā apjomā. Šāds atbalsts būtu praktiski īstenojams esošo resursu ietvaros un kalpotu kā tilts uz valsts nodrošināto juridisko palīdzību, ja jaunietis atbilst tās kritērijiem.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 </w:t>
            </w:r>
            <w:r w:rsidR="00000000" w:rsidRPr="00000000" w:rsidDel="00000000">
              <w:rPr>
                <w:i w:val="1"/>
                <w:rtl w:val="0"/>
              </w:rPr>
              <w:t xml:space="preserve">pašvaldību dienesti ir pasīvi un neuzņemas iniciatīvu atbalsta sniegšanā. Bāriņtiesas un bērnu aprūpes iestādes uzskata, ka pēc pilngadības sasniegšanas tiem vairs nav pienākuma rūpēties par to, lai bērns saņemtu visas paredzētās sociālās garantijas. Savukārt sociālie dienesti norāda, ka nepieciešamo atbalstu var nodrošināt tikai tad, ja bērns pie tiem vēršas. Tomēr bērniem, it īpaši tiem, kas ārpusģimenes aprūpi saņēma institūcijā, bieži vien trūkst prasmju un zināšanu, kā cīnīties par savām tiesībām šī atbalsta saņemšanai. Atbalsts nozīmē ne tikai formālu iesaisti, informējot jaunieti normatīvajos aktos noteiktajā kārtībā par sociālām garantijām, bet arī paša jaunieša aktīvu līdzdalību lēmumu pieņemšanā par viņa turpmāko dzīvi. Savukārt paši jaunieši izvairās no sociālo dienestu redzesloka un nereti izjūt kaunu vai bailes, ja nepieciešams vērsties pie sociālās palīdzības sniedzējiem. Kā arī pašvaldībās pastāv ļoti atšķirīgas pieejas atbalsta sniegšanā, kas atspoguļojas gan atšķirīgos pabalstu veidos un summās, gan pieejamajos atbalsta un sociālajos pakalpojumos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rindkopu. Šāds  formulējums nozīmē, ka pasīvas ir  absolūti visas pašvaldības.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(26.lpp) paredz IZM uzdevumu - "Nepieciešams mācību programmās atjaunot veselības mācības vai veselības pratības priekšmetu vai integrējot to starpnozaru mācību priekšmetos".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vispārējās pamatizglītības obligātajā saturā ir nodrošināta veselības izglītības satura apguve integrēti vairākos mācību priekšmetos, piemēram, sports un veselība, dabaszinības, ģeogrāfija, fizika, bioloģija, dizains un tehnoloģijas, sociālās zinības, teātra māksla. Apgūstot mācību saturu par veselības jautājumiem integrēti, sākot no 1. klases, izglītojamais pēctecīgi konstruē zināšanas, veido izpratni, attīsta prasmes, stiprina motivāciju un ieradumus, mācās pārnest un izmantot apgūtās zināšanas un prasmes jaunās ar savu un citu veselību saistītajās situācijās. Valsts izglītības attīstības aģentūra 2024. gada oktobrī īstenoja veselībpratības monitoringa darbu vispārizglītojošo iestāžu 10. klašu un profesionālo izglītības iestāžu 1. kursa izglītojamiem ar mērķi identificēt, kādā mērā sasniegti valsts pamatizglītības standartā noteiktie plānotie sasniedzamie rezultāti veselības izglītības jautājumos, ietverot tos starppriekšmetu mācību saturā. Aģentūra apkopoja 17588 izglītojamo rezultātus. Monitoringa darbā iegūtais kopējais vidējais vērtējums ir 74,6%. Iegūtie monitoringa darba rezultāti kopumā ir vērtējami pozitīvi un neuzrāda kritiskas situācijas izglītojamo zināšanu līmenī par veselībpratības jautājumiem.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pilnveidot veselības izglītības saturu, tai skaitā aktualizējot mācību priekšmetu programmas un īstenot pedagogu profesionālās kompetences pilnveides pasākumus, lai nodrošinātu skolēniem aktuālās zināšanas un prasmes veselības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informatīvā ziņojuma teksts.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33.lpp. </w:t>
            </w:r>
            <w:r w:rsidR="00000000" w:rsidRPr="00000000" w:rsidDel="00000000">
              <w:rPr>
                <w:i w:val="1"/>
                <w:rtl w:val="0"/>
              </w:rPr>
              <w:t xml:space="preserve">Sociālais dienests vērtē nepieciešamību piešķirt atbalstu transporta izdevumu kompensēšanai. Atbalsts transporta izdevumu kompensēšanai darba attiecību uzsākšana</w:t>
            </w:r>
            <w:r w:rsidR="00000000" w:rsidRPr="00000000" w:rsidDel="00000000">
              <w:rPr>
                <w:rtl w:val="0"/>
              </w:rPr>
              <w:t xml:space="preser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vairākās pašvaldībās, īstenojot pašvaldības brīvprātīgās iniciatīvas, tiek nodrošināts pabalsts  bērniem bāreņiem un bez vecāku gādības palikušiem bērniem sociālās rehabilitācijas plānā noteikto mērķu sasniegšanai. Šāda veida atbalsts var ietvert un ietver  visdažādākos pasākumus bāreņu  un bez vecāku gādības palikušu bērnu sagatavošanai patstāvīgai dzīvei, tostarp atbalstu  nodarbinātības uzsākšanas periodā (t.sk., kompensējot transporta izmaksas), atkarībā no Sociālā dienesta veiktā situācijas izvērtējuma un pašvaldības budžeta iespējām. Nosakot pašvaldībām šo kompensāciju kā papildu obligātu atbalsta veidu, veidosies ietekme uz pašvaldību budžetu, tāpēc ierosinām šo risinājumu neiekļaut 2.7. apakšnodaļas risinājumu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izvērtēt iespēju bāreņiem un bez vecāku gādības palikušajiem bērniem izmantot NVA programmas nodarbinātības uzsākšanai, kas paredz arī transporta izdevumu kompensāciju.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vairumā pašvaldību brīvprātīgā iniciatīva jauniešu atbalstam pēc ārpusģimenes aprūpes jau veiksmīgi darbojas, atbalsta pieejamība un kvalitāte joprojām ir nevienmērīga. Tāpēc nākotnē būtu nepieciešams izstrādāt vienotu, normatīvi nostiprinātu sistēmu, kas nodrošinātu vienlīdzīgas iespējas visā valstī.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norāda, ka tabulā (20.lpp.) sadaļā" Nodrošināt pietiekamu atbalsta personāla pieejamību izglītības iestādēs" ir jānorāda, cik daudz ir nepieciešams nodrošināt atbalsta personālu atbilstoši asociāciju (logopēdi, psihologi, speciālie pedagogi)  un kādam  finansējumam ir jābūt piešķirtam no valsts budzēta nmērķdotācijas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tekstuāli, jo jautājums par atbalsta personāla nepieciešamību un finansējumu ir Izglītības un zinātnes ministrijas kompetencē. IZM apzinās problēmu un jau strādā pie risinājumiem, tostarp attīstot izglītības kvalitātes monitoringa sistēmu, kas ļaus pamatoti noteikt nepieciešamo speciālistu apjomu un finansējumu.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informatīvā ziņojuma piedāvājuma , ka jaunieši pašvaldību dzīvokļu rindā uzņemami no 16 gadu vecuma, veicot grozījumus MK noteikumos Nr. 857., nepaliek skaidrs, kā tas uzlabos pieškiramo dzīvokļu kvalitāti. Bez tam nav saprotams vai 7 gadus veca Tiesībsarga aptauja var kalpot par izziņas materiālu informatīvajam ziņojumam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 mērķis ir nodrošināt iespēju ārpusģimenes aprūpē esošam jaunietim jau no 16 gadu vecuma stāties pašvaldības dzīvokļu rindā, lai, sasniedzot pilngadību, viņam būtu pieejamas savas mājas, nevis tikai tad sākt gaidīt rindā. Attiecībā uz Tiesībsarga aptauju – diemžēl jaunāki dati nav pieejami, taču problēmsituācijas, kas tajā identificētas, joprojām ir aktuālas un praksē nav būtiski mainījušās.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Konceptuāli iebilstam pret informatīvā ziņojuma projekta (turpmāk – projekts) virzīšanu esošajā redakcijā. Projektā nav skaidri noteikts, kuri pasākumi attiecībā uz valsts apmaksātu veselības aprūpes pakalpojumu nodrošināšanu bāreņiem un jauniešiem pēc ārpusģimenes aprūpes beigām līdz 24 gadu vecumam varētu tikt īstenoti jau 2025.gadā un kuri - turpmākajos gados. Tāpat nav norādīts šo pakalpojumu paredzamais apjoms, kas apgrūtina iespēju novērtēt ietekmi uz veselības aprūpes budžetu 2025.gadā un turpmākajos gados (nav konkrēti definēts grupas apjoms un konkrēts pakalpojumu apjoms, kā arī papildus nepieciešamais finansējums). Informatīvajā ziņojumā iekļautie pasākumi būtu vērtējumi kontekstā ar valsts noteiktajām prioritātēm budžeta veidošanas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lai nodrošinātu veselības aprūpes pakalpojumu sniegšanu minētajai mērķa grupai, ir jāparedz atbilstošs e-risinājums datu apmaiņai par konkrētajiem pacientiem, tādējādi nodrošinot iespēju pakalpojuma sniedzējam identificēt mērķa grupas pacientus valsts apmaksāto veselības aprūpes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secinām, ka pirmsšķietami atsevišķu plānoto pasākumu saturs pārklājas ar VM virzītajiem plāniem, līdz ar to būtu detalizētāk jāvērtē šobrīd ministrijās virzāmo plānu saturs ar līdzīgiem pasākumiem, kas pārklājas, lai identificētu un novērstu dubultā finansējuma riskus un pakalpojumu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Veselības ministrija rosina Labklājības ministriju organizēt diskusiju ar VM par bāreņiem un jauniešiem pēc ārpusģimenes aprūpes beigām sniedzamo veselības aprūpes pakalpojumu saturu, apjomu un nepieciešamo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ir papildināts ar precizējumiem par plānotajiem pasākumiem un norādēm uz aktivitātēm, kas jau iekļautas Veselības ministrijas plānos, lai novērstu iespējamu funkciju un finansējuma dublēšanos.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šobrīd informatīvais ziņojums neuzliek tiešu pienākumu pasākumu īstenošanai, jo nav zināms, vai 2026. gada valsts budžetā tiks paredzēts nepieciešamais finansējums. Konkrētu pasākumu ieviešana tiks izvērtēta un plānota atbilstoši pieejamajiem resursiem konkrētā budžeta ietvaros. Ziņojuma mērķis ir iezīmēt nepieciešamos virzienus un sagatavot pamatu turpmākai politikas plānošanai, nevis noteikt tūlītēju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Veselības ministriju kā atbildīgo iestādi informatīvā ziņojuma 2.4. sadaļas par pasākumu "Veidot atbalsta grupas ārpusģimenes aprūpē esošiem jauniešiem par seksuālo un reporduktīvo veselību", jo Veselības ministrija nesaredz tajā savu kompetenci. Veselības ministrija var atbalstīt atbildīgo iestādi speciālistu iesaistes jautājumos un būt līdzatbildīga šajā pasākumā.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2024.gada 30.aprīlī ir stājušies spēkā ES Stabilitātes un izaugsmes pakta nosacījumi (jaunie ES fiskālie noteikumi). Saskaņā ar tiem 2025.gada 21.janvārī ir apstiprināts Latvijas Fiskāli strukturālais plāns 2025. – 2028.gadam, kurā noteikta saistoša izdevumu pieauguma trajektorija, kas līdz ar Fiskālās disciplīnas likuma nosacījumiem ir jāņem vērā turpmāko gadu valsts budžeta likumprojektu sagatavošanas procesā. Balstoties uz šī brīža prognozēm, iespējas piešķirt papildu finanšu resursus turpmākajos gados būs ierobežotas, kas ministrijām un citām centrālajām iestādēm jāņem vērā arī informatīvo ziņojumu projektu izstrādē. Papildus izdevumu finansēšana būtu iespējama, piedāvājot jaunus diskrecionāros ieņēmumu pasākumus (piemēram, izmaiņas ieņēmumu bāzē vai likmēs) vai samazinot citus izdevumus, lai rastu nepieciešamo finansējumu jaunu pasākumu finansēšanai, attiecīgi visas nozaru ministrijas tiek aicinātas papildus nepieciešamos finanšu līdzekļus rast, pamatā pārskatot jau tām piešķirto finansējumu, veicot bāzes izdevumu pārskatīšanu, vai piedāvāt jaunus diskrecionārus ieņēmumu avotus. Ņemot vērā minēto, precizējama informatīvā ziņojuma projekta ievaddaļa, norādot, ka informatīvā ziņojuma projektā ietvertie pasākumi īstenojami piešķirtā finansējuma ietvaros, vienlaikus katra pasākuma īstenošanai norādot nepieciešamā finansējuma apmēru un finansējuma avotu (piešķirtā finansējuma ietvaros) sadalījumā pa ministrijām un gadiem. Vienlaikus attiecīgi precizējams MK sēdes protokollēmuma projekta 2.punkts.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Neņemam vērā izteikto pieprasījumu par detalizēta finanšu aprēķina iekļaušanu informatīvajā ziņojumā, jo šāda prasība nav paredzēta informatīvā ziņojuma formātā. Pamatojoties uz doto uzdevumu, informatīvais ziņojums ir izstrādāts, balstoties uz konceptuāliem virzieniem un stratēģiskiem apsvērumiem, nevis kā detalizēts finanšu aprēķinu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iezīmēt galvenos rīcības virzienus un izvērtēšanas aspektus, kas izriet no uzdevuma, nevis sniegt pilnu izmaksu aprēķinu. Detalizētāka informācija, tostarp finanšu aprēķini, tiks ietverta turpmākajos dokumentos, piemēram, Bērnu, jaunatnes un ģimenes attīstības pamatnostādņu 2022.–2027. gadam īstenošanas plāna projektā 2026.–2027. gadam, kur paredzēts izvērsts un strukturēts izklāsts par nepieciešamajiem resursiem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informatīvais ziņojums kalpo kā sākotnējais pamats tālākai plānošanai un nav uzskatāms par gala dokumentu, kurā būtu jāiekļauj pilns finanšu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1.sadaļas “Esošās situācijas raksturojums” 3.tabulā (7.lpp.) tiek norādīta informācija par pašvaldību 2023.gadā izmaksātajiem pabalstiem bārenim un bez vecāku gādības palikušam bērnam pēc ārpusģimenes aprūpes beigšanās, lūdzam pēc šādas līdzības atspoguļot arī informāciju par 2023.gadā minētajai mērķgrupai izmaksāto atbalstu no valsts budžeta.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Tabula atjaunināta ar informāciju par 2024. gadā izmaksāto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Valsts sociālo pabalstu likuma 6.panta 1.daļai ģimenes valsts pabalsta apmērs ir atkarīgs no audzināmo bērnu skaita, nepieciešams precizēt informatīvā ziņojuma projekta 2.tabulā pie atbalsta veida “Ģimenes valsts pabalsts” ailē “Īss apraksts/nosacījumi”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sociālo pabalstu likuma 6. panta pirmo daļu ģimenes valsts pabalstu piešķir personai, kura audzina bērnu, un pabalsta apmērs ir atkarīgs no audzināmo bērnu skaita. Ģimenes valsts pabalstu piešķir par katru bērnu, kas ir vecumā no viena gada līdz 16 gadiem vai ir vecāks par 16 gadiem, mācās vispārējās izglītības vai profesionālās izglītības iestādē un nav stājies laulībā (šādā gadījumā pabalstu piešķir līdz dienai, kad bērns sasniedz 20 gadu vecumu vai stājas laulībā).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Gadījumā, ja bērns izmanto savas tiesības patstāvīgi un pabalstu bērnam piešķir par viņu pašu, saskaņā ar spēkā esošo tiesisko regulējumu bērns var saņemt ģimenes valsts pabalstu 25 </w:t>
            </w:r>
            <w:r w:rsidR="00000000" w:rsidRPr="00000000" w:rsidDel="00000000">
              <w:rPr>
                <w:i w:val="1"/>
                <w:rtl w:val="0"/>
              </w:rPr>
              <w:t xml:space="preserve">euro</w:t>
            </w:r>
            <w:r w:rsidR="00000000" w:rsidRPr="00000000" w:rsidDel="00000000">
              <w:rPr>
                <w:rtl w:val="0"/>
              </w:rPr>
              <w:t xml:space="preserve">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2.8.punkta tabulā iekļautiem pasākumiem  nav pievienota aile “Finansējuma apmērs, euro”. Norādām, ka minēto pasākumu īstenošanai būs nepieciešams papildu finansējums no  pašvaldību budžetiem. Līdz ar to lūdzam sniegt informāciju par finansējuma nepieciešamību šajā tabulā ietvertajiem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Neņemam vērā izteikto pieprasījumu par detalizēta finanšu aprēķina iekļaušanu informatīvajā ziņojumā, jo šāda prasība nav paredzēta informatīvā ziņojuma formātā. Pamatojoties uz doto uzdevumu, informatīvais ziņojums ir izstrādāts, balstoties uz konceptuāliem virzieniem un stratēģiskiem apsvērumiem, nevis kā detalizēts finanšu aprēķinu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iezīmēt galvenos rīcības virzienus un izvērtēšanas aspektus, kas izriet no uzdevuma, nevis sniegt pilnu izmaksu aprēķinu. Detalizētāka informācija, tostarp finanšu aprēķini, tiks ietverta turpmākajos dokumentos, piemēram, Bērnu, jaunatnes un ģimenes attīstības pamatnostādņu 2022.–2027. gadam īstenošanas plāna projektā 2026.–2027. gadam, kur paredzēts izvērsts un strukturēts izklāsts par nepieciešamajiem resursiem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informatīvais ziņojums kalpo kā sākotnējais pamats tālākai plānošanai un nav uzskatāms par gala dokumentu, kurā būtu jāiekļauj pilns finanšu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2.4.punkta tabulas pēdējās divās rindās (27.lpp.) aizpildīt ailes “Atbildīgais” un “Finansējuma apmērs,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Neņemam vērā izteikto pieprasījumu par detalizēta finanšu aprēķina iekļaušanu informatīvajā ziņojumā, jo šāda prasība nav paredzēta informatīvā ziņojuma formātā. Pamatojoties uz doto uzdevumu, informatīvais ziņojums ir izstrādāts, balstoties uz konceptuāliem virzieniem un stratēģiskiem apsvērumiem, nevis kā detalizēts finanšu aprēķinu dokuments.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mērķis ir iezīmēt galvenos rīcības virzienus un izvērtēšanas aspektus, kas izriet no uzdevuma, nevis sniegt pilnu izmaksu aprēķinu. Detalizētāka informācija, tostarp finanšu aprēķini, tiks ietverta turpmākajos dokumentos, piemēram, Bērnu, jaunatnes un ģimenes attīstības pamatnostādņu 2022.–2027. gadam īstenošanas plāna projektā 2026.–2027. gadam, kur paredzēts izvērsts un strukturēts izklāsts par nepieciešamajiem resursiem un to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šobrīd informatīvais ziņojums kalpo kā sākotnējais pamats tālākai plānošanai un nav uzskatāms par gala dokumentu, kurā būtu jāiekļauj pilns finanšu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piedāvāts ieviest vairākus jaunus atbalsta pasākumus un pakalpojumus bāreņiem un bez vecāku gādības palikušiem bērniem pēc pilngadības sasniegšanas, piemēram, rosināt pašvaldībām ieviest jaunu pakalpojumu “Jauniešu māja” vai jauniešu dzīvokļi, pašvaldībām segt mājokļa apdrošināšanu, nodrošināt, lai pašvaldībās darbā ar jauniešiem būtu pieejams minimālais pakalpojumu grozs, u.c. Ņemot vērā, ka jaunu pakalpojumu īstenošanai nepieciešami papildu finanšu līdzekļi un pašvaldības ir iesaistītas minēto pasākumu nodrošināšanā, par jaunu sociālo pakalpojumu ieviešanu un papildu atbalsta piešķiršanu būtisks ir Latvijas Pašvaldību savienības viedoklis.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projekts tika nosūtīts saskaņošanai arī Latvijas Pašvaldību savienībai (LPS), kas ir izteikusi savu viedokli par piedāvātajiem pasākumiem. LPS iesaiste ir būtiska, ņemot vērā pašvaldību lomu šo pakalpojumu nodrošināšanā, un tās viedoklis ir ņemts vērā, pilnveidojot ziņojuma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jāuzsver, ka informatīvais ziņojums neuzliek tiešu pienākumu pašvaldībām nekavējoties ieviest jaunus pakalpojumus, bet gan iezīmē attīstības virzienus, kas būtu izvērtējami un īstenojami atbilstoši pieejamajiem resursiem un budžeta iespējām. Konkrētu pasākumu ieviešana tiks plānota sadarbībā ar iesaistītajām pusēm, tostarp LPS, un saskaņota ar valsts budžeta veidošanas procesu.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VARAM kā atbildīgo institūciju informatīvā ziņojuma 23. un 24.lapā iekļautajās sadaļās, kas nosaka risinājumu rosināt pašvaldībām ieviest jaunu pakalpojumu "Jauniešu māja" vai jauniešu dzīvokļi, nodrošināt jaunietim atbalstu mājokļa īrei par pirmo un pēdējo mēnesi, kā arī nodrošināt no privātpersonas izīrētam dzīvoklim mājokļa apdrošināšanu. Pašvaldību likuma 4.panta pirmās daļas 10.punkts nosaka, ka viena no pašvaldību autonomajām funkcijām ir sniegt iedzīvotājiem palīdzību mājokļa jautājumu risināšanā, kā arī veicināt dzīvojamā fonda veidošanu, uzturēšanu un modernizēšanu. Atbilstoši Pašvaldību likuma 4.panta otrajai un trešajai daļai pašvaldība autonomās funkcijas pilda atbilstoši ārējiem normatīvajiem aktiem un noslēgtajiem publisko tiesību līgumiem. Autonomo funkciju izpildi atbilstoši savai kompetencei organizē un par to atbild pašvaldība.Savukārt mājokļu politikas īstenotāja valstī ir 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svītrot VARAM kā atbildīgo institūciju informatīvā ziņojuma 33.lapā iekļautajā sadaļā, kas nosaka risinājumu, ka sociālais dienests vērtē nepieciešamību piešķirt atbalstu transporta izdevumu kompensēšanai darba attiecību uzsākšanai.Pašvaldību likuma 4.panta pirmās daļas 9.punkts nosaka, ka viena no pašvaldības autonomajām funkcijām ir nodrošināt iedzīvotājiem atbalstu sociālo problēmu risināšanā, kā arī iespēju saņemt sociālo palīdzību un sociālos pakalpojumus. Tāpat sabiedriskā transporta pakalpojumu organizēšana ir viena no pašvaldību autonomajām kompetencēm, kuru pašvaldības īsteno patstāvīgi. VARAM nav attiecīgo jomu politikas īstenotāja, kā arī VARAM rīcībā nav attiecīgās informācijas un instrumentu, lai izvērtētu nepieciešamību piešķirt atbalstu transporta izdevumu kompensēšanai attiecīgajiem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informatīvajā ziņojumā sniegtās informācijas nav saprotams, kāda būtu VARAM iesaiste, kā atbildīgai institūcijai, šo risinājumu īstenošanā, ja attiecīgās politikas īstenošana valstī ir piekritīga citām ministrijām.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 lapā ir noteikts, ka pašvaldībās būtu jābūt pieejamam jurista pakalpojumam, kur jurists sniedz ne tikai konsultācijas, bet arī palīdz sastādīt dokumentus, vienlaikus 35. lapā pie risinājuma "Nodrošināt pieejamu jurista pakalpojumu, kas sniedz konsultācijas un sastāda dokumentus." kā atbildīgās institūcijas ir norādīta ne tikai pašvaldības, bet arī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kompetencē ietilpst valsts nodrošinātās juridiskās palīdzības jautājumi, taču informatīvajā ziņojumā norādītā kompetence nav saistīta ar valsts nodrošināto juridisko palīdzību, bet gan ar speciālu atbalsta pakalpojumu bāreņiem un bez vecāku gadības palikušajiem bērniem pēc pilngadības. Skaidrojam, ka valsts nodrošināto juridisko palīdzību personas var saņemt atbilstoši Valsts nodrošinātās juridiskās palīdzības likumā noteiktajiem kritērijiem, piemēram, personai ir maznodrošinātas vai trūcīgas personas statuss vai arī persona atrodas īpašā situācijā, tostarp, ja informatīvā ziņojuma mērķgrupa atbilst valsts nodrošinātās juridiskās palīdzības saņemšanas nosacījumiem, tad viņi būs tiesīgi saņemt valsts nodrošināto juridisko palīdzību. Ņemot vērā, ka Tieslietu ministrijas kompetence attiecas uz valsts nodrošināto juridisko palīdzību, kas tiek sniegta saskaņā ar likumā noteiktajiem kritērijiem, un ka pašvaldībām plānots nodrošināt jurista pakalpojumus atsevišķi no valsts nodrošinātās juridiskās palīdzības sistēmas, secināms, ka attiecīgie pakalpojumi nav saistāmi kopā.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svītrot 35. lapā Tieslietu ministriju kā atbildīgo iestādi.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paredzētais pašvaldību līmeņa jurista pakalpojums nav saistīts ar valsts nodrošinātās juridiskās palīdzības sistēmu un neparedz tās funkciju dublēšanu. Tā mērķis ir nodrošināt sākotnēja līmeņa atbalstu jauniešiem pēc ārpusģimenes aprūpes, kuri bieži vien nav pietiekami sagatavoti patstāvīgai tiesību aizsardzībai un dokumentu noformēšanai. Vienlaikus, ņemot vērā Tieslietu ministrijas kompetenci valsts nodrošinātās juridiskās palīdzības jomā, ministrija tiek saglabāta kā līdzatbildīgā institūcija, lai nākotnē izvērtētu iespēju noteikt, ka jaunieši pēc ārpusģimenes aprūpes ir tiesīgi saņemt juridisko palīdzību neatkarīgi no sociālā statusa.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institūcijām informatīvajā ziņojumā paredzēto pasākumu īstenošanu 2025. gadā nodrošināt no piešķirtajiem valsts budžeta līdzekļiem. Jautājumu par papildu valsts budžeta līdzekļu piešķiršanu informatīvajā ziņojumā paredzēto pasākumu īstenošanai 2026.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pašvaldības ziņojumā paredzētos pasākumus 2025.gadā var īstenot tikai atbilstoši pašvaldību budžetā paredzētajam finansējumam. Jautājumu par papildu līdzekļu piešķiršanu informatīvajā ziņojumā paredzēto pasākumu īstenošanai 2026. gadā un turpmākajos gados pašvaldības varēs lemt tikai sastādot budžetu un atbilstoši finansiālajām iespējām. Iebilstam pret jaunu obligāto funkciju noteikšanu, ja netiek nodrošināts valsts budžeta finansējums to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informatīvais ziņojums neuzliek tiešu pienākumu pasākumu īstenošanai, jo nav zināms, vai 2026. gada valsts budžetā tiks paredzēts nepieciešamais finansējums. Konkrētu pasākumu ieviešana tiks izvērtēta un plānota atbilstoši pieejamajiem resursiem konkrētā budžeta ietvaros. Ziņojuma mērķis ir iezīmēt nepieciešamos virzienus un sagatavot pamatu turpmākai politikas plānošanai, nevis noteikt tūlītēju saistību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Ministrijām un citām institūcijām informatīvajā ziņojumā paredzēto pasākumu īstenošanu 2025. - 2026. gadā nodrošināt no piešķirtajiem valsts budžeta līdzekļiem. Jautājumu par papildu valsts budžeta līdzekļu piešķiršanu informatīvajā ziņojumā paredzēto pasākumu īstenošanai 2027. gadā un turpmākajos gados izskatīt Ministru kabinetā likumprojekta par valsts budžetu kārtējam gadam un vidēja termiņa budžeta ietvaru sagatavošanas un izskatīšanas procesā kopā ar visu ministriju un citu centrālo valsts iestāžu iesniegtajiem pieteikumiem prioritārajiem pasākumiem atbilstoši valsts budžeta finansiālajām iespējām. Ja valsts budžeta likumprojekta sagatavošanas procesā papildu valsts budžeta līdzekļus informatīvajā ziņojumā paredzēto pasākumu īstenošanai nepiešķir vai piešķir daļēji, tad par pasākumu ieviešanu atbildīgajām institūcijām īstenot tikai tos informatīvajā ziņojumā paredzētos pasākumus, kurus var nodrošināt piešķirto valsts budžeta līdzekļu ietvaros.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2.1. apakšsadaļā precizēt, uz kādām iestādēm ir norādīts teikumā "Atbildīgās iestādes lielākoties nespēj savlaicīgi pamanīt un reaģēt uz problēmām bērna uzvedībā, un tā vietā turpina jau gadiem iedibināto praksi – sodīt." (11.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apsvērt iespēju 2. apakšsadaļas pirmajā rindkopā vārdā “pusaudzis” vietā izmantot jēdzienu “jaunietis”, ņemot vērā, ka par pusaudžiem bieži apzīmē pilngadību nesasniegušus jauniešus, savukārt jauniešu vecums saskaņā ar Jaunatnes likumu ir no 13 līdz 25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Jauniešu vecums ir dzīves laika posms starp bērnību un pieaugušo vecumu, kad jaunieši piedzīvo strauju fizisko, kognitīvo un psihosociālo attīstību un tā ietekmē to, kā jaunieši jūtas, domā, pieņem lēmumus un mijiedarbojas ar apkārtējo pasauli. Šajā fāzē jaunieši iegūst zināšanas un prasmes, iedibina uzvedības modeļus, piemēram, saistībā ar saskarsmi ar citiem cilvēkiem, uzturu, fiziskām aktivitātēm, apreibinošu vielu lietošanu un seksuālām aktivitātēm, kas var aizsargāt jaunieti un apkārtējo veselību un labbūtību vai tieši pretēji – apdraudēt tās tagad un nākotnē. Tas ir arī laiks, lai iemācītos pārvaldīt emocijas un veidot attiecības, kā arī apgūtu prasmes, kas būs svarīgas, lai uzņemtos pieaugušā lomu. Turpmākās labbūtības, izaugsmes un psihosociālās attīstības veiksmīgai norisei ļoti svarīgi ir pirmie gadi pēc pilngadības sasniegšanas.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35.lpp. Risinājums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darbu pie pašvaldību informēšanas par ārpusģimenes aprūpē esošiem jauniešiem pieejamiem atbalsta pasākumiem un to piešķiršanas kārtību, izstrādāto metodiku darbā ar jauniešiem un sociālo dienestu darbinieku profesionālo prasmju pilnveidošanas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Turpināt darbu pie pašvaldību informēšanas par ārpusģimenes aprūpē esošiem jauniešiem pieejamiem atbalsta pasākumiem,  un to piešķiršanas kārtību, izstrādāto metodiku darbā ar jauniešiem un sociālo dienestu darbinieku profesionālo prasmju pilnveidošanas iespējām, </w:t>
            </w:r>
            <w:r w:rsidR="00000000" w:rsidRPr="00000000" w:rsidDel="00000000">
              <w:rPr>
                <w:u w:val="single"/>
                <w:rtl w:val="0"/>
              </w:rPr>
              <w:t xml:space="preserve">kā arī par  Ārpusģimenes aprūpes atbalsta centru darbu un resursiem, kurus var piesaistīt Sociālais dienests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34.lpp. “Kā arī pašvaldībās pastāv ļoti atšķirīgas pieejas atbalsta sniegšanā, kas atspoguļojas gan atšķirīgos pabalstu veidos un summās, gan pieejamajos atbalsta un sociālajos pakalpojumos.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riskam pakļautiem jauniešiem šobrīd katra pašvaldība strādā dažādi un vienotas pieejas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ministrijai izstrādāt vienotu pieeju darbam ar  bērniem bāreņiem un bez vecāku gādības palikušajiem bērniem (turpmāk - mēŗka grupa)  no 16 līdz 18 gadu vecuma sasniegšanai un  mērķa grupu no 18 līdz 24 gadu vecuma sasniegšanai.”  Atbildīgais - LM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jau ir izstrādājusi metodisko materiālu darbam ar jauniešiem, tostarp arī ar tiem, kuri izauguši ārpusģimenes aprūpē. Materiālā ir iekļauti ieteikumi darbam ar mērķa grupu vecumā no 13 līdz 25 gadiem, un tajā ir aplūkoti arī pārejas posma izaicinājumi pēc ārpusģimenes aprūpes beigām. Līdz ar to vienotas pieejas pamati jau ir ielikti, un pašvaldībām ir pieejams rīks, kas palīdz nodrošināt atbalstu šai mērķa grupai visā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Nodrošināt no privātpersonas izīrētam dzīvoklim mājokļa apdrošināšanu.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svītrot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Priekšlikumam  nav sniegts pamatojums, kāpēc šāds atbalsts nebūtu nepieciešams. Mājokļa apdrošināšana ir būtisks drošības mehānisms, īpaši gadījumos, kad dzīvoklis tiek īrēts no privātpersonas un jaunietis pēc ārpusģimenes aprūpes uzņemas pirmās ilgtermiņa saistības. Apdrošināšana pasargā gan jaunieti, gan izīrētāju no neparedzētiem zaudējumiem, un tās nodrošināšana var būt izšķiroša, lai vispār tiktu noslēgts īres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 Papildināt: Individualizētu pakalpojumu attīstība bērniem un jauniešiem ar uzvedības traucējumiem un vielu lietošanas atkarībām, </w:t>
            </w:r>
            <w:r w:rsidR="00000000" w:rsidRPr="00000000" w:rsidDel="00000000">
              <w:rPr>
                <w:b w:val="1"/>
                <w:rtl w:val="0"/>
              </w:rPr>
              <w:t xml:space="preserve">tostarp slēgta tipa pakalpojuma izveidi jauniešiem ar smagu atkarību izraisošu vielu lietošanu, kas apdraud dzīvību un veselību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demogrāfiskās politikas attīstību” paredzēts izstrādāt un īstenot sociālās rehabilitācijas programmu institūcijā bērniem, kuri ir atkarīgi no apreibinošām vielām vai kuri pārmērīgi lieto apreibinošas vielas, ar mērķi izņemt bērnus uz laiku no kaitējošas vides, tajā laikā strādājot ar bērnu un vidi, kurā bērnam atgriezties pēc pakalpojuma saņemšanas, kā arī nodrošināt, ka valsts finansēts sociālās rehabilitācijas pakalpojums dzīvesvietā bērniem, kuriem ir izveidojusies atkarība no apreibinošām vielām vai procesiem, pieejams vēl vairākās filiālēs visā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27.lpp. Papildināt risinājumu sadaļu: Veidot jauniešiem draudzīgu pakalpojumu sabiedrības veselības un reproduktīvas veselības jomā, piemēram, jauniešu klīniku.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pakalpojumi jau tiek nodrošināti esošajā sistēmā. Bērnu klīniskā universitātes slimnīca (BKUS) piedāvā mērķtiecīgus pakalpojumus bērniem un jauniešiem, tostarp psihiskās un reproduktīvās veselības jomā. 2023. gadā atklātais Bērnu un jauniešu psihiskās veselības centrs nodrošina multidisciplināru pieeju, savukārt digitālās terapijas programma līdz 25 gadu vecumam ļauj saņemt palīdzību attālināti. Jaunas struktūras veidošana šobrīd nav nepieciešama, jo esošie risinājumi jau ir pieejami, kvalitatīvi un pielāgoti jauniešu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Papildināt risinājumu sadaļu: Risināt jauniešiem ar garīgās veselības traucējumiem, tostarp autiskā spektra traucējumiem, mājokļa problēmu pakalpojumu veidā, turpināt saglabāt atbalstu dzīvokļa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pašvaldības izmantot jau esošus labās prakses piemērus. Viens no šādiem piemēriem ir Rucavas māja “Sudrabi” Dienvidkurzemes novadā – grupu dzīvokļu projekts, kurā cilvēki ar garīga rakstura traucējumiem dzīvo patstāvīgi, saņemot nepieciešamo atbalstu. Šis modelis nodrošina gan drošu dzīves vidi, gan sociālo integrāciju, un ir pielāgojams dažādu pašvaldību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Papildināt risinājumu sadaļu: Nepieciešami grozījumi normatīvos, kas noteiktu, ka jaunietim sasniedzot 16 gadu vecumu ir tiesības dzīvot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jaunietim no 16 gadu vecuma ir tiesības slēgt civiltiesiskus darba līgumus patstāvīgi. Tas būtu atsevišķos gadījumos risinājums, ja ģimenē ir nelabvēlīgi apstākļi, lai nevajadzētu vecākiem pārtraukt bērna aizgādības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ļaut 16 gadus veciem jauniešiem dzīvot patstāvīgi, lai gan balstīts uz vēlmi pasargāt viņus no nelabvēlīgas vides, prasa rūpīgu izvērtējumu. Šāda iniciatīva šobrīd var radīt juridiskas, sociālas un praktiskas grūtības, jo nav pilnībā saderīga ar esošo bērnu tiesību aizsardzības sistēmu. Pastāv risks, ka šāds regulējums varētu radīt vairāk izaicinājumu nekā ieguvumu, īpaši attiecībā uz jauniešu drošību un aprūpi. Tajā pašā laikā nav pamata pilnībā izslēgt šādas iespējas apsvēršanu, ja tiktu izstrādāti skaidri kritēriji un atbalsta mehānismi, kas mazinātu potenciālos riskus. Ir būtiski nošķirt darba tiesību piešķiršanu no pilnas civiltiesiskās rīcībspējas, jo spēja strādāt vēl nenozīmē gatavību uzņemties pilnu juridisku atbildību. Ņemot vērā, ka daudziem jauniešiem šajā vecumā vēl trūkst dzīves pieredzes un praktisku iemaņu, jebkādas izmaiņas regulējumā būtu jāievieš pakāpeniski un ar pietiekamu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lpp. Papildināt risinājumu sadaļu: Nepieciešami grozījumi normatīvos, kas noteiktu, ka obligātās pamatizglītības programmu īsteno līdz 16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 lai jaunieši, kuriem ir mācīšanās grūtības u.c. varētu koncentrēties uz profesijas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Izglītības likuma 4. pantu, kas nosaka, ka obligātā izglītība ir līdz 18 gadu vecumam vai līdz vispārējās vai profesionālās izglītības ieguvei. Priekšlaicīga atteikšanās no pamatizglītības apguves apdraudētu tiesības uz izglītību un palielinātu sociālās atstumtības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Papildināt risinājumu sadaļu: Pilnveidot un attīstīt pacientiem ar progresējošiem psihiskās veselības traucējumiem stacionārā pakalpojuma pieejamību un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plāns 2023–2025 paredz uzlabot pakalpojumu pieejamību reģionos, attīstīt mobilās komandas un nodrošināt pēctecību, īpaši bērniem, tostarp tiem, kas bijuši ārpusģimenes aprūpē.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31.lpp. </w:t>
            </w:r>
            <w:r w:rsidR="00000000" w:rsidRPr="00000000" w:rsidDel="00000000">
              <w:rPr>
                <w:i w:val="1"/>
                <w:rtl w:val="0"/>
              </w:rPr>
              <w:t xml:space="preserve">Individualizētu pakalpojumu attīstība bērniem un jauniešiem ar uzvedības traucējumiem un vielu lietošanas atkarībām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Papildināt:</w:t>
            </w:r>
            <w:r w:rsidR="00000000" w:rsidRPr="00000000" w:rsidDel="00000000">
              <w:rPr>
                <w:rtl w:val="0"/>
              </w:rPr>
              <w:t xml:space="preserve"> Individualizētu pakalpojumu attīstība bērniem un jauniešiem ar uzvedības traucējumiem un vielu lietošanas atkarībām, </w:t>
            </w:r>
            <w:r w:rsidR="00000000" w:rsidRPr="00000000" w:rsidDel="00000000">
              <w:rPr>
                <w:b w:val="1"/>
                <w:rtl w:val="0"/>
              </w:rPr>
              <w:t xml:space="preserve">tostarp slēgta tipa pakalpojuma izveidi jauniešiem ar smagu atkarību izraisošu vielu lietošanu, kas apdraud dzīvību un veselību.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“Par demogrāfiskās politikas attīstību” paredzēts izstrādāt un īstenot sociālās rehabilitācijas programmu institūcijā bērniem, kuri ir atkarīgi no apreibinošām vielām vai kuri pārmērīgi lieto apreibinošas vielas, ar mērķi izņemt bērnus uz laiku no kaitējošas vides, tajā laikā strādājot ar bērnu un vidi, kurā bērnam atgriezties pēc pakalpojuma saņemšanas, kā arī nodrošināt, ka valsts finansēts sociālās rehabilitācijas pakalpojums dzīvesvietā bērniem, kuriem ir izveidojusies atkarība no apreibinošām vielām vai procesiem, pieejams vēl vairākās filiālēs visā Latvijā.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27.lpp. Papildināt risinājumu sadaļu: Veidot jauniešiem draudzīgu pakalpojumu sabiedrības veselības un reproduktīvas veselības jomā, piemēram, “jauniešu klīniku”.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Līdzvērtīgi pakalpojumi jau tiek nodrošināti esošajā sistēmā. Bērnu klīniskā universitātes slimnīca (BKUS) piedāvā mērķtiecīgus pakalpojumus bērniem un jauniešiem, tostarp psihiskās un reproduktīvās veselības jomā. 2023. gadā atklātais Bērnu un jauniešu psihiskās veselības centrs nodrošina multidisciplināru pieeju, savukārt digitālās terapijas programma līdz 25 gadu vecumam ļauj saņemt palīdzību attālināti. Jaunas struktūras veidošana šobrīd nav nepieciešama, jo esošie risinājumi jau ir pieejami, kvalitatīvi un pielāgoti jauniešu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24.lpp. Papildināt risinājumu sadaļu: Risināt jauniešiem ar garīgās veselības traucējumiem, tostarp autiskā spektra traucējumiem, mājokļa problēmu atbalstīta pakalpojumu ar izmitināšanu veidā, turpināt saglabāt atbalstu dzīvokļa jautājumā.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pašvaldības izmantot jau esošus labās prakses piemērus. Viens no šādiem piemēriem ir Rucavas māja “Sudrabi” Dienvidkurzemes novadā – grupu dzīvokļu projekts, kurā cilvēki ar garīga rakstura traucējumiem dzīvo patstāvīgi, saņemot nepieciešamo atbalstu. Šis modelis nodrošina gan drošu dzīves vidi, gan sociālo integrāciju, un ir pielāgojams dažādu pašvaldību vajadzībām.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23.lpp. Papildināt risinājumu sadaļu: Nepieciešami grozījumi normatīvos, kas noteiktu, ka jaunietim sasniedzot 16 gadu vecumu ir tiesības dzīvot patstāvīgi.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kā jaunietim no 15 gadu vecuma ir tiesības slēgt civiltiesiskus darba līgumus patstāvīgi. Tas būtu atsevišķos gadījumos risinājums, ja ģimenē ir nelabvēlīgi apstākļi, lai nevajadzētu vecākiem pārtraukt bērna aizgādības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ļaut 16 gadus veciem jauniešiem dzīvot patstāvīgi, lai gan balstīts uz vēlmi pasargāt viņus no nelabvēlīgas vides, prasa rūpīgu izvērtējumu. Šāda iniciatīva šobrīd var radīt juridiskas, sociālas un praktiskas grūtības, jo nav pilnībā saderīga ar esošo bērnu tiesību aizsardzības sistēmu. Pastāv risks, ka šāds regulējums varētu radīt vairāk izaicinājumu nekā ieguvumu, īpaši attiecībā uz jauniešu drošību un aprūpi. Tajā pašā laikā nav pamata pilnībā izslēgt šādas iespējas apsvēršanu, ja tiktu izstrādāti skaidri kritēriji un atbalsta mehānismi, kas mazinātu potenciālos riskus. Ir būtiski nošķirt darba tiesību piešķiršanu no pilnas civiltiesiskās rīcībspējas, jo spēja strādāt vēl nenozīmē gatavību uzņemties pilnu juridisku atbildību. Ņemot vērā, ka daudziem jauniešiem šajā vecumā vēl trūkst dzīves pieredzes un praktisku iemaņu, jebkādas izmaiņas regulējumā būtu jāievieš pakāpeniski un ar pietiekamu uzraudzību.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21.lpp. Papildināt risinājumu sadaļu: Nepieciešami grozījumi normatīvos, kas noteiktu, ka obligātās pamatizglītības programmu īsteno līdz 16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Mērķis</w:t>
            </w:r>
            <w:r w:rsidR="00000000" w:rsidRPr="00000000" w:rsidDel="00000000">
              <w:rPr>
                <w:rtl w:val="0"/>
              </w:rPr>
              <w:t xml:space="preserve"> – lai jaunieši, kuriem ir mācīšanās grūtības u.c. varētu koncentrēties uz profesijas apguvi.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Pretrunā ar Izglītības likuma 4. pantu, kas nosaka, ka obligātā izglītība ir līdz 18 gadu vecumam vai līdz vispārējās vai profesionālās izglītības ieguvei. Priekšlaicīga atteikšanās no pamatizglītības apguves apdraudētu tiesības uz izglītību un palielinātu sociālās atstumtības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17.lpp. Papildināt risinājumu sadaļu: Pilnveidot un attīstīt pacientiem ar progresējošiem psihiskās veselības traucējumiem stacionārā pakalpojuma pieejamību un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Psihiskās veselības aprūpes plāns 2023–2025 paredz uzlabot pakalpojumu pieejamību reģionos, attīstīt mobilās komandas un nodrošināt pēctecību, īpaši bērniem, tostarp tiem, kas bijuši ārpusģimenes aprūpē.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 pieprasījuma un pusaudžu stāvokļa smaguma dēļ BPRC ir trīskāršojis pie sevis strādājošo psihiatru skaitu un, ja iepriekš psihiatra konsultācija bija nepieciešama aptuveni 20 % programmās esošo pusaudžu un lielākais darbs notika terapijas speciālistu komandā (klīniskie un veselības psihologi, KBT terapeiti, mākslas terapeiti, uztura speciālisti u.c.), tad tagad psihiatra palīdzība jau nepieciešama 29,1 % no palīdzības programmās uzņemtajiem pusaudžiem. Šī gada janvārī BPRC ieviesa papildus skrīninga instrumentus, kas ļauj vēl precīzāk novērot jauniešu, kas piesakās uz BPRC pakalpojumiem, simptomātiku. No šiem datiem secināms, ka 42 % no klientu ir ar klīnisku depresijas simptomātiku (nomāktība, motivācijas un interešu trūkums, vienaldzības sajūtu un enerģijas trūkums), bet 33 % gadījumu jau var runāt par vidēji smagu depresiju kā klīniski uzstādāmu diagnozi.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šī situācija bija aktuāla 2024. gadā, aicinām pārskatīt un atjaunināt informāciju, lai tā atbilstu pašreizējam laikposmam.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Lielā pieprasījuma un pusaudžu stāvokļa smaguma dēļ BPRC ir trīskāršojis pie sevis strādājošo psihiatru skaitu un, ja iepriekš psihiatra konsultācija bija nepieciešama aptuveni 20 % programmās esošo pusaudžu un lielākais darbs notika terapijas speciālistu komandā (klīniskie un veselības psihologi, KBT terapeiti, mākslas terapeiti, uztura speciālisti u.c.), tad </w:t>
            </w:r>
            <w:r w:rsidR="00000000" w:rsidRPr="00000000" w:rsidDel="00000000">
              <w:rPr>
                <w:b w:val="1"/>
                <w:rtl w:val="0"/>
              </w:rPr>
              <w:t xml:space="preserve">2024.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psihiatra palīdzība </w:t>
            </w:r>
            <w:r w:rsidR="00000000" w:rsidRPr="00000000" w:rsidDel="00000000">
              <w:rPr>
                <w:b w:val="1"/>
                <w:rtl w:val="0"/>
              </w:rPr>
              <w:t xml:space="preserve">bija</w:t>
            </w:r>
            <w:r w:rsidR="00000000" w:rsidRPr="00000000" w:rsidDel="00000000">
              <w:rPr>
                <w:rtl w:val="0"/>
              </w:rPr>
              <w:t xml:space="preserve"> nepieciešama 29,1 % no palīdzības programmās uzņemtajiem pusaudžiem. </w:t>
            </w:r>
            <w:r w:rsidR="00000000" w:rsidRPr="00000000" w:rsidDel="00000000">
              <w:rPr>
                <w:b w:val="1"/>
                <w:rtl w:val="0"/>
              </w:rPr>
              <w:t xml:space="preserve">2024. gada</w:t>
            </w:r>
            <w:r w:rsidR="00000000" w:rsidRPr="00000000" w:rsidDel="00000000">
              <w:rPr>
                <w:rtl w:val="0"/>
              </w:rPr>
              <w:t xml:space="preserve"> janvārī BPRC ieviesa papildus skrīninga instrumentus, kas ļauj vēl precīzāk novērot jauniešu, kas piesakās uz BPRC pakalpojumiem, simptomātiku. No šiem datiem secināms, ka 42 % no klientu ir ar klīnisku depresijas simptomātiku (nomāktība, motivācijas un interešu trūkums, vienaldzības sajūtu un enerģijas trūkums), bet 33 % gadījumu jau var runāt par vidēji smagu depresiju kā klīniski uzstādāmu diagnozi.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atjaunināta.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“Tāpēc šobrīd Veselības ministrija sadarbībā ar PVO ir izstrādājusi rekomendācijas par pāreju no bērnu profila ārstniecības iestādes uz pieaugušo procesa uzlabošanu, kas līdz šim nebija koordinēta. 2024. gada beigās tiks uzsākta jau pirmā koordinētā pāreja no bērna aprūpes uz pieaugušo. Līdz šim jaunietis bieži tika novirzīts uz pieaugušo profila ārstniecības iestādi, taču viņam netika nodrošināta pakalpojuma pēctecība atbilstoši indikācijām. Pārejas kvalitāti ietekmē dažādi faktori, piemēram, informācijas trūkums, komunikācija starp speciālistiem un jaunieti/jaunieša aprūpētājiem, atgriezeniskās saites trūkums. Eiropā tikai divās valstīs – Dānijā un Apvienotajā Karalistē – ir ieviesta nacionālā vai reģionālā politika vai vadlīnijas atsevišķu psihiskās veselības pakalpojumu lietotāju pārejas koordinācijai. Turklāt tikai trīs valstīs regulāri tiek veikts standartizēts to jauniešu vajadzību novērtējums, kuri tuvojas pārejas robežai.”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2024. gada decembrī noslēdzās pilotprojekts, kas paredz koordinētu pāreju no bērnu psihiatra uz ārstēšanos pie psihiatra pieaugušo profila ārstniecības iestādē, aicinām aktualizēt informāciju atbilstoši esošajai situācijai un attiecīgi no plānoto darba saraksta dzēst </w:t>
            </w:r>
            <w:r w:rsidR="00000000" w:rsidRPr="00000000" w:rsidDel="00000000">
              <w:rPr>
                <w:i w:val="1"/>
                <w:rtl w:val="0"/>
              </w:rPr>
              <w:t xml:space="preserve">"Pilnveidot pacientiem ar ilgstošiem psihiskās veselības traucējumiem pāreju no bērnu profila ārstniecības iestādes uz pieaugušo ārstniecības iestādi."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gadā Veselības ministrija sadarbībā ar PVO izstrādāja pārejas mehānismu, lai nodrošinātu koordinētu pāreju no ārstēšanās pie bērnu psihiatra uz ārstēšanos pie psihiatra pieaugušo profila ārstniecības iestādē. Kā rezultātā tiek risināta problēma, ka bērns tiek novirzīts uz pieaugušo profila ārstniecības iestādi, taču viņam netiek nodrošināta pakalpojuma pēctecība atbilstoši indikācijām. Vidēji mēnesī šo pakalpojumu izmanto aptuveni 15 jaunieši un viņu ģimenes.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izvērtēt nepieciešamību informatīvā ziņojuma 2.3. sadaļu "Nepietiekams atbalsts mājokļa nodrošināšanai" papildināt arī ar problēmaspektu, kas saistīts ar to, ka pašvaldību sociālo mājokļu skaits kā tāds nav pietiekošs, tai skaitā, lai nodrošinātu dzīvojamo telpu mērķgrupai tieši tajā brīdī, kad palīdzība ir nepieciešama (pēc ārpusģimenes aprūpes). Proti, problēma ir ne tikai piedāvāto dzīvojamo telpu tehniskajā stāvoklī, bet arī tajā, ka, lai saņemtu palīdzību (dzīvojamās telpas izīrēšanu), personām nereti uz palīdzības saņemšanu var nākties gaidīt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Iepriekš minētā kontekstā Ekonomikas ministrija  informē, ka tās atbildībā ir ES kohēzijas politikas programmas 2021.-2027. gadam 4.3.1.3. pasākuma "Sociālo mājokļu atjaunošana vai jaunu sociālo mājokļu būvniecība" ieviešana, kura ietvaros pašvaldības var pieteikties atbalstsam esošā sociālā dzīvojamā fonda atjaunošanai un jauna būvniecībai. Pasākuma mērķis ir nodrošināt cilvēka cienīgiem dzīves apstākļiem atbilstoša mājokļa pieejamību sociāli un ekonomiski mazaizsargātām personām un samazināt rindas pašvaldībās šādu mājokļu izīrēšanai. Līdz 2029. gada 31. decembrim pasākuma ietvaros ir plānots palielināt sociālo mājokļu kapacitāti līdz vismaz 1952 personām, tādējādi būtiski risinot mājokļa pieejamības problemātiku valstī kopumā, gan tieši šī informatīvā ziņojuma mērķgrupai (ņemot vērā, ka saskaņā ar likumu "Par palīdzību dzīvokļa jautājumu risināšanā" bez vecāku gādības palikuši bērni  pēc tam, kad bērns sasniedzis pilngadību un beigusies viņa ārpusģimenes aprūpe, ir personas, kurām palīdzība sniedzama pirmām kārtām).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2.3. sadaļas "Nepietiekams atbalsts mājokļa nodrošināšanai" Risinājumu "Noteikt skaidrākas prasības un kritērijus, kas attiecas uz dzīvojamām telpām, to atbilstību dzīvošanai drošos un cilvēka cieņu nepazemojošos apstākļos" lūdzam sasaistīt ar Mājokļu pieejamības pamatnostādnes 2023.–2027. gadam 1. Rīcības virziena " Atbalsts mazaizsargātajām iedzīvotāju grupām" 1.2. uzdevumu "Pārskatīt minimālās prasības kādām jāatbilst izīrējamai pašvaldības dzīvojamai telpai, lai tā varētu tikt izīrēta".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Informatīuvais ziņojums paredz IZM uzdevumu - Nodrošināt izglītības apguvi tālmācības programmā. Atbilstoši Profesionālās izglītības likumam profesionālās izglītības ieguves formas ir klātiene, neklātiene, pašizglītība, bet ne tālmācība.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izglītības, izņemot profesionālas izglītības, apguvi tālmācības programmā.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2. tabulu par valsts un pašvaldību atbalstu jaunietim pēc ārpusģimenes aprūpes papildināt ar valsts  atbalsta veidu " ikmēneša stipendija profesionālās izglītības programmu izglītojamam divu minimālo stipendiju apmērā, uzsākot mācības profesionālās pamatizglītības, arodizglītības vai profesionālās vidējās izglītības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17. decembra noteikumiem  Nr. 818 "Noteikumi par stipendijām" pilngadīgie bez vecāku gādības palikušie izglītojamie vai bāreņi ikmēneša stipendiju divu minimālo stipendiju apmērā saņem, sākot no pirmā mācību mēneša visu stipendiju piešķiršanas periodu ( septembris - decembris), līdz nākamajam stipendiju piešķiršanas periodam, kad stipendijas apmēru nosaka atbilstoši sasniegtajiem rezultātiem.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norādītā informācija par priekšrocībām uzņemšanai izglītības iestādēs būtu pilnībā atspoguļota, lūdzam papildināt informatīvo ziņojumu (5.lpp), norādot, ka pamatojoties uz Ministru kabineta 2023. gada 2. maija noteikumi Nr. 220 "Noteikumi par uzņemšanas kārtību profesionālās izglītības programmās un atskaitīšanu no tām" 10. punktu  bāreņus un bez vecāku gādības palikušus bērnus līdz 24 gadu vecuma sasniegšanai uzņem prioritārā kārtā, ja iestājpārbaudījumā persona uzrāda vienādu rezultātu ar citu personu.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 un 21.lpp. kā viens no risinājumiem, lai jaunieti integrētu sabiedrībā, paplašinātu viņa redzesloku, piedāvātu lietderīgu brīvā laika pavadīšanu, jaunu prasmju apguvi, ir norādīta jauniešu iesaiste kustībā “Jaunsardze”. Ņemot vērā to, ka Jaunsardzē dalība iespējama līdz 21 gada vecumam, savukārt informatīvais ziņojums iekļauj atbalsta pasākumus bāreņiem un bez vecāku gādības palikušiem bērniem pēc pilngadības sasniegšanas līdz pat 24 gadu vecumam, lūdzam precizēt piedāvāto risinājumu (vai iekļaut kā papildu risinājumu) veikt izglītojošu un informatīvu darbu ar jauniešiem, lai motivētu iesaistīties Nacionālo bruņoto spēku profesionālajā dienestā. Dalībai minētajā dienestā nav nepieciešama iepriekšējā darba pieredze, kā arī tiek nodrošināta bezmaksas apmācība specialitātē, konkurētspējīga atlīdzība, plašas sociālās garantijas un izdienas pensija, psiholoģiskais atbalsts, kā arī iespēja integrēties vienaudžu vidū, kas arī ļautu risināt vairākus ziņojumā norādītos faktorus, kas traucē ārpusģimenes aprūpē esošam jaunietim pilnvērtīgi uzsākt patstāvīgu dzīvi līdz ar pilngadības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precizēt/papildināt informatīvā ziņojuma projekta 2.tabulā norādīto atbalsta veidu “Apgādnieka zaudējuma pensija” un ailē “Īss apraksts/nosacījumi” norādīto informāciju, jo atbilstoši likuma “Par valsts pensijām” 23.panta 1.daļai apgādnieka zaudējuma pensijas apmēru aprēķina no apgādnieka iespējamās vecuma pensijas, savukārt atbilstoši Valsts sociālo pabalstu likuma 13.pantam personai, kurai nav tiesību saņemt apgādnieka zaudējuma pensiju, piešķir valsts sociālā nodrošinājuma pabalstu, pabalsta apmēru personai no septiņu gadu vecuma nosakot 30 procentu apmērā no Centrālās statistikas pārvaldes tīmekļvietnē publicētās minimālo ienākumu mediānas uz vienu ekvivalento patērētāju mēnesī.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15.11.2005. noteikumu Nr.857 “Noteikumi par sociālajām garantijām un atbalstu bārenim un bez vecāku gādības palikušajam bērnam, kurš ir ārpusģimenes aprūpē, kā arī pēc ārpusģimenes aprūpes beigšanās” 24.</w:t>
            </w:r>
            <w:r w:rsidR="00000000" w:rsidRPr="00000000" w:rsidDel="00000000">
              <w:rPr>
                <w:vertAlign w:val="superscript"/>
                <w:rtl w:val="0"/>
              </w:rPr>
              <w:t xml:space="preserve">13 </w:t>
            </w:r>
            <w:r w:rsidR="00000000" w:rsidRPr="00000000" w:rsidDel="00000000">
              <w:rPr>
                <w:rtl w:val="0"/>
              </w:rPr>
              <w:t xml:space="preserve">punkts nosaka, ja pilngadību sasniegušais bērns apgūst vispārējās pamatizglītības, vispārējās vidējās izglītības, profesionālās pamatizglītības, arodizglītības vai profesionālās vidējās izglītības programmu, pašvaldība, kuras bāriņtiesa pieņēmusi lēmumu par bērna ārpusģimenes aprūpi, viņam izmaksā pabalstu ikmēneša izdevumiem, kas nav mazāks par likuma “Par sociālo drošību” 2.</w:t>
            </w:r>
            <w:r w:rsidR="00000000" w:rsidRPr="00000000" w:rsidDel="00000000">
              <w:rPr>
                <w:vertAlign w:val="superscript"/>
                <w:rtl w:val="0"/>
              </w:rPr>
              <w:t xml:space="preserve">2</w:t>
            </w:r>
            <w:r w:rsidR="00000000" w:rsidRPr="00000000" w:rsidDel="00000000">
              <w:rPr>
                <w:rtl w:val="0"/>
              </w:rPr>
              <w:t xml:space="preserve"> panta otrajā daļā noteikto minimālo ienākumu sliekšņa apmēru (noapaļots līdz pilniem euro), bet personām ar invaliditāti kopš bērnības nav mazāks par 30 procentiem (noapaļots līdz pilniem euro) no Centrālās statistikas pārvaldes publicētās aktuālās minimālo ienākumu mediānas uz vienu ekvivalento patērētāju mēnesī (turpmāk – ienākumu mediāna). Vienlaikus atbilstoši Centrālās statistikas pārvaldes publicētajai informācijai ienākumu mediāna 2025.gadam ir 754,74 </w:t>
            </w:r>
            <w:r w:rsidR="00000000" w:rsidRPr="00000000" w:rsidDel="00000000">
              <w:rPr>
                <w:i w:val="1"/>
                <w:rtl w:val="0"/>
              </w:rPr>
              <w:t xml:space="preserve">euro</w:t>
            </w:r>
            <w:r w:rsidR="00000000" w:rsidRPr="00000000" w:rsidDel="00000000">
              <w:rPr>
                <w:rtl w:val="0"/>
              </w:rPr>
              <w:t xml:space="preserve">.  Ņemot vērā minēto, nepieciešams precizēt informatīvā ziņojuma projekta 2.tabulā atbalsta veidam “Pabalsts ikmēneša izdevumiem” ailē “Īss apraksts/nosacījumi” norādīto pabalsta apmēru 2025.gadā personai ar invaliditāti kopš bērnības, jo tas veidojas 226 </w:t>
            </w:r>
            <w:r w:rsidR="00000000" w:rsidRPr="00000000" w:rsidDel="00000000">
              <w:rPr>
                <w:i w:val="1"/>
                <w:rtl w:val="0"/>
              </w:rPr>
              <w:t xml:space="preserve">euro</w:t>
            </w:r>
            <w:r w:rsidR="00000000" w:rsidRPr="00000000" w:rsidDel="00000000">
              <w:rPr>
                <w:rtl w:val="0"/>
              </w:rPr>
              <w:t xml:space="preserve"> nevis 206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2.1.apakšsadaļā “Jauniešu psihiskās veselības un uzvedības traucējumi” risinājuma pasākumam “Pilnveidot pacientiem ar ilgstošiem psihiskās veselības traucējumiem pāreju no bērnu profila ārstniecības iestādes uz pieaugušo ārstniecības iestādi” ailē “Izpildes termiņš” norādīts, ka pasākumu plānots uzsākt 2024.gada otrajā pusgadā. Ņemot vērā, ka šobrīd jau ir 2025.gads, nepieciešams precizēt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1.sadaļā “Esošās situācijas raksturojums” Ministru kabineta 15.11.2005. noteikumu Nr.857 nosaukumu uz “Noteikumi par sociālajām garantijām un atbalstu bārenim un bez vecāku gādības palikušajam bērnam, kurš ir ārpusģimenes aprūpē, kā arī pēc ārpusģimenes aprūpes beigšanās”.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vai svītrot ziņojuma projekta 2.1. sadaļas "Jauniešu psihiskās veselības un uzvedības traucējumi" tabulā kolonnu "Līdzatbildīgais", ņemot vērā, ka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projekta Tabulu Nr.2 "Valsts un pašvaldību atbalsts jaunietim pēc ārpusģimenes aprūpes" (turpmāk - tabula Nr.2), sniedzot saīsinājuma "SIF" atšifrējumu, ņemot vērā, ka iepriekš tekstā tas nav atrunāts.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Tabulu Nr. 2 ar informāciju par to, no kurienes izriet tabulā sniegtā informācija par atbalsta veidu, kur atbalsta sniedzējs ir "</w:t>
            </w:r>
            <w:r w:rsidR="00000000" w:rsidRPr="00000000" w:rsidDel="00000000">
              <w:rPr>
                <w:i w:val="1"/>
                <w:rtl w:val="0"/>
              </w:rPr>
              <w:t xml:space="preserve">Pašvaldība (kompensē valsts)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zemsvītras atsaucē norādot, atbilstoši 2005.gada 15.novembra Ministru kabineta noteikumu Nr.857 "Noteikumi par sociālajām garantijām un atbalstu bārenim un bez vecāku gādības palikušajam bērnam, kurš ir ārpusģimenes aprūpē, kā arī pēc ārpusģimenes aprūpes beigšanās'" 24.</w:t>
            </w:r>
            <w:r w:rsidR="00000000" w:rsidRPr="00000000" w:rsidDel="00000000">
              <w:rPr>
                <w:vertAlign w:val="superscript"/>
                <w:rtl w:val="0"/>
              </w:rPr>
              <w:t xml:space="preserve">1</w:t>
            </w:r>
            <w:r w:rsidR="00000000" w:rsidRPr="00000000" w:rsidDel="00000000">
              <w:rPr>
                <w:rtl w:val="0"/>
              </w:rPr>
              <w:t xml:space="preserve">2. punktam, utt.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ņemt vērā, ka </w:t>
            </w:r>
            <w:r w:rsidR="00000000" w:rsidRPr="00000000" w:rsidDel="00000000">
              <w:rPr>
                <w:b w:val="1"/>
                <w:rtl w:val="0"/>
              </w:rPr>
              <w:t xml:space="preserve">Bāriņtiesu statistikas dati (</w:t>
            </w:r>
            <w:r w:rsidR="00000000" w:rsidRPr="00000000" w:rsidDel="00000000">
              <w:rPr>
                <w:rtl w:val="0"/>
              </w:rPr>
              <w:t xml:space="preserve">par ārpusģimenes aprūpē esošo bērnu skaits gada beigās) </w:t>
            </w:r>
            <w:r w:rsidR="00000000" w:rsidRPr="00000000" w:rsidDel="00000000">
              <w:rPr>
                <w:b w:val="1"/>
                <w:rtl w:val="0"/>
              </w:rPr>
              <w:t xml:space="preserve">par 2024. gadu</w:t>
            </w:r>
            <w:r w:rsidR="00000000" w:rsidRPr="00000000" w:rsidDel="00000000">
              <w:rPr>
                <w:rtl w:val="0"/>
              </w:rPr>
              <w:t xml:space="preserve"> tiks publicēti š.g. 1.aprīlī.* Attiecīgi lūdzam papildināt informatīvā ziņojuma projektu ar aktuālākajiem datiem un informāciju, tādējādi ļaujot veikt objektīvāku esošās situācijas analīzi.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https://stat.gov.lv/lv/statistikas-temas/soc-aizsardziba-veseliba/aizgadniba-arpusgimenes-aprupe/tabulas/aag010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papildināt ziņojumu ar informāciju par veiktajām un plānotajam darbībām kas izriet no Eiropas Savienības kohēzijas politikas programmas 2021.–2027. gadam 4.1.2.4. “Pierādījumos balstītu narkotiku lietošanas profilakses programmu īstenošana un profilakses kvalitātes standartu ieviešana”, 4.1.2.8. "Nevalstisko organizāciju iesaiste veselības veicināšanas un slimību profilakses pasākumu īstenošanā" un 4.2.3.4. “Sekmēt NEET jauniešu integrēšanos izglītībā un nodarbinātībā” pasākumiem.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2.5. sadaļa ar informāciju par Eiropas Savienības kohēzijas politikas programmas 2021.–2027. gadam 4.1.2.4. “Pierādījumos balstītu narkotiku lietošanas profilakses programmu īstenošana un profilakses kvalitātes standartu ieviešana”.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2.8. nodaļā norādīts, ka, lai gan normatīvie akti uzliek par pienākumu pašvaldībām pēc ārpusģimenes aprūpes beigām bērnam nodrošināt gan materiālo atbalstu, gan ierādīt dzīvojamo platību un sniegt psihosociālu atbalstu integrācijai sabiedrībai, pašvaldību dienesti ir pasīvi un neuzņemas iniciatīvu atbalsta sniegšanā. Bāriņtiesas un bērnu aprūpes iestādes uzskata, ka pēc pilngadības sasniegšanas tiem vairs nav pienākuma rūpēties par to, lai bērns saņemtu visas paredzētās sociālās garantijas. Savukārt sociālie dienesti norāda, ka nepieciešamo atbalstu var nodrošināt tikai tad, ja bērns pie tiem vēršas. Tomēr bērniem, it īpaši tiem, kas ārpusģimenes aprūpi saņēma institūcijā, bieži vien trūkst prasmju un zināšanu, kā cīnīties par savām tiesībām šī atbalsta saņemšanai. Atbalsts nozīmē ne tikai formālu iesaisti, informējot jaunieti normatīvajos aktos noteiktajā kārtībā par sociālām garantijām, bet arī paša jaunieša aktīvu līdzdalību lēmumu pieņemšanā par viņa turpmāko dzīvi. Savukārt paši jaunieši izvairās no sociālo dienestu redzesloka un nereti izjūt kaunu vai bailes, ja nepieciešams vērsties pie sociālās palīdzības sniedzējiem. Kā arī pašvaldībās pastāv ļoti atšķirīgas pieejas atbalsta sniegšanā, kas atspoguļojas gan atšķirīgos pabalstu veidos un summās, gan pieejamajos atbalsta un sociālajos pakalpojumos. Ievērojot to, ka pašvaldību darba pārraudzība ir Viedās administrācijas un reģionālās attīstības ministrijas (turpmāk - VARAM) kompetencē esošs jautājums, ierosinām izdvērtēt iespēju informatīvajā ziņojumā iestrādāt arī VARAM līdzdalību minēto jautājumu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2.5. nodaļā ietverts risinājums: veicināt lielāku informētību un izpratni par bērnu un pusaudžu atkarību atpazīšanu, profilaksi un palīdzības iespējām. Ierosonām izvērtēt iespēju risinājumā norādīt, ka nepieciešams veicināt lielāku informētību un izpratni arī par bērnu un pusaudžu atkarību cēloņiem, lai veicinātu padziļinātu izpratni par atkarību problemātiku.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nodaļā kā risinājums norādīts: pastiprināti atbalsta pasākumi jauniešiem, kuri atgriežas izglītības iestādē. Atbildīgā institūcija par risinājumu norādīta Izglītības un zinātnes ministrija un līdzatbildīgā institūcija norādīta pašvaldības. Nenoliedzot Izglītības un zinātnes ministrijas un pašvaldību lielo lomu risinājuma ieviešanā un izpildē, ierosinām izvērtēt, vai minētajā risinājumā kā līdzatbildīgā institūcija nav jānorāda arī Labklājības ministrija, jo minētais jautājums ir saistīts ar labklājības veicināšanu un bērniem un ģimenei labvēlīgas vides veidošanu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nodaļā norādīts, ka 2023. gada 31. decembrī noslēdzās Izglītības kvalitātes valsts dienesta  īstenotais ESF projekts Nr. 8.3.4.0/16/I/001 “Atbalsts priekšlaicīgas mācību pārtraukšanas samazināšanai” (projekts “PuMPuRS”). Šī projekta ietvaros sadarbības partneri (pašvaldības un valstspilsētas) izstrādāja dokumentu “Prevencijas sistēmas un ieviešanas plāns 2024.–2028. gadam”. Projekta “PuMPuRS” galvenais mērķis bija veicināt ilgtspējīgas sadarbības sistēmas izveidi starp pašvaldībām, izglītības iestādēm, pedagogiem, atbalsta personālu, kā arī izglītojamo vecākiem vai pārstāvjiem, lai savlaicīgi identificētu skolēnus ar paaugstinātu risku pārtraukt mācības un nodrošinātu viņiem individuālu atbalstu. Šīs darbības mērķis bija samazināt priekšlaicīgas mācību pārtraukšanas riskus. Ierosinām informatīvajā ziņojumā ietvert informāciju, cik izglītības iestādes piedalījās minētajā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2.2. nodaļā minēts, ka izglītības iestādēs trūkst atbalsta personāla un pasākumu bērniem ar mācīšanās problēmām. Ierosinām izsvērtēt iespēju terminu "mācīšanās problēmas" aizstāt ar kādu piemērotāku terminu, piemēram, "mācīšanās grūtības".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 nodaļā minēts, ka veselības aprūpes sistēmā Latvijā jau ilgstoši nav pietiekams speciālistu skaits, piemēram, bērnu psihiatri, narkologi un atkarību speciālisti, vai arī nereti to pieejamības gadījumā uz konsultācijām jāgaida mēnešiem ilgi.  Ierosinām papildināt informatīvo ziņojumu, ietverot informāciju par speciālistu skaitu (ja tāds ir zināms), kas būtu pietiekams, un kā to plānot nodrošināt vai arī minēt citas alternatīvas, kā nodrošināt pakalpojumu pieejamības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Informatīvā ziņojuma 2.1. nodaļā norādīts, ka būtiski ir audzis arī pieprasījums pēc psihiskās veselības aprūpes pakalpojumiem un, ka 2021. gadā Bērnu un pusaudžu resursu centrā  (turpmāk - BPRC) novēroja pastāvīgu pieprasījuma pieaugumu, neraugoties uz straujo palīdzības kapacitātes palielināšanu un izvēršanu Latvijas reģionos. Ierosinām informatīvajā ziņojumā minēt būtiskākos cēloņus, iemeslus pieprasījuma pieaugumam, proti, vai institūciju rīcībā ir šāda informācija par pakalpojuma pieprasījuma pieauguma cēloņiem, vai ir palielinājies to bērnu skaits (trauksmainie, depresīvie u.tml.), kam būtu noderīgs tieši šis pakalpojums vai varbūt ir liels skaits nepamatoti novirzīto bērnu uz BPRC pakalpojumiem, kam patiesībā būtu nepieciešamas citas intervences, tāpat būtu svarīgi informatīvajā ziņojumā norādīt statistiku, cik no tiem bērniem, kas saņem BPRC pakalpojumu, tas ir bijis palīdzoši (efektivitātes mērījums), cik bērniem tā ir novēlota palīdzība un būtu bijušas nepieciešamas agrīnākas intervences, cik no tiem bērniem, kas saņem BPRC pakalpojumus, ir nepieciešama turpmāki psihiskās veselības aprūpes pakalpojumi, tai skaitā jau pieaugušā vecumā.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2.1. nodaļā minēts, ka šobrīd valsts iestāžu uzmanības lokā pamatā nonāk tie bērni, kuru uzvedība jau ir rezultējusies ar likumpārkāpumu. 2023. gadā valstī kopā uzsākti 8208 administratīvā pārkāpuma procesi par nepilngadīgo izdarītajiem pārkāpumiem un uzsākti administratīvā pārkāpuma procesi pret 6780 nepilngadīgām personām vecumā no 14 līdz 17 gadiem, savukārt attiecībā uz kriminālprocesos notiesātajiem minēti 114 nepilngadīgie. Ievērojot to, ka ne visi uzsāktie administratīvā pārkāpuma procesi rezultējas ar nepilngadīgajam piemērotu administratīvo sodu, ierosinām informatīvajā ziņojumā ietvert statistiku par nepilngadīgajiem, kas ir administratīvi sodīti.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aktualizēta.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vienādi strukturēt ziņojumā iekļautās tabulas, kur tiek iekļauta informācija par risinājumimem.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16.lp. iekļautajā tabulā ir kolonnas: Risinājumi, Atbildīgais, Līdzatbildīgais, Izpildes termiņš (nav norādīts finansējuma apmērs);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20.lp., 23.lp., 26.lp., 30.lp., 31.lp. un 33.lp. iekļautajās tabulās ir kolonnas: Risinājumi, Atbildīgais, Līdzatbildīgais, Finansējuma apmērs, euro (nav norādīts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34.lp. iekļautajā tabulā ir kolonnas: Risinājums, Atbildīgais (nav norādīti līdzatbildīgie, izpildes termiņš un finansējuma apmērs).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19.lp. minēts, ka ESF projekta Nr. 8.3.4.0/16/I/001 “Atbalsts priekšlaicīgas mācību pārtraukšanas samazināšanai” (kurš beidzās 31.12.2023.) ietvaros tika izveidota vienota datu bāze, kas ļāva nodrošināt regulāru informācijas apmaiņu starp valsts, pašvaldību un izglītības iestāžu līmeņiem par izglītojamajiem, kuriem identificēts priekšlaicīgas mācību pārtraukšanas risks, kā arī par veiktajiem preventīvajiem pasākumiem un to rezultātiem. Lūdzam sniegt papildus informāciju par projekta rezultātu turpmāko izmantošanu 2024.gadā un 2025.gadā.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publiski pieejama vai oficiāli apstiprināta informācija par ESF projekta Nr. 8.3.4.0/16/I/001 “Atbalsts priekšlaicīgas mācību pārtraukšanas samazināšanai” ietvaros izveidotās datu bāzes turpmāko izmantošanu 2024. un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atbalsta pasākumiem bāreņiem un bez vecāku gādības palikušiem bērniem pēc pilngadības sasniegšanas”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- 25.03.2025.)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14.lp. minēts "2024. gada beigās tiks uzsākta jau pirmā koordinētā pāreja no bērna aprūpes uz pieaugušo" un 17.lp. viens no pieminētajiem risinājumiem ir : "Pilnveidot pacientiem ar ilgstošiem psihiskās veselības traucējumiem pāreju no bērnu profila ārstniecības iestādes uz pieaugušo ārstniecības iestādi" (ar izpildes termiņu - plānots uzsākt 2024.gada otrajā pusgadā). Ņemot vērā, ka šobrīd jau minētajai pārejai vajadzētu būt uzsāktai, lūdzam sniegt atbilstošu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24-TA-2594</w:t>
    </w:r>
    <w:r>
      <w:br/>
    </w:r>
    <w:r w:rsidR="00000000" w:rsidRPr="00000000" w:rsidDel="00000000">
      <w:rPr>
        <w:rtl w:val="0"/>
      </w:rPr>
      <w:t xml:space="preserve">10.09.2025. 10.18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24-TA-2594</w:t>
    </w:r>
    <w:r>
      <w:br/>
    </w:r>
    <w:r w:rsidR="00000000" w:rsidRPr="00000000" w:rsidDel="00000000">
      <w:rPr>
        <w:rtl w:val="0"/>
      </w:rPr>
      <w:t xml:space="preserve">10.09.2025. 10.18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Izziņa_24-TA-2594.docx</dc:title>
</cp:coreProperties>
</file>

<file path=docProps/custom.xml><?xml version="1.0" encoding="utf-8"?>
<Properties xmlns="http://schemas.openxmlformats.org/officeDocument/2006/custom-properties" xmlns:vt="http://schemas.openxmlformats.org/officeDocument/2006/docPropsVTypes"/>
</file>