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21-TA-757: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4. aprīļa noteikumos Nr. 199 "Noteikumi par dabasgāzes apriti un akcīzes nodokļa piemērošanas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2017. gada 4. aprīļa noteikumos Nr. 199 "Noteikumi par dabasgāzes apriti un akcīzes nodokļa piemērošanas kārtību" (Latvijas Vēstnesis, 2017, 76. nr.; 2021, 52.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saskaņā ar Ministru kabineta 2017.gada 4.aprīļa noteikumu Nr.199 “Noteikumi par dabasgāzes apriti un akcīzes nodokļa piemērošanas kārtību”” (turpmāk – noteikumi Nr.199) 70.5 punktu dabasgāzes galalietotājs ir uzņēmums, kas dabasgāzi izmanto likuma Par akcīzes nodokli 15.1 panta 3. punkta "a", "b" un "c" apakšpunktā noteiktajiem mērķiem un nav nonācis grūtībās. Līdz ar to dabasgāzes galalietotājs ir uzņēmums, kas izmanto dabasgāzi apkurei savas saimnieciskās darbības nodrošināšanai, nevis industriālā parka pārvaldnieks. Tādēļ aicinām šo noteikumu izpratnē industriālā parka pārvaldnieku nedefinēt kā dabasgāzes galalietotāju.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jaunu punktu aiztājot oteikumu 63.punkta ievaddaļā  vārdu “galalietotājs” ar vārdu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dabasgāzes lietotājs ir industriālā parka pārvaldnieks, kura saimnieciskajai darbībai atvēlētajā teritorijā esošajiem uzņēmumiem ir tiesības izmantot dabasgāzi, kuru neapliek ar nodokli vai kurai piemēro likuma 15.1 panta pirmās daļas 3. punktā noteikto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personām, kuras ieved Latvijas Republikā vai saņem dabasgāzi (tai skaitā no industriālā parka pārvaldnieka) izlietošanai galapatēriņam pašu vajadzībām (turpmāk – galalietotājs);"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industriālā parka pārvaldnieku, kas saņem dabasgāzi no dabasgāzes tirgotāja un nodod izlietošanā personām, kas to izmanto galapatēriņam (turpmāk - dabasgāzes lietotājs)."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2017. gada 4. aprīļa noteikumos Nr. 199 "Noteikumi par dabasgāzes apriti un akcīzes nodokļa piemērošanas kārtību" (Latvijas Vēstnesis, 2017, 76. nr.; 2021, 52.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2017. gada 4. aprīļa noteikumos Nr. 199 "Noteikumi par dabasgāzes apriti un akcīzes nodokļa piemērošanas kārtību" (Latvijas Vēstnesis, 2017, 76. nr.; 2021, 52.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to, ka Lauku atbalsta dienests pēc pieteikumu izvērtēšanas un lēmuma pieņemšanas informē dabasgāzes piegādātājus par tiem dabasgāzes galalietotājiem, kuri saņēmuši tiesības iegādāties dabasgāzi ar Likuma 15.1 panta pirmās daļas 3. punktā noteikto nodokļa likmi. Ja dabasgāzi uz līguma pamata galalietotājam piegādā pārvaldnieks, Lauku atbalsta dienests dabasgāzes piegādātāju informēs par tiesībām izrakstīt rēķinu pārvaldniekam, kas nodrošina dabasgāzi attiecīgajam galalietotājam.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jaunu punktu, izsakot noteikumu Nr.199 7.6 punktu šādā redakcijā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Lai saņemtu tiesības iegādāties dabasgāzi, kurai piemēro likuma 15.1 panta pirmās daļas 3. punktā noteikto nodokļa likmi, galalietotājs: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 iesniedz Lauku atbalsta dienesta Elektroniskajā pieteikšanās sistēmā iesniegumu saskaņā ar šo noteikumu 5.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šo noteikumu 5.pielikumam pievieno līgumu par komunālo pakalpojumu nodrošināšanu, ja dabasgāzi no piegādātāja iegādājas industriālā parka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Lai saņemtu tiesības iegādāties dabasgāzi, kurai piemēro likuma 15.1 panta pirmās daļas 3. punktā noteikto nodokļa likmi, galalietotājs: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 iesniedz Lauku atbalsta dienesta Elektroniskajā pieteikšanās sistēmā iesniegumu saskaņā ar šo noteikumu 5.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šo noteikumu 5.pielikumam pievieno līgumu par komunālo pakalpojumu nodrošināšanu, ja dabasgāzi no piegādātāja iegādājas industriālā parka pārvaldnieks.”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70.</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6</w:t>
            </w:r>
            <w:r w:rsidR="00000000" w:rsidRPr="00000000" w:rsidDel="00000000">
              <w:rPr>
                <w:rtl w:val="0"/>
              </w:rPr>
              <w:t xml:space="preserve"> Lai saņemtu tiesības iegādāties dabasgāzi, kurai piemēro likuma 15.1 panta pirmās daļas 3. punktā noteikto nodokļa likmi, galalietotājs: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6 </w:t>
            </w:r>
            <w:r w:rsidR="00000000" w:rsidRPr="00000000" w:rsidDel="00000000">
              <w:rPr>
                <w:rtl w:val="0"/>
              </w:rPr>
              <w:t xml:space="preserve">1. iesniedz Lauku atbalsta dienesta Elektroniskajā pieteikšanās sistēmā iesniegumu saskaņā ar šo noteikumu 5.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6 </w:t>
            </w:r>
            <w:r w:rsidR="00000000" w:rsidRPr="00000000" w:rsidDel="00000000">
              <w:rPr>
                <w:rtl w:val="0"/>
              </w:rPr>
              <w:t xml:space="preserve">2. šo noteikumu 5. pielikumam pievieno līgumu par dabasgāzes piegādes nodrošināšanu, ja dabasgāzi saņem no dabasgāzes lietotāja.";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2017. gada 4. aprīļa noteikumos Nr. 199 "Noteikumi par dabasgāzes apriti un akcīzes nodokļa piemērošanas kārtību" (Latvijas Vēstnesis, 2017, 76. nr.; 2021, 52.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65.1.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(ex-ante) ietekmes novērtējuma ziņojuma (turpmāk – anotācija) 1. sadaļā ir norādīts, ka, ņemot vērā grozījumu likuma "Par akcīzes nodokli" 6.</w:t>
            </w:r>
            <w:r w:rsidR="00000000" w:rsidRPr="00000000" w:rsidDel="00000000">
              <w:rPr>
                <w:vertAlign w:val="superscript"/>
                <w:rtl w:val="0"/>
              </w:rPr>
              <w:t xml:space="preserve">1 </w:t>
            </w:r>
            <w:r w:rsidR="00000000" w:rsidRPr="00000000" w:rsidDel="00000000">
              <w:rPr>
                <w:rtl w:val="0"/>
              </w:rPr>
              <w:t xml:space="preserve">panta ceturtajā daļā, ir nepieciešams attiecīgi precizēt Ministru kabineta 2017. gada 4. aprīļa noteikumu Nr. 199 "Noteikumi par dabasgāzes apriti un akcīzes nodokļa piemērošanas kārtību" (turpmāk – noteikumi) 65. punktu, paredzot, ka atbrīvojumu piemēro dabasgāzei, kura tiek izmantota vienotā dabasgāzes pārvades un uzglabāšanas sistēmā un dabasgāzes sadales sistēmā dabasgāzes pārvades, uzglabāšanas vai sadales sistēmas tehnoloģisko vajadzību nodrošināšanai, </w:t>
            </w:r>
            <w:r w:rsidR="00000000" w:rsidRPr="00000000" w:rsidDel="00000000">
              <w:rPr>
                <w:u w:val="single"/>
                <w:rtl w:val="0"/>
              </w:rPr>
              <w:t xml:space="preserve">neatsaucoties uz sistēmas operatoru</w:t>
            </w:r>
            <w:r w:rsidR="00000000" w:rsidRPr="00000000" w:rsidDel="00000000">
              <w:rPr>
                <w:rtl w:val="0"/>
              </w:rPr>
              <w:t xml:space="preserve">. Savukārt noteikumu 65. punkta ievaddaļā ir minēts </w:t>
            </w:r>
            <w:r w:rsidR="00000000" w:rsidRPr="00000000" w:rsidDel="00000000">
              <w:rPr>
                <w:u w:val="single"/>
                <w:rtl w:val="0"/>
              </w:rPr>
              <w:t xml:space="preserve">vienotais dabasgāzes pārvades un uzglabāšanas sistēmas operators, dabasgāzes pārvades sistēmas operators, uzglabāšanas sistēmas operators un dabasgāzes sadales sistēmas operators</w:t>
            </w:r>
            <w:r w:rsidR="00000000" w:rsidRPr="00000000" w:rsidDel="00000000">
              <w:rPr>
                <w:rtl w:val="0"/>
              </w:rPr>
              <w:t xml:space="preserve">, bet projekts neparedz grozījumu noteikumu 65. punkta ievaddaļā. Ievērojot minēto, lūdzam izvērtēt projekta 1.1. apakšpunktā paredzēto grozījumu noteikumu 65.1. apakšpunktā un precizēt to vai papildināt anotācijas 1. 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anotacijas 1.sadaļa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65.1. apakšpunktu šadā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dabasgāzes pārvades, dabasgāzes uzglabāšanas vai dabasgāzes sadales sistēmas tehnoloģisko vajadzību nodrošināšanai (tajā skaitā šo noteikumu 58.1. apakšpunktā minētos dabasgāzes zudumus);"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70.</w:t>
            </w:r>
            <w:r w:rsidR="00000000" w:rsidRPr="00000000" w:rsidDel="00000000">
              <w:rPr>
                <w:vertAlign w:val="superscript"/>
                <w:rtl w:val="0"/>
              </w:rPr>
              <w:t xml:space="preserve">10</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Administratīvā procesa likuma 70. panta pirmajā un otrajā daļā noteiktajam administratīvo aktu paziņo adresātam, nevis informē par administratīvo aktu adresātu.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2009. gada 3. februāra noteikumu Nr. 108 "Normatīvo aktu projektu sagatavošanas noteikumi" 3.3. apakšpunkts noteic, ka normatīvā akta projektā neietver normas, kas dublē augstāka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1.2. apakšpunktā paredzētajā noteikumu 70.</w:t>
            </w:r>
            <w:r w:rsidR="00000000" w:rsidRPr="00000000" w:rsidDel="00000000">
              <w:rPr>
                <w:vertAlign w:val="superscript"/>
                <w:rtl w:val="0"/>
              </w:rPr>
              <w:t xml:space="preserve">10</w:t>
            </w:r>
            <w:r w:rsidR="00000000" w:rsidRPr="00000000" w:rsidDel="00000000">
              <w:rPr>
                <w:rtl w:val="0"/>
              </w:rPr>
              <w:t xml:space="preserve"> punktā paredzēto regulējumu, vienlaikus nedublējot Administratīvā procesa likumā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70.</w:t>
            </w:r>
            <w:r w:rsidR="00000000" w:rsidRPr="00000000" w:rsidDel="00000000">
              <w:rPr>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10</w:t>
            </w:r>
            <w:r w:rsidR="00000000" w:rsidRPr="00000000" w:rsidDel="00000000">
              <w:rPr>
                <w:rtl w:val="0"/>
              </w:rPr>
              <w:t xml:space="preserve"> Ja tiek konstatēts, ka galalietotājs neatbilst šo noteikumu prasībām, Lauku atbalsta dienests atceļ šo noteikumu 70.</w:t>
            </w:r>
            <w:r w:rsidR="00000000" w:rsidRPr="00000000" w:rsidDel="00000000">
              <w:rPr>
                <w:vertAlign w:val="superscript"/>
                <w:rtl w:val="0"/>
              </w:rPr>
              <w:t xml:space="preserve">7</w:t>
            </w:r>
            <w:r w:rsidR="00000000" w:rsidRPr="00000000" w:rsidDel="00000000">
              <w:rPr>
                <w:rtl w:val="0"/>
              </w:rPr>
              <w:t xml:space="preserve"> 2. apakšpunktā minēto lēmumu ar kārtējā kalendārā mēneša, kurā tiek konstatēta neatbilstība, pirmo datumu un par to paziņo galalietotājam un informē Valsts ieņēmumu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70.</w:t>
            </w:r>
            <w:r w:rsidR="00000000" w:rsidRPr="00000000" w:rsidDel="00000000">
              <w:rPr>
                <w:vertAlign w:val="superscript"/>
                <w:rtl w:val="0"/>
              </w:rPr>
              <w:t xml:space="preserve">10</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1.2 apakšpunktu, ar ko paredzēts izteikt noteikumu Nr.199 70.10 punktu jaunā redakcijā, paredzēts, ka Lauku atbalsta dienests, konstatējot galalietotāja neatbilstību šo noteikumu prasībām, atcels noteikumu 70.7 2. apakšpunktā minēto lēmumu ar nākamā kalendārā mēneša pirmo datumu. Vēršam uzmanību uz to, ka Lauku atbalsta dienests var konstatēt galalietotāja neatbilstību noteikumu Nr.199 prasībām arī mēneša pirmajā datumā. Šādā gadījumā, lai gan Lauku atbalsta dienests atcels lēmumu ar nākamā mēneša pirmo datumu, galalietotājs būs saņēmis nelikumīgu valsts atbalstu. Norādām, ka saskaņā ar noteikumu nr.199 70.15 punktu noteikts, ja tiek konstatēts, ka pārkāptas šajos noteikumos minētās prasības valsts atbalsta saņemšanai, galalietotājam ir pienākums iemaksāt valsts budžetā visu saskaņā ar šiem noteikumiem saņemto nelikumīgo valsts atbalstu kopā ar aprēķinātajiem soda procentiem. Tādēļ aicinām izvērtēt un skaidrot, vai ir samērīgi pieļaut, ka galalietotājs saņem akcīzes nodokļa atvieglojumu (līdz konkrētā mēneša beigām) pēc tam, kad Lauku atbalsta dienests to ir konstatējis galalietotāja neatbilstību noteikumu nr.199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70.</w:t>
            </w:r>
            <w:r w:rsidR="00000000" w:rsidRPr="00000000" w:rsidDel="00000000">
              <w:rPr>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10</w:t>
            </w:r>
            <w:r w:rsidR="00000000" w:rsidRPr="00000000" w:rsidDel="00000000">
              <w:rPr>
                <w:rtl w:val="0"/>
              </w:rPr>
              <w:t xml:space="preserve"> Ja tiek konstatēts, ka galalietotājs neatbilst šo noteikumu prasībām, Lauku atbalsta dienests atceļ šo noteikumu 70.</w:t>
            </w:r>
            <w:r w:rsidR="00000000" w:rsidRPr="00000000" w:rsidDel="00000000">
              <w:rPr>
                <w:vertAlign w:val="superscript"/>
                <w:rtl w:val="0"/>
              </w:rPr>
              <w:t xml:space="preserve">7</w:t>
            </w:r>
            <w:r w:rsidR="00000000" w:rsidRPr="00000000" w:rsidDel="00000000">
              <w:rPr>
                <w:rtl w:val="0"/>
              </w:rPr>
              <w:t xml:space="preserve"> 2. apakšpunktā minēto lēmumu ar kārtējā kalendārā mēneša, kurā tiek konstatēta neatbilstība, pirmo datumu un par to paziņo galalietotājam un informē Valsts ieņēmumu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Sabiedrisko pakalpojumu regulēšanas komisijas padomes 2018. gada 28. maija lēmums Nr. 1/10 "Inčukalna pazemes gāzes krātuves lietošanas noteikumi" ir zaudējis spēku. Turklāt Sabiedrisko pakalpojumu regulēšanas komisijas padomes 2018. gada 28. maija lēmuma Nr. 1/10 "Inčukalna pazemes gāzes krātuves lietošanas noteikumi" 49. punkts noteic, ka </w:t>
            </w:r>
            <w:r w:rsidR="00000000" w:rsidRPr="00000000" w:rsidDel="00000000">
              <w:rPr>
                <w:u w:val="single"/>
                <w:rtl w:val="0"/>
              </w:rPr>
              <w:t xml:space="preserve">dabasgāzes pārsūknēšanas agregātu darbībai nepieciešamo degvielas gāzes daudzumu atbilstoši sistēmas operatora noteiktajam degvielas gāzes patēriņa koeficientam par saviem līdzekļiem nodrošina sistēmas lietotājs</w:t>
            </w:r>
            <w:r w:rsidR="00000000" w:rsidRPr="00000000" w:rsidDel="00000000">
              <w:rPr>
                <w:rtl w:val="0"/>
              </w:rPr>
              <w:t xml:space="preserve">. Ievērojot minēto, lūdzam precizēt anotācijas 1. 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apraksts” izmantota atsauce uz Sabiedrisko pakalojumu regulēšanas komisijas (turpmāk - Regulators) 2018.gada 28.maija lēmuma Nr.1/10 “Inčukalna pazemes gāzes krātuves lietošanas noteikumi” 49.punktu, saskaņā ar kuru dabasgāzes iesūknēšanas agregātu (kompresoru) darbībai nepieciešamo dabasgāzes (degvielas gāzes) daudzumu par saviem līdzekļiem nodrošina sistēmas lietotājs. Regulators vērš uzmanību, ka nav pamatoti anotācijā atsaukties uz spēku zaudējušu normatīvo aktu, jo pašlaik spēkā ir Regulatora 2020.gada 1.oktobra lēmums Nr.1/14 “Inčukalna pazemes gāzes krātuves lietošanas noteikumi”. Līdz ar to ir nepieciešams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vienotā dabasgāzes pārvades un uzglabāšanas sistēmā un dabasgāzes sadales sistēmā dabasgāzes pārvades, uzglabāšanas vai sadales sistēmas tehnoloģisko vajadzību nodrošināšanai (tajā skaitā šo noteikumu </w:t>
            </w:r>
            <w:r w:rsidR="00000000" w:rsidRPr="00000000" w:rsidDel="00000000">
              <w:rPr>
                <w:rtl w:val="0"/>
              </w:rPr>
              <w:t xml:space="preserve">58.1.</w:t>
            </w:r>
            <w:r w:rsidR="00000000" w:rsidRPr="00000000" w:rsidDel="00000000">
              <w:rPr>
                <w:rtl w:val="0"/>
              </w:rPr>
              <w:t xml:space="preserve"> apakšpunktā minētos dabasgāzes zudumus);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1.1.apakšpunkts paredz izteikt Noteikumu 65.1.apakšpunktu redakcijā, kas noteic, ka vienotais dabasgāzes pārvades un uzglabāšanas sistēmas operators, dabasgāzes pārvades sistēmas operators, uzglabāšanas sistēmas operators un dabasgāzes sadales sistēmas operators atsevišķi uzskaita dabasgāzes apjomu, ja to izmanto vienotā dabasgāzes pārvades un uzglabāšanas sistēmā un dabasgāzes sadales sistēmā dabasgāzes pārvades, uzglabāšanas vai sadales sistēmas tehnoloģisko vajadzību nodrošināšanai (tajā skaitā šo noteikumu 58.1.apakšpunktā minētos dabasgāzes zudumus). Sabiedrisko pakalpojumu regulēšanas komisija norāda, ka, lai arī saskaņā ar Enerģētikas likuma 111.panta pirmo daļu Latvijā darbojas viens vienotais dabasgāzes pārvades un uzglabāšanas sistēmas operators, kurš sniedz gan dabasgāzes pārvades, gan dabasgāzes uzglabāšanas pakalpojumus, nedz Enerģētikas likumā, nedz citos normatīvajos aktos nav noteikts termins “vienotā dabasgāzes pārvades un uzglabāšanas sistēma”, bet tiek lietoti termini “dabasgāzes pārvades sistēma” un “dabasgāzes uzglabāšanas sistēma” un “dabasgāzes krātuve”. Attiecīgi ir nepieciešams precizēt Grozījumu projekta 1.1.apakšpunktu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dabasgāzes pārvades, dabasgāzes uzglabāšanas vai dabasgāzes sadales sistēmas tehnoloģisko vajadzību nodrošināšanai (tajā skaitā šo noteikumu 58.1. apakšpunktā minētos dabasgāzes zudumus);"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7</w:t>
            </w:r>
            <w:r w:rsidR="00000000" w:rsidRPr="00000000" w:rsidDel="00000000">
              <w:rPr>
                <w:rtl w:val="0"/>
              </w:rPr>
              <w:t xml:space="preserve">5. publicē informāciju Lauku atbalsta dienesta mājaslāpā par industriālajiem parkiem, kuru teritorijā atrodas galalietotāji, kas saņem dabasgāzi, kurai piemēro likuma 15.</w:t>
            </w:r>
            <w:r w:rsidR="00000000" w:rsidRPr="00000000" w:rsidDel="00000000">
              <w:rPr>
                <w:vertAlign w:val="superscript"/>
                <w:rtl w:val="0"/>
              </w:rPr>
              <w:t xml:space="preserve">1</w:t>
            </w:r>
            <w:r w:rsidR="00000000" w:rsidRPr="00000000" w:rsidDel="00000000">
              <w:rPr>
                <w:rtl w:val="0"/>
              </w:rPr>
              <w:t xml:space="preserve"> panta pirmās daļas 3. punktā noteikto nodokļa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 projekta sākotnējās </w:t>
            </w:r>
            <w:r w:rsidR="00000000" w:rsidRPr="00000000" w:rsidDel="00000000">
              <w:rPr>
                <w:i w:val="1"/>
                <w:rtl w:val="0"/>
              </w:rPr>
              <w:t xml:space="preserve">(ex-ante)</w:t>
            </w:r>
            <w:r w:rsidR="00000000" w:rsidRPr="00000000" w:rsidDel="00000000">
              <w:rPr>
                <w:rtl w:val="0"/>
              </w:rPr>
              <w:t xml:space="preserve"> ietekmes novērtējuma ziņojumā (turpmāk – anotācija) ietvertās informācijas nav skaidrs, kādēļ nepieciešams projekta 1.6. apakšpunktā paredzētas grozījums Ministru kabineta 2017. gada 4. aprīļa noteikumu Nr. 199 "Noteikumi par dabasgāzes apriti un akcīzes nodokļa piemērošanas kārtību" (turpmāk – noteikumi) 70.</w:t>
            </w:r>
            <w:r w:rsidR="00000000" w:rsidRPr="00000000" w:rsidDel="00000000">
              <w:rPr>
                <w:vertAlign w:val="superscript"/>
                <w:rtl w:val="0"/>
              </w:rPr>
              <w:t xml:space="preserve">7</w:t>
            </w:r>
            <w:r w:rsidR="00000000" w:rsidRPr="00000000" w:rsidDel="00000000">
              <w:rPr>
                <w:rtl w:val="0"/>
              </w:rPr>
              <w:t xml:space="preserve"> punktā. Ievērojot minēto, lūdzam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Atbilstoši MK noteikumu Nr.199 70.</w:t>
            </w:r>
            <w:r w:rsidR="00000000" w:rsidRPr="00000000" w:rsidDel="00000000">
              <w:rPr>
                <w:vertAlign w:val="superscript"/>
                <w:rtl w:val="0"/>
              </w:rPr>
              <w:t xml:space="preserve">7</w:t>
            </w:r>
            <w:r w:rsidR="00000000" w:rsidRPr="00000000" w:rsidDel="00000000">
              <w:rPr>
                <w:rtl w:val="0"/>
              </w:rPr>
              <w:t xml:space="preserve">4. apakšpunktam Lauku atbalsta dienests pieņemto lēmumu paziņo galalietotājam par tiesībām iegādāties dabasgāzi, kurai piemēro likuma 15.</w:t>
            </w:r>
            <w:r w:rsidR="00000000" w:rsidRPr="00000000" w:rsidDel="00000000">
              <w:rPr>
                <w:vertAlign w:val="superscript"/>
                <w:rtl w:val="0"/>
              </w:rPr>
              <w:t xml:space="preserve">1</w:t>
            </w:r>
            <w:r w:rsidR="00000000" w:rsidRPr="00000000" w:rsidDel="00000000">
              <w:rPr>
                <w:rtl w:val="0"/>
              </w:rPr>
              <w:t xml:space="preserve"> panta pirmās daļas 3. punktā noteikto nodokļa likmi. Tādējādi galalietotājam, noformējot maksājuma dokumentus dabasgāzes iegādei un piemērojot samazināto akcīzes nodokli, par piešķirtajām tiesībām iespējams informēt savu dabasgāzes piegādātāju.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dabasgāzi no piegādātāja iegādāsies industriālā parka pārvaldnieki nevis galalietotāji, Lauku atbalsta dienests dabasgāzes piegādātāju informēšanai publicēs mājaslapā industriālos parkus, kuru teritorijā atrodas atbilstošie galalietotāji. Līdz ar to MK noteikumi Nr.199 ir jāpapildina ar 70.</w:t>
            </w:r>
            <w:r w:rsidR="00000000" w:rsidRPr="00000000" w:rsidDel="00000000">
              <w:rPr>
                <w:vertAlign w:val="superscript"/>
                <w:rtl w:val="0"/>
              </w:rPr>
              <w:t xml:space="preserve">7</w:t>
            </w:r>
            <w:r w:rsidR="00000000" w:rsidRPr="00000000" w:rsidDel="00000000">
              <w:rPr>
                <w:rtl w:val="0"/>
              </w:rPr>
              <w:t xml:space="preserve">5.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70.75. publicē informāciju Lauku atbalsta dienesta mājaslapā par dabasgāzes lietotājiem, kuru teritorijā atrodas galalietotāji, kas saņem dabasgāzi, kurai piemēro likuma 15.</w:t>
            </w:r>
            <w:r w:rsidR="00000000" w:rsidRPr="00000000" w:rsidDel="00000000">
              <w:rPr>
                <w:vertAlign w:val="superscript"/>
                <w:rtl w:val="0"/>
              </w:rPr>
              <w:t xml:space="preserve">1</w:t>
            </w:r>
            <w:r w:rsidR="00000000" w:rsidRPr="00000000" w:rsidDel="00000000">
              <w:rPr>
                <w:rtl w:val="0"/>
              </w:rPr>
              <w:t xml:space="preserve"> panta pirmās daļas 3. punktā noteikto nodokļa likmi.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10</w:t>
            </w:r>
            <w:r w:rsidR="00000000" w:rsidRPr="00000000" w:rsidDel="00000000">
              <w:rPr>
                <w:rtl w:val="0"/>
              </w:rPr>
              <w:t xml:space="preserve"> Ja tiek konstatēts, ka galalietotājs neatbilst šo noteikumu prasībām, Lauku atbalsta dienests atceļ šo noteikumu 70.</w:t>
            </w:r>
            <w:r w:rsidR="00000000" w:rsidRPr="00000000" w:rsidDel="00000000">
              <w:rPr>
                <w:vertAlign w:val="superscript"/>
                <w:rtl w:val="0"/>
              </w:rPr>
              <w:t xml:space="preserve">7 </w:t>
            </w:r>
            <w:r w:rsidR="00000000" w:rsidRPr="00000000" w:rsidDel="00000000">
              <w:rPr>
                <w:rtl w:val="0"/>
              </w:rPr>
              <w:t xml:space="preserve">2. apakšpunktā minēto lēmumu ar attiecīgā kalendārā mēneša, kurā tiek konstatēta neatbilstība, pirmo datumu un par to paziņo galalietotājam un informē Valsts ieņēmumu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atbilstoši Administratīvā procesa likuma 70. panta pirmajā un otrajā daļā noteiktajam administratīvo aktu paziņo adresātam, nevis informē par administratīvo aktu adresātu.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2009. gada 3. februāra noteikumu Nr. 108 "Normatīvo aktu projektu sagatavošanas noteikumi" 3.3. apakšpunkts noteic, ka normatīvā akta projektā neietver normas, kas dublē augstāka spēka normatīvā akta tiesību normās ietverto normatīvo regulējumu. Ievērojot minēto, lūdzam precizēt projekta 1.7. apakšpunktā paredzētajā noteikumu 70.</w:t>
            </w:r>
            <w:r w:rsidR="00000000" w:rsidRPr="00000000" w:rsidDel="00000000">
              <w:rPr>
                <w:vertAlign w:val="superscript"/>
                <w:rtl w:val="0"/>
              </w:rPr>
              <w:t xml:space="preserve">10</w:t>
            </w:r>
            <w:r w:rsidR="00000000" w:rsidRPr="00000000" w:rsidDel="00000000">
              <w:rPr>
                <w:rtl w:val="0"/>
              </w:rPr>
              <w:t xml:space="preserve"> punktā paredzēto regulējumu, vienlaikus nedublējot Administratīvā procesa likumā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1.7.apakšpunkta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70.10 Ja tiek konstatēts, ka galalietotājs neatbilst šo noteikumu prasībām, Lauku atbalsta dienests atceļ šo noteikumu 70.</w:t>
            </w:r>
            <w:r w:rsidR="00000000" w:rsidRPr="00000000" w:rsidDel="00000000">
              <w:rPr>
                <w:vertAlign w:val="superscript"/>
                <w:rtl w:val="0"/>
              </w:rPr>
              <w:t xml:space="preserve">7 </w:t>
            </w:r>
            <w:r w:rsidR="00000000" w:rsidRPr="00000000" w:rsidDel="00000000">
              <w:rPr>
                <w:rtl w:val="0"/>
              </w:rPr>
              <w:t xml:space="preserve">2. apakšpunktā minēto lēmumu ar attiecīgā kalendārā mēneša, kurā tiek konstatēta neatbilstība, pirmo datumu. Lēmumu, ar kuru atceļ šo noteikumu 70.</w:t>
            </w:r>
            <w:r w:rsidR="00000000" w:rsidRPr="00000000" w:rsidDel="00000000">
              <w:rPr>
                <w:vertAlign w:val="superscript"/>
                <w:rtl w:val="0"/>
              </w:rPr>
              <w:t xml:space="preserve">7</w:t>
            </w:r>
            <w:r w:rsidR="00000000" w:rsidRPr="00000000" w:rsidDel="00000000">
              <w:rPr>
                <w:rtl w:val="0"/>
              </w:rPr>
              <w:t xml:space="preserve"> 2. apakšpunktā minēto lēmumu, paziņo galalietotājam un par pieņemto lēmumu informē  Valsts ieņēmumu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2022.gada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Oficiālo publikāciju un tiesiskās informācijas likuma 9. panta ceturtā daļa noteic, ka normatīvajam aktam vai tā daļai nav atpakaļejoša spēka, izņemot likumā īpaši paredzētus gadījumus. Ievērojot minēto, lūdzam izvērtēt projekta 2. punktā paredzēto regulējumu un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stāšanās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2022.gada 1.februārī.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kāds 2. punkts ir minēts anotācijas 1. sadaļā ietvertajā informācijā par grozījumu noteikumu 70.</w:t>
            </w:r>
            <w:r w:rsidR="00000000" w:rsidRPr="00000000" w:rsidDel="00000000">
              <w:rPr>
                <w:vertAlign w:val="superscript"/>
                <w:rtl w:val="0"/>
              </w:rPr>
              <w:t xml:space="preserve">10</w:t>
            </w:r>
            <w:r w:rsidR="00000000" w:rsidRPr="00000000" w:rsidDel="00000000">
              <w:rPr>
                <w:rtl w:val="0"/>
              </w:rPr>
              <w:t xml:space="preserve"> un 70.</w:t>
            </w:r>
            <w:r w:rsidR="00000000" w:rsidRPr="00000000" w:rsidDel="00000000">
              <w:rPr>
                <w:vertAlign w:val="superscript"/>
                <w:rtl w:val="0"/>
              </w:rPr>
              <w:t xml:space="preserve">14</w:t>
            </w:r>
            <w:r w:rsidR="00000000" w:rsidRPr="00000000" w:rsidDel="00000000">
              <w:rPr>
                <w:rtl w:val="0"/>
              </w:rPr>
              <w:t xml:space="preserve"> punktā, lūdzam precizēt attiecīgo informāciju anotācijas 1.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savas kompetences ietvaros izvērtēja Vienotajā tiesību aktu projektu izstrādes un saskaņošanas portālā saskaņošanai pieteikto precizēto Ministru kabineta noteikumu “Grozījumi Ministru kabineta 2017.gada 4.aprīļa noteikumos Nr.199 “Noteikumi par dabasgāzes apriti un akcīzes nodokļa piemērošanas kārtību”” projektu (21-TA-757) (turpmāk – Grozījumu projekts) un tā sākotnējās ietekmes novērtējuma ziņojumu (anotāciju) un neiebilst pret Grozījumu projekta un ar to saistīto dokumentu tālāku virzību normatīvajos aktos noteiktajā kārtībā, vienlaikus izsakot sekojošu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Finanšu ministrijai atkārtoti precizēt anotāciju, izsakot anotācijas 1.3.sadaļas apakšsadaļas “Problēmas apraksts” pirmā punkta otro teikumu šādā redakcijā: “Saskaņā ar Sabiedrisko pakalpojumu regulēšanas komisijas padomes 2020.gada 1.oktobra lēmumu Nr.1/14 “Inčukalna pazemes gāzes krātuves lietošanas noteikumi” 50.punktu dabasgāzes pārsūknēšanas agregātu darbībai nepieciešamo degvielas gāzes daudzumu par saviem līdzekļiem nodrošina sistēmas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1.3.sadaļas apakšsadaļas “Problēmas apraksts” pirmā punkta otrais teikums, ņemot vērā arī TM priekšlikumu.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 sadaļā ietverto informāciju atbilstoši Sabiedrisko pakalpojumu regulēšanas komisijas padomes 2020. gada 1. oktobra lēmuma Nr. 1/14 "Inčukalna pazemes gāzes krātuves lietošanas noteikumi" 50.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Finanšu ministrijai precizēt šo anotācijas sadaļu, aizstājot vārdus “vienotā dabasgāzes pārvades un uzglabāšanas sistēmā un dabasgāzes sadales sistēmā ”  ar vārdiem “dabasgāzes pārvades, uzglabāšanas un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to Regulators iepriekš skaidroja, lai arī saskaņā ar Enerģētikas likuma 111.panta pirmo daļu Latvijā darbojas vienotais dabasgāzes pārvades un uzglabāšanas sistēmas operators, kurš sniedz gan dabasgāzes pārvades, gan dabasgāzes uzglabāšanas pakalpojumus, nedz Enerģētikas likumā, nedz citos normatīvajos aktos nav noteikts termins “vienotā dabasgāzes pārvades un uzglabāšanas sistēma”, bet tiek lietoti termini “dabasgāzes pārvades sistēma”, “dabasgāzes uzglabāšanas sistēma”  un “dabasgāzes krātuve”.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2017. gada 4. aprīļa noteikumos Nr. 199 “Noteikumi par dabasgāzes apriti un akcīzes nodokļa piemērošanas kārtību”” (turpmāk – noteikumu projekts) mērķis ir precizēt kārtību, kā atbrīvojumu piemēro dabasgāzei, kura tiek izmantota dabasgāzes pārvades, uzglabāšanas un  sadales sistēmā dabasgāzes pārvades, uzglabāšanas vai sadales sistēmas tehnoloģisko vajadzību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Finanšu ministrijai precizēt anotācijas sadaļas "Risinājuma apraksts" 1.punktu, aizstājot vārdus “vienotā dabasgāzes pārvades un uzglabāšanas sistēmā un dabasgāzes sadales sistēmā ” ar vārdiem “dabasgāzes pārvades, uzglabāšanas un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to Regulators iepriekš skaidroja, lai arī saskaņā ar Enerģētikas likuma 111.panta pirmo daļu Latvijā darbojas vienotais dabasgāzes pārvades un uzglabāšanas sistēmas operators, kurš sniedz gan dabasgāzes pārvades, gan dabasgāzes uzglabāšanas pakalpojumus, nedz Enerģētikas likumā, nedz citos normatīvajos aktos nav noteikts termins “vienotā dabasgāzes pārvades un uzglabāšanas sistēma”, bet tiek lietoti termini “dabasgāzes pārvades sistēma”, “dabasgāzes uzglabāšanas sistēma”  un “dabasgāzes krātuve”.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21-TA-757</w:t>
    </w:r>
    <w:r>
      <w:br/>
    </w:r>
    <w:r w:rsidR="00000000" w:rsidRPr="00000000" w:rsidDel="00000000">
      <w:rPr>
        <w:rtl w:val="0"/>
      </w:rPr>
      <w:t xml:space="preserve">24.01.2022. 10.38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21-TA-757</w:t>
    </w:r>
    <w:r>
      <w:br/>
    </w:r>
    <w:r w:rsidR="00000000" w:rsidRPr="00000000" w:rsidDel="00000000">
      <w:rPr>
        <w:rtl w:val="0"/>
      </w:rPr>
      <w:t xml:space="preserve">24.01.2022. 10.38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Izziņa_21-TA-757.docx</dc:title>
</cp:coreProperties>
</file>

<file path=docProps/custom.xml><?xml version="1.0" encoding="utf-8"?>
<Properties xmlns="http://schemas.openxmlformats.org/officeDocument/2006/custom-properties" xmlns:vt="http://schemas.openxmlformats.org/officeDocument/2006/docPropsVTypes"/>
</file>