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22-TA-2227: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30. jūlija noteikumos Nr. 449 "Valsts meža dienesta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(01.07.2020.)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grozījumu projektā paredzētās izmaiņas kārtībā, kādā tiek apstrīdēti amatpersonu pieņemtie administratīvie akti, faktiskā rīcība vai lēmumi administratīvo pārkāpumu jomā samazinās administratīvo slogu privātpersonām, jo tiks samazināts šai administratīvajai procedūrai patērētais laiks. Lūdzu šajā anotācijas sadaļā iekļaut kvantitatīvu informāciju, kāds ir (vidēji) plānotais laika ietaupījums šīs procedūras piemērošanas gadījumā salīdzinājumā ar spēkā esošo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meža dienests (turpmāk – dienests) ir zemkopības ministra pārraudzībā esoša tiešās pārvaldes iestāde. Zemkopības ministrs pārraudzību īsteno ar Zemkopības ministrijas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 punktu atbilstoši Valsts pārvaldes iekārtas likuma 7. panta 5.</w:t>
            </w:r>
            <w:r w:rsidR="00000000" w:rsidRPr="00000000" w:rsidDel="00000000">
              <w:rPr>
                <w:vertAlign w:val="superscript"/>
                <w:rtl w:val="0"/>
              </w:rPr>
              <w:t xml:space="preserve">1</w:t>
            </w:r>
            <w:r w:rsidR="00000000" w:rsidRPr="00000000" w:rsidDel="00000000">
              <w:rPr>
                <w:rtl w:val="0"/>
              </w:rPr>
              <w:t xml:space="preserve"> daļai un 16. panta otrās daļas 2. punktam, kas noteic, ka tiešajā pārvaldē institucionālo padotību īsteno pakļautības formā, ja likumā nav noteikts citādi. Tiešās pārvaldes iestādes nolikumā norāda Ministru kabineta locekli, kura padotībā iestāde atrodas. Tāpat vēršam uzmanību, ka jau Valsts meža dienesta likuma 1. panta pirmā daļa paredz, ka Valsts meža dienests ir zemkopības ministra pārraudzībā esoša tiešās pārvaldes iestāde, līdz ar to nav nepieciešams dublēt attiecīgās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ministrs Valsts meža dienesta pārraudzību īsteno ar Zemkopības ministrijas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Zemkopības ministrs Valsts meža dienesta (turpmāk – dienests) pārraudzību īsteno ar Zemkopības ministrijas starpniecību.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Dienesta amatpersonu izdotos administratīvos aktus un faktisko rīcību privātpersona var apstrīdēt un pārsūdzēt Administratīvā procesa likumā noteiktajā kārtībā. Dienesta amatpersonu izdotos administratīvos aktus un faktisko rīcību privātpersona var apstrīdēt ģenerāldirektoram, bet ģenerāldirektora pieņemtos lēmumus – pārsūdzēt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12. punkta pirmo teikumu, jo tas ir vispārīgs un nenosaka, kam tieši lēmumi būtu apstrīdami, kā arī precizēt noteikumu 12. punktā noteikto lēmumu apstrīdēšanas un pārsūdzēšanas kārtību atbilstoši Administratīvā procesa likumā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Dienesta amatpersonu izdotos administratīvos aktus un faktisko rīcību privātpersona var apstrīdēt ģenerāldirektoram, bet ģenerāldirektora pieņemtos lēmumus par  apstrīdētajiem dienesta amatpersonu izdotajiem administratīvajiem aktiem un faktisko rīcību –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Dienesta amatpersonu izdotos administratīvos aktus un faktisko rīcību privātpersona var apstrīdēt ģenerāldirektoram, bet ģenerāldirektora pieņemtos lēmumus par apstrīdētajiem dienesta amatpersonu izdotajiem administratīvajiem aktiem un faktisko rīcību – pārsūdzēt tiesā Administratīvā procesa likumā noteiktajā kārtībā.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22-TA-2227</w:t>
    </w:r>
    <w:r>
      <w:br/>
    </w:r>
    <w:r w:rsidR="00000000" w:rsidRPr="00000000" w:rsidDel="00000000">
      <w:rPr>
        <w:rtl w:val="0"/>
      </w:rPr>
      <w:t xml:space="preserve">13.02.2024. 15.51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22-TA-2227</w:t>
    </w:r>
    <w:r>
      <w:br/>
    </w:r>
    <w:r w:rsidR="00000000" w:rsidRPr="00000000" w:rsidDel="00000000">
      <w:rPr>
        <w:rtl w:val="0"/>
      </w:rPr>
      <w:t xml:space="preserve">13.02.2024. 15.51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Izziņa_22-TA-2227.docx</dc:title>
</cp:coreProperties>
</file>

<file path=docProps/custom.xml><?xml version="1.0" encoding="utf-8"?>
<Properties xmlns="http://schemas.openxmlformats.org/officeDocument/2006/custom-properties" xmlns:vt="http://schemas.openxmlformats.org/officeDocument/2006/docPropsVTypes"/>
</file>