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22-TA-1933: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atbalsta pasākumiem energoresursu cenu un vispārējās inflācijas pieauguma ietekmes mazināšanai mazaizsargātajām iedzīvotāju grupām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ir izvērtējusi Labklājības ministrijas (LM) sadarbībā ar Ekonomikas ministriju u.c. iesaistītajām institūcijām sagatavoto informatīvo ziņojumu “Par atbalsta pasākumiem energoresursu cenu un vispārējās inflācijas pieauguma ietekmes mazināšanai mazaizsargātajām iedzīvotāju grupām” (Ziņojums). LPS atkārtoti aicina </w:t>
            </w:r>
            <w:r w:rsidR="00000000" w:rsidRPr="00000000" w:rsidDel="00000000">
              <w:rPr>
                <w:b w:val="1"/>
                <w:rtl w:val="0"/>
              </w:rPr>
              <w:t xml:space="preserve">ieviest un nodrošināt automātisko maksājuma mājsaimniecībām,</w:t>
            </w:r>
            <w:r w:rsidR="00000000" w:rsidRPr="00000000" w:rsidDel="00000000">
              <w:rPr>
                <w:rtl w:val="0"/>
              </w:rPr>
              <w:t xml:space="preserve"> izmantojot valsts pārvaldes rīcībā esošos datus un informāciju par personu ienākumiem, dzīvesvietu u.c., izvērtējot šīs sistēmas ieviešanu ar laika nobīdi, piemēram, ar 2022.gada 1.novembri, tādējādi nodrošinot nepieciešamo laiku risinājuma sagatavošanai un ieviešanai (skat. priekšlikumus protokollēmuma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Ziņojumu LPS  pauž šādus iebildumus, kas tika izteikti arī darba grupās par iespējamiem risinājumiem, kā arī sarakstē ar LM attiecībā uz pašvaldību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paredz koncentrēties uz vairākiem atbalsta veidiem, tai skaitā noteikt paaugstinātu koeficientu mājokļa pabalsta aprēķināšanai, a</w:t>
            </w:r>
            <w:r w:rsidR="00000000" w:rsidRPr="00000000" w:rsidDel="00000000">
              <w:rPr>
                <w:b w:val="1"/>
                <w:rtl w:val="0"/>
              </w:rPr>
              <w:t xml:space="preserve">tsakoties no automātiskā maksājuma mājsaimniecībām ieviešanas 2022./2023.gada apkures sezonā</w:t>
            </w:r>
            <w:r w:rsidR="00000000" w:rsidRPr="00000000" w:rsidDel="00000000">
              <w:rPr>
                <w:rtl w:val="0"/>
              </w:rPr>
              <w:t xml:space="preserve">, pamatojot, ka automātiskā maksājuma mājsaimniecībām gadījumā šis slogs ir </w:t>
            </w:r>
            <w:r w:rsidR="00000000" w:rsidRPr="00000000" w:rsidDel="00000000">
              <w:rPr>
                <w:b w:val="1"/>
                <w:rtl w:val="0"/>
              </w:rPr>
              <w:t xml:space="preserve">vairākām iestādēm vienlaikus</w:t>
            </w:r>
            <w:r w:rsidR="00000000" w:rsidRPr="00000000" w:rsidDel="00000000">
              <w:rPr>
                <w:rtl w:val="0"/>
              </w:rPr>
              <w:t xml:space="preserve">. Norādām, ka piemērojot koeficientu 3 – sociālajā dienestā apkalpojamo personu skaits mēnesī palielinās 5 reizes,  piemērojot koeficientu 4 - apkalpojamo personu skaits mēnesī palielinās 16 reizes (Ziņojuma 34.lpp.). Tādējādi </w:t>
            </w:r>
            <w:r w:rsidR="00000000" w:rsidRPr="00000000" w:rsidDel="00000000">
              <w:rPr>
                <w:b w:val="1"/>
                <w:rtl w:val="0"/>
              </w:rPr>
              <w:t xml:space="preserve">vienas iestādes (pašvaldības sociālā dienesta)</w:t>
            </w:r>
            <w:r w:rsidR="00000000" w:rsidRPr="00000000" w:rsidDel="00000000">
              <w:rPr>
                <w:rtl w:val="0"/>
              </w:rPr>
              <w:t xml:space="preserve"> slodze pieaug katastrofāli, tā jau ierobežoto resursu ietvaros apdraudēta citu sociālo dienestu funkciju izpilde (sociālais darbs un sociālie pakalpojumi) Pašvaldību sociālajos dienestos kopā 2021.gadā bija 1473 sociālā darba speciālisti kopā jeb 71,5 % no nepieciešamā speciālistu skaita– sociālie darbinieki darbam ar ģimenēm ar bērniem, ar senioriem, cilvēkiem ar invaliditāti, bezdarniekiem, speciālisti, kuri strādā ar sociālo palīdzību u.c. Ja sociālajiem dienestiem prognozējams šāds klientu skaita pieaugums (kontekstā ar Ukrainas civiliedzīvotāju apkalpošanu, rudenī paredzamo covid saslimšanas gadījumu pieaugumu, nepieciešamību pārorganizēt klientu pieņemšanu), tad </w:t>
            </w:r>
            <w:r w:rsidR="00000000" w:rsidRPr="00000000" w:rsidDel="00000000">
              <w:rPr>
                <w:b w:val="1"/>
                <w:rtl w:val="0"/>
              </w:rPr>
              <w:t xml:space="preserve">sociālajā jomā ir jāizsludina krīze/ārkārtējs stāvoklis, definējot, kādas funkcijas sociālais dienests nepild</w:t>
            </w:r>
            <w:r w:rsidR="00000000" w:rsidRPr="00000000" w:rsidDel="00000000">
              <w:rPr>
                <w:rtl w:val="0"/>
              </w:rPr>
              <w:t xml:space="preserve">a. Attiecīgi nepieciešams papildināt 35.lpp. minētos trūkumus, piemērojot paaugstinātos koeficientus, kā arī nekorekti atsaukties uz vairāku iestāžu slodzes pieaugumu, ieviešot automātisko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lēmumus par atbalsta piemērošanu un arī visā Ziņojuma tekstā, nepieciešams ņemt vērā, ka mājokļa pabalsta piešķiršana ir </w:t>
            </w:r>
            <w:r w:rsidR="00000000" w:rsidRPr="00000000" w:rsidDel="00000000">
              <w:rPr>
                <w:b w:val="1"/>
                <w:rtl w:val="0"/>
              </w:rPr>
              <w:t xml:space="preserve">sarežģīta administrēšanas sistēma,</w:t>
            </w:r>
            <w:r w:rsidR="00000000" w:rsidRPr="00000000" w:rsidDel="00000000">
              <w:rPr>
                <w:rtl w:val="0"/>
              </w:rPr>
              <w:t xml:space="preserve"> katrs pabalsts tiek piešķirts, individuāli izvērtējot katras mājsaimniecības situāciju: 1) lai nomērķētu pabalstu uz zemākajiem ienākumiem, tiek veikta mājsaimniecības i</w:t>
            </w:r>
            <w:r w:rsidR="00000000" w:rsidRPr="00000000" w:rsidDel="00000000">
              <w:rPr>
                <w:u w:val="single"/>
                <w:rtl w:val="0"/>
              </w:rPr>
              <w:t xml:space="preserve">enākumu un īpašumu novērtēšana</w:t>
            </w:r>
            <w:r w:rsidR="00000000" w:rsidRPr="00000000" w:rsidDel="00000000">
              <w:rPr>
                <w:rtl w:val="0"/>
              </w:rPr>
              <w:t xml:space="preserve">, kas ir lielā mērā ir manuāls darbs pašvaldībās, t.sk. ievadot informāciju par personas neto ienākumiem; 2) lai aprēķinātu mājokļa pabalstu, nepieciešams manuāli apstrādāt un ievadīt informācijas sistēmā informāciju </w:t>
            </w:r>
            <w:r w:rsidR="00000000" w:rsidRPr="00000000" w:rsidDel="00000000">
              <w:rPr>
                <w:u w:val="single"/>
                <w:rtl w:val="0"/>
              </w:rPr>
              <w:t xml:space="preserve">par visiem maksājumiem</w:t>
            </w:r>
            <w:r w:rsidR="00000000" w:rsidRPr="00000000" w:rsidDel="00000000">
              <w:rPr>
                <w:rtl w:val="0"/>
              </w:rPr>
              <w:t xml:space="preserve">, kas attiecināmi uz mājokļa pabalsta aprēķināšanu - vismaz 9 pozīcijas (skat. Ziņojuma 11.lpp.), kā arī </w:t>
            </w:r>
            <w:r w:rsidR="00000000" w:rsidRPr="00000000" w:rsidDel="00000000">
              <w:rPr>
                <w:u w:val="single"/>
                <w:rtl w:val="0"/>
              </w:rPr>
              <w:t xml:space="preserve">veikt pārskaitījumu katram pakalpojuma sniedzējam</w:t>
            </w:r>
            <w:r w:rsidR="00000000" w:rsidRPr="00000000" w:rsidDel="00000000">
              <w:rPr>
                <w:rtl w:val="0"/>
              </w:rPr>
              <w:t xml:space="preserve"> 3) mājokļa pabalsta piešķiršana ir administratīvs akts, kas ir apstrīdams.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piedāvātajam risinājumam par paaugstināta koeficienta piemērošana mājokļa pabalsta aprēķinam ir būtiska ietekme uz pašvaldību budžetu, nepieciešams noteikt, ka </w:t>
            </w:r>
            <w:r w:rsidR="00000000" w:rsidRPr="00000000" w:rsidDel="00000000">
              <w:rPr>
                <w:b w:val="1"/>
                <w:rtl w:val="0"/>
              </w:rPr>
              <w:t xml:space="preserve">valsts līdzfinansējums pašvaldībām mājokļa pabalstam 2022./2023.gada apkures sezonā ir 75 % apmērā </w:t>
            </w:r>
            <w:r w:rsidR="00000000" w:rsidRPr="00000000" w:rsidDel="00000000">
              <w:rPr>
                <w:rtl w:val="0"/>
              </w:rPr>
              <w:t xml:space="preserve">no faktiskajiem izdevumiem, uz apkures sezonas periodu paredzot iespēju veikt tūlītēju </w:t>
            </w:r>
            <w:r w:rsidR="00000000" w:rsidRPr="00000000" w:rsidDel="00000000">
              <w:rPr>
                <w:b w:val="1"/>
                <w:rtl w:val="0"/>
              </w:rPr>
              <w:t xml:space="preserve">avansa maksājumu</w:t>
            </w:r>
            <w:r w:rsidR="00000000" w:rsidRPr="00000000" w:rsidDel="00000000">
              <w:rPr>
                <w:rtl w:val="0"/>
              </w:rPr>
              <w:t xml:space="preserve"> pašvaldībai vismaz atbilstoši viena mēneša izmaksām. Jau šobrīd pašvaldību finanšu plūsma ir apdraudēta, ņemot vērā, ka pašvaldībām jāpriekšfinansē atbalsts Ukrainas civiliedzīvotājiem, bet valsts kompensācijas tiek pārskaitītas ar būtisku laika nobīdi.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Sadaļu par 2022.gadā nepieciešamo finansējumu (33.lpp.), nepieciešams papildināt ar ietekmi uz pašvaldību budžetu - papildus nepieciešams finansējums arī 2022.gadā, ja paaugstināto koeficientu plānots piemērot no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Ziņojums paredz noteikt tiesības mājokļa pabalsta aprēķinam pieņemt darbā cilvēkus (33.lpp.) bez Sociālo pakalpojumu un sociālās palīdzība likumā noteiktajām izglītības prasībām (terminēts pasākums uz atbalsta sniegšanas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norādām, ka šādu cilvēku piesaistei nepieciešams laiks – jābūt noteiktām prasmēm un kvalitātēm (darbs ar cilvēkiem, datoru un IT sistēmām), apmācība par mājokļa pabalsta piešķiršanas sistēmu, darbam ar SOPA, administratīvajiem procesiem iestādē u.c. Kā arī nepieciešamas telpas un datortehnika darba vietas 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darbiniekus plānots pieņemt darbā uz noteiktu laiku (uz atbalsta sniegšanas periodu, orientējoši 7 – 8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darba līgumu noslēgšana uz noteiktu laiku ir pieļaujama tikai īpašos izņēmuma gadījumos, kad pastāv attiecīgais tiesiskais pamats, ko pieļauj Darba likuma (DL) 44. panta pirmā daļa. Rosinām precizēt, atbilstoši kuram no DL 44.panta pirmās daļas apakšpunktiem ir plānota šā terminēta pasākuma norises nodrošināšana. Iespējams, ka tas varētu būt 6) neatliekamu darbu, lai  novērstu nepārvaramas varas, nejauša notikuma vai citu ārkārtēju apstākļu izraisītas sekas, kuras nelabvēlīgi ietekmē vai var ietekmēt parasto darba gaitu uzņēmumā. Ja tomēr minētais gadījums nav atrunāts DL 44.pantā, tad ietverama informācija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vēršam uzmanību uz jautājumu  par sociālajām garantijām, jo atbilstoši Darba likumam, sociālās garantijas pienākas neatkarīgi no līguma veida. Proti, arī tad, ja darba līgums ir bijis noslēgts uz vienu mēnesi, darba attiecības izbeidzot, darbiniekam pienākas proporcionāla neizmantotā atvaļinājuma kompensācija.  Kā zināms, vispārēji tiek pieņemts, ka viens darba attiecību mēnesis dod tiesības uz 1,68 atvaļinājuma dienām. Līdz ar ko, rēķinot ietekmi  uz budžetu, plānojama ne tikai darba alga, bet arī citi izdevumi darba samaksai, ko nosaka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DL 151.pants paredz, ka Darbinieks var prasīt ikgadējā apmaksātā atvaļinājuma piešķiršanu par pirmo darba gadu, ja viņš pie darba devēja ir nepārtraukti nodarbināts ne mazāk kā sešus mēnešus. Darba devējam ir pienākums šādu atvaļinājumu piešķirt pilnā apmērā. Ņemot vērā, ka plānotais periods ir ilgāks par 6 mēnešiem, teorētiski arī šie darbinieki var prasīt atvaļinājumu, kas nebūtu atbalstāms, ņemot  vērā konkrēto mērķi terminētā, īslaicīgā un steidzamā  darba izpildei   un ļoti  ierobežoto laika periodu darba līgumam. Rosinām vērtēt, vai ir pieļaujama atsauce un izņēmums, ka DL 151.panta norma uz šiem darbiniekiem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Automātiskā maksājuma mājsaimniecībām ieviešana nav iespējama nākamajā apkures sezonā (2022.g.oktobris-2023.gada aprīlis), pamatojoties uz identificētajiem trūkumiem ar valsts reģistros uzkrāto datu pieejamību un kvalitāti, nepieciešamo laiku to novēršanai vai mazināšanai, kā arī dažādu reģistru savietošanai. Minēto trūkumu novēršanai ir sagatvoti atbildīgajām institūcijām veicamie uzdevumi atbilstoši protokollēmuma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savas kompetences ietvaros ir izvērtējusi Labklājības ministrijas informatīvo ziņojumu un, kā vienu no atbalsta virzieniem, kas kompensē straujo inflācijas pieaugumu, aicina noteikt samazinātās PVN likmes ieviešanu tādiem pārtikas produktiem, kā svaigai gaļai, svaigām zivīm, piena pamatproduktiem un 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par pārtiku un bezalkoholiskajiem dzērieniem veido lielāko daļu no visiem mājsaimniecības tēriņiem – viena mājsaimniecības locekļa uzturam 2019. gadā mēnesī tika izdoti 98 euro jeb 23 % no visiem izdevumiem</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MRI budžeta pētījuma</w:t>
            </w:r>
            <w:r w:rsidR="00000000" w:rsidRPr="00000000" w:rsidDel="00000000">
              <w:rPr>
                <w:vertAlign w:val="superscript"/>
                <w:rtl w:val="0"/>
              </w:rPr>
              <w:t xml:space="preserve">[2]</w:t>
            </w:r>
            <w:r w:rsidR="00000000" w:rsidRPr="00000000" w:rsidDel="00000000">
              <w:rPr>
                <w:rtl w:val="0"/>
              </w:rPr>
              <w:t xml:space="preserve"> izdarītajiem aprēķiniem vienam bērnam iztikas minimuma pārtikas groza nodrošināšanai nepieciešamie līdzekļi mēnesī svārstās no 75,22 līdz 154,46 euro atkarībā no bērna vecuma. Savukārt vienam pieaugušajam iztikas minimuma pārtikas groza apjoma nodrošināšanai mēnesī nepieciešami 151,80 euro un vienam senioram – 141,76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absolūtais vairākums pārtikai patlaban tērē mazāk par iztikas minimuma pārtikas groza aprēķināto vērtību. 2019. gadā vidēji mēnesī viena mājsaimniecības locekļa uzturam tika tērēts nepietiekami – 98 euro jeb tikai 65 % no tā, kas nepieciešams iztikas minimuma pārtikas groza nodrošināšanai vienam pieaugušajam: trūcīgās mājsaimniecības (1. kvintiļu grupa) – tikai 74,29 euro jeb 49 %, un pat turīgākās mājsaimniecības (5. kvintiļu grupa) vidēji uz vienu mājsaimniecības locekli mēnesī tērēja 129,15 jeb 85 % no faktiski nepieciešamā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pēc būtības ir regresīvs nodoklis, jo nabadzīgākās mājsaimniecības PVN veidā samaksā lielāku daļu no saviem ienākumiem nekā turīgas mājsaimniecības. Mazāk nodrošinātās personas ievērojami lielāku daļu no rīcībā esošiem ienākumiem tērē pārtikai. Mazāk nodrošināto iedzīvotāju grupa (1. kvintile) ap 6,3 % no to rīcībā esošiem ienākumiem samaksā kā PVN pārtikai, bet turīgāko iedzīvotāju grupa (5. kvintile) – tikai 1,7 % no to rīcībā esošiem ienākumiem. Tas nozīmē, ka faktiski šī nodokļa likme mazāk nodrošinātiem iedzīvotājiem ir izteikti augstāka nekā turīgākiem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bezalkoholisko dzērienu grupā cenas gada laikā palielinājās visvairāk, 2022. gada martā sasniedzot 14,7 %, savukārt 2022. gada aprīlī – 17,7 %, bet 2022. gada maijā – jau 18,2 %. Pārtikas cenu sadārdzinājums liecina par to, ka Latvijas iedzīvotājiem iztikas minimuma nodrošināšanai nepieciešamo pārtikas produktu pieejamība kļūs vēl vairāk apgrūtinoša, jo, palielinoties pārtikas cenām, Latvijas iedzīvotāju pirktspēja samazināsies vēl vairāk, ņemot vērā Finanšu ministrijas datus par to, ka gan vidējā inflācija, gan pārtikas inflācija apsteidz vidējo ienākumu kāpumu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PVN direktīvas būtībai PVN samazinātās likmes ievieš galapatērētāju interesēs, lai konkrētas preces vai pakalpojumus padarītu lētākus un līdz ar to arī pieejamākus. Turklāt, kā uzsvērts Eiropas Parlamenta 2022. gada 16. februāra rezolūcijā par Sestās PVN direktīvas īstenošanu: ko vēl nepieciešams paveikt, lai samazinātu PVN atšķirības ES</w:t>
            </w:r>
            <w:r w:rsidR="00000000" w:rsidRPr="00000000" w:rsidDel="00000000">
              <w:rPr>
                <w:vertAlign w:val="superscript"/>
                <w:rtl w:val="0"/>
              </w:rPr>
              <w:t xml:space="preserve">[3]</w:t>
            </w:r>
            <w:r w:rsidR="00000000" w:rsidRPr="00000000" w:rsidDel="00000000">
              <w:rPr>
                <w:rtl w:val="0"/>
              </w:rPr>
              <w:t xml:space="preserve">  cita starpā norādīts, ka samazinātu PVN likmju piemērošanai pirmās nepieciešamības precēm (piemēram, pārtikas produktiem) piemīt tendence padarīt PVN progresīvāku, papildus uzsverot arī to, ka samazinātas likmes var būt efektīvākas valstīs, kurās ir būtiskas ienākumu atšķirības un augsts sociālās un ekonomiskās nevienlīdzības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pieaugošajām pārtikas cenām un uz pārtikas nodrošinājumu pasaulē, kuru galvenokārt destabilizējis Krievijas iebrukums Ukrainā, Eiropas Komisija 2022. gada 23. martā pieņēma paziņojumu, kurā minēts, ka dalībvalstis var ieviest samazinātas PVN likmes un mudināt uzņēmējus samazināt cenas patērētājiem, lai mazinātu augsto pārtikas cenu ietekmi uz vismazāk aizsargātajiem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likmes samazinājums svaigai gaļai, svaigām zivīm, piena pamatproduktiem un olām ir viens no atbalsta instrumentiem, kas ļautu daļēji kompensēt iedzīvotāju pirktspējas samazinājumu, kas veidojies augstās inflācijas dēļ, visvairāk pozitīvi ietekmējot tieši maznodrošinātos iedzīvotājus, kuru patēriņa grozā izdevumu īpatsvars par pārtikas produktiem ir augstāks nekā vidēji situētās mājsaimniecībās.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PVN samazinātās likmes plašāku piemērošanu saskaņā ar Finanšu ministrijas aprēķiniem prognozējamā negatīva ietekme uz valsts budžetu: pēc PVN likmes samazināšanas no 21 līdz 5 % par svaigu gaļu būtu 21 milj. euro, svaigām zivīm – 3 milj. euro, piena pamatproduktiem – 21 milj. euro, olām – 6 milj. euro, kopumā veidojot 52 milj. euro lielu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https://data.stat.gov.lv/pxweb/lv/OSP_PUB/START__POP__MB__MBI/?tablelist=true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chrome-extension://efaidnbmnnnibpcajpcglclefindmkaj/https://www.lm.gov.lv/lv/media/17860/download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https://www.europarl.europa.eu/doceo/document/TA-9-2022-0034_LV.html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konceptuāi neiebilst, bet jautājums diskutējams MK.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39. lpp. pie trūkumiem ir minēts, ka VSAA un Valsts kasē ir ierobežojoši dienas maksājumu skaita limiti. Vēršam uzmanību, ka Valsts kase liela apjoma maksājumu veikšanai piedāvā izmantot maksājumu datņu importa funkcionalitāti. Vienas maksājumu datnes pieļaujamais izmērs ir ierobežots līdz 11MB, bet nav ierobežots maksājumu datņu skaits un dienas maksājumu skaita limits, cik var importēt datnes vai ievadīt maksājumus e-pakalpojumā eKase vienā dienā. Lūdzam atbilstoši precizēt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maksājumu datnes pieļaujamais izmērs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mājokļa pabalsta apmēra aprēķinam piemērot koeficientu 3 vai 4, kura nodrošināšanai būs nepieciešami papildu pašvaldību budžeta līdzekļi, kurus plānots 50% apmērā līdzfinansēt no valsts budžeta. Ņemot vērā minēto, lūdzam informatīvā ziņojuma 46.lpp. tabulā “Kopējais nepieciešamais finansējums informatīvajā ziņojumā piedāvāto pasākumu ieviešanai 2022.-2023.gadā” iekļaut arī finansējumu, kas būs nepieciešams no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2022.gada 23.maijā publicētajam valsts specifiskās rekomendācijas priekšlikumam (COM (2022) 619 final) Latvijai, lai mazinātu enerģijas cenu kāpuma ietekmi un palīdzētu ierobežot inflācijas spiedienu, ko rada sekundārie efekti, jāsaglabā neaizsargātāko mājsaimniecību pirktspēja, izmantojot mērķtiecīgus un pagaidu pasākumus.  Tādus pašus ieteikumus izsaka starptautiskās reitingu aģentūras un Starptautiskais valūtas fonds, lai nepamatoti nepasliktinātu fiskālo situāciju (t.i. nepalielinātu budžeta deficītu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fiskālā efekta viedokļa nav atbalstāmi horizontālie diferencētie atbalsta instrumenti visu ienākumu mājsaimniecībām (elektroenerģijas, siltumenerģijas, dabasgāzes izmaksu daļējai kompensācijai), kuriem ir iezīmēti 56-59% no indikatīvi aprēķinātā finansējuma un kur nozīmīgai daļai no tām objektīvu iemeslu pēc valsts pabalstiem nav. Turklāt vēršam uzmanību, ka pastāv pamatots risks, ka Eiropas Komisija šādu horizontālo atbalstu pilnā apmērā neatzīs par mērķtiecīgu un neļaus uzskaitīt ārpus fiskālās telpas. Attiecīgi pastāv risks, ka netiks ievērota 2022.gada 12.aprīlī apstiprinātajā Stabilitātes programmā atrunātā fiskālā stratēģija, kas paredz pakāpeniski samazināt strukturālo un attiecīgi nominālo deficītu. Kā sekas tam varētu būt valsts reputācijas riska pieaugums, potenciāli rezultējoties kredītreitinga vai tā perspektīvas samazinājumā, un attiecīgi ārējā finansējuma piesaistīšanas sadārdzinājums.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Atgādinājumam saskaņā ar Stabilitātes programmā 2022. – 2025.gadiem iekļautajām prognozēm (marta scenārijs) fiskālā telpa  2023.gadā ir  +146,5 milj. </w:t>
            </w:r>
            <w:r w:rsidR="00000000" w:rsidRPr="00000000" w:rsidDel="00000000">
              <w:rPr>
                <w:i w:val="1"/>
                <w:rtl w:val="0"/>
              </w:rPr>
              <w:t xml:space="preserve">euro</w:t>
            </w:r>
            <w:r w:rsidR="00000000" w:rsidRPr="00000000" w:rsidDel="00000000">
              <w:rPr>
                <w:rtl w:val="0"/>
              </w:rPr>
              <w:t xml:space="preserve">, 2024. gadā ir +151,2 milj. </w:t>
            </w:r>
            <w:r w:rsidR="00000000" w:rsidRPr="00000000" w:rsidDel="00000000">
              <w:rPr>
                <w:i w:val="1"/>
                <w:rtl w:val="0"/>
              </w:rPr>
              <w:t xml:space="preserve">euro</w:t>
            </w:r>
            <w:r w:rsidR="00000000" w:rsidRPr="00000000" w:rsidDel="00000000">
              <w:rPr>
                <w:rtl w:val="0"/>
              </w:rPr>
              <w:t xml:space="preserve"> un 2025. gadā ir +267,7 milj. </w:t>
            </w:r>
            <w:r w:rsidR="00000000" w:rsidRPr="00000000" w:rsidDel="00000000">
              <w:rPr>
                <w:i w:val="1"/>
                <w:rtl w:val="0"/>
              </w:rPr>
              <w:t xml:space="preserve">euro,</w:t>
            </w:r>
            <w:r w:rsidR="00000000" w:rsidRPr="00000000" w:rsidDel="00000000">
              <w:rPr>
                <w:rtl w:val="0"/>
              </w:rPr>
              <w:t xml:space="preserve"> neskaitot vienreizējos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definētais mērķētais atbalsts varētu nebūt pietiekams, ņemot vērā energoresursu cenu prognožu tendences, tāpēc ir jāvērtē arī horizontālie diferencētie atbalsta instrumenti elektroenerģijas, dabasgāzes un siltumenerģijas izmaksu pieauguma daļējai kompensācijai.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prezidenta 2022.gada 24.maija rezolūcijai uzdots izstrādāt un iesniegt izskatīšanai Ministru kabineta 2022. gada 14. jūnija sēdē piedāvājumu par visaptverošu mērķētu pabalstu sistēmu un, plānojot atbalsta pasākumus, ieplānot finansiālu atbalstu mājsaimniecībām ar ienākumu uz vienu mājsaimniecības locekli zem konkrēta līmeņa, </w:t>
            </w:r>
            <w:r w:rsidR="00000000" w:rsidRPr="00000000" w:rsidDel="00000000">
              <w:rPr>
                <w:u w:val="single"/>
                <w:rtl w:val="0"/>
              </w:rPr>
              <w:t xml:space="preserve">paredzot terminētus grozījumus</w:t>
            </w:r>
            <w:r w:rsidR="00000000" w:rsidRPr="00000000" w:rsidDel="00000000">
              <w:rPr>
                <w:rtl w:val="0"/>
              </w:rPr>
              <w:t xml:space="preserve"> mājokļa pabalsta regulējumā, (1.punkts) un ieplānot atbalsta pasākumus, lai kompensētu netipiski augstos cenu līmeņus energoresursu piegādēm </w:t>
            </w:r>
            <w:r w:rsidR="00000000" w:rsidRPr="00000000" w:rsidDel="00000000">
              <w:rPr>
                <w:u w:val="single"/>
                <w:rtl w:val="0"/>
              </w:rPr>
              <w:t xml:space="preserve">nākamās apkures sezonas laikā. Līdz ar to uzskatām, ka precizējams Ministru kabineta sēdes protokollēmuma projekts un informatīvais ziņojums, plānojot tikai tos pasākumus, kuri īstenojami nākamās apkures sezonas laikā, t.i. no 2022.gada oktobra līdz 2023.gada 30.aprīlim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Salabāts tikai viens neterminēts pasākums - taransporta pabalsta kompensēšana personām ar invaliditāti.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paredz atbalstīt ziņojuma projektā ietvertos pasākumus, savukārt informatīvais ziņojums paredz noteikt no 2022.gada 1.septembra koeficientu 3 (a) vai koeficientu 4 (b) visām mājsaimniecībām mājokļa pabalsta apmēra aprēķinam. Ņemot vērā, ka nav saprotams, kuru variantu Labklājības ministrija piedāvā Ministru kabineta sēdē atbalstīt, lūdzam </w:t>
            </w:r>
            <w:r w:rsidR="00000000" w:rsidRPr="00000000" w:rsidDel="00000000">
              <w:rPr>
                <w:u w:val="single"/>
                <w:rtl w:val="0"/>
              </w:rPr>
              <w:t xml:space="preserve">precizēt Ministru kabineta sēdes protokollēmuma projektu un informatīvo ziņojumu, norādot piedāvāto atbalstāmo variantu.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Atbalstīts (a) variants.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skaidra korelācija starp informatīvajā ziņojumā paredzēto valsts līdzfinansējuma pašvaldībām mājokļa pabalsta izmaksai 50% apmērā un likuma “Par vidēja termiņa budžeta ietvaru 2022., 2023. un 2024.gadam” 25.pantā noteikto: “Ministru kabinets, sagatavojot likumprojektu par valsts budžetu 2023. gadam un likumprojektu par vidēja termiņa budžeta ietvaru 2023., 2024. un 2025. gadam, paredz nepieciešamo līdzfinansējumu (30 procentu apmērā) pašvaldību garantētā minimālā ienākuma pabalsta un mājokļa pabalsta izmaksai, nodrošinot likumā noteikto fiskālo nosacījumu ievērošanu”. Vienlaikus vēršam uzmanību, ka informatīvajā ziņojumā šobrīd valsts līdzfinansējums mājokļa pabalsta izmaksai ir paredzēts </w:t>
            </w:r>
            <w:r w:rsidR="00000000" w:rsidRPr="00000000" w:rsidDel="00000000">
              <w:rPr>
                <w:u w:val="single"/>
                <w:rtl w:val="0"/>
              </w:rPr>
              <w:t xml:space="preserve">50% apmērā</w:t>
            </w:r>
            <w:r w:rsidR="00000000" w:rsidRPr="00000000" w:rsidDel="00000000">
              <w:rPr>
                <w:rtl w:val="0"/>
              </w:rPr>
              <w:t xml:space="preserve">, savukārt informatīvā ziņojuma 32.lpp. norādīts, ka paredzēts </w:t>
            </w:r>
            <w:r w:rsidR="00000000" w:rsidRPr="00000000" w:rsidDel="00000000">
              <w:rPr>
                <w:u w:val="single"/>
                <w:rtl w:val="0"/>
              </w:rPr>
              <w:t xml:space="preserve">izvērtēt iespēju noteikt vēl lielāku valsts līdzfinansējuma daļu, tās apmēru konkrēti nenorādot</w:t>
            </w:r>
            <w:r w:rsidR="00000000" w:rsidRPr="00000000" w:rsidDel="00000000">
              <w:rPr>
                <w:rtl w:val="0"/>
              </w:rPr>
              <w:t xml:space="preserve">, līdz ar to precizējama informatīvajā ziņojumā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Palīgteikums "izvērtēt iespēju noteikt vēl lielāku valsts līdzfinansējuma daļu"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nav skaidri norādīts, vai ar jauniem koeficientiem (3 vai 4) mājokļa pabalstam </w:t>
            </w:r>
            <w:r w:rsidR="00000000" w:rsidRPr="00000000" w:rsidDel="00000000">
              <w:rPr>
                <w:u w:val="single"/>
                <w:rtl w:val="0"/>
              </w:rPr>
              <w:t xml:space="preserve">finansējums valsts līdzfinansējuma nodrošināšanai pašvaldībām nebūs nepieciešams lielāks kā šobrīd paredzēts</w:t>
            </w:r>
            <w:r w:rsidR="00000000" w:rsidRPr="00000000" w:rsidDel="00000000">
              <w:rPr>
                <w:rtl w:val="0"/>
              </w:rPr>
              <w:t xml:space="preserve"> ar Ministru kabineta 2022.gada 11.janvāra rīkojumu Nr.18 un Ministru kabineta 2022.gada 25.janvāra sēdes protokollēmuma Nr.4, 27.§, 11.punktu un vai Labklājības ministrija iekļausies 2022.gadam paredzētajā finansējuma apjomā </w:t>
            </w:r>
            <w:r w:rsidR="00000000" w:rsidRPr="00000000" w:rsidDel="00000000">
              <w:rPr>
                <w:i w:val="1"/>
                <w:rtl w:val="0"/>
              </w:rPr>
              <w:t xml:space="preserve">(šobrīd valsts līdzfinansējumam </w:t>
            </w:r>
            <w:r w:rsidR="00000000" w:rsidRPr="00000000" w:rsidDel="00000000">
              <w:rPr>
                <w:i w:val="1"/>
                <w:u w:val="single"/>
                <w:rtl w:val="0"/>
              </w:rPr>
              <w:t xml:space="preserve">50% apmērā</w:t>
            </w:r>
            <w:r w:rsidR="00000000" w:rsidRPr="00000000" w:rsidDel="00000000">
              <w:rPr>
                <w:i w:val="1"/>
                <w:rtl w:val="0"/>
              </w:rPr>
              <w:t xml:space="preserve"> pašvaldībām ar MK rīk. un MK prot. paredzēts finansējums ne vairāk kā 23 723 812 euro (2022.gadam 20 587 905 euro un par 2022.gada decembri 2023.gadā 3 135 907 euro</w:t>
            </w:r>
            <w:r w:rsidR="00000000" w:rsidRPr="00000000" w:rsidDel="00000000">
              <w:rPr>
                <w:rtl w:val="0"/>
              </w:rPr>
              <w:t xml:space="preserve">), lūdzam precizēt informatīvajā ziņojumā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palielināt mājokļa pabalsta apmēra aprēķinam piemērojamo koeficientu 2022.gadā, Labklājības ministrija iekļausies 2022.gadam paredzētajā finansējuma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1.sadaļas pēdējā rindkopā (3.lpp.) norādīts, ka 2021. un 2022.gadā, lai mazinātu energorsursu cenu kāpuma negatīvo ietekmi, tika pilnveidoti mājokļa pabalsta nosacījumi un palielināta atbalsta intensitāte aizsargātā lietotāja atbalstam līdz š.g. beigām, paredzot šī atbalsta ieviešanai 3,2 milj. </w:t>
            </w:r>
            <w:r w:rsidR="00000000" w:rsidRPr="00000000" w:rsidDel="00000000">
              <w:rPr>
                <w:i w:val="1"/>
                <w:rtl w:val="0"/>
              </w:rPr>
              <w:t xml:space="preserve">euro </w:t>
            </w:r>
            <w:r w:rsidR="00000000" w:rsidRPr="00000000" w:rsidDel="00000000">
              <w:rPr>
                <w:rtl w:val="0"/>
              </w:rPr>
              <w:t xml:space="preserve">2021.gadā un 42,9 miljoni </w:t>
            </w:r>
            <w:r w:rsidR="00000000" w:rsidRPr="00000000" w:rsidDel="00000000">
              <w:rPr>
                <w:i w:val="1"/>
                <w:rtl w:val="0"/>
              </w:rPr>
              <w:t xml:space="preserve">euro </w:t>
            </w:r>
            <w:r w:rsidR="00000000" w:rsidRPr="00000000" w:rsidDel="00000000">
              <w:rPr>
                <w:rtl w:val="0"/>
              </w:rPr>
              <w:t xml:space="preserve">2022.gadā. Lūdzam skaidrot minētā finansējuma apmēru, jo atbalsta intensitātes palielinājumam aizsargātajiem lietotājiem 2021.gadam paredzēti 2 970 000 </w:t>
            </w:r>
            <w:r w:rsidR="00000000" w:rsidRPr="00000000" w:rsidDel="00000000">
              <w:rPr>
                <w:i w:val="1"/>
                <w:rtl w:val="0"/>
              </w:rPr>
              <w:t xml:space="preserve">euro</w:t>
            </w:r>
            <w:r w:rsidR="00000000" w:rsidRPr="00000000" w:rsidDel="00000000">
              <w:rPr>
                <w:rtl w:val="0"/>
              </w:rPr>
              <w:t xml:space="preserve"> un 2022.gadam 17 524 920 </w:t>
            </w:r>
            <w:r w:rsidR="00000000" w:rsidRPr="00000000" w:rsidDel="00000000">
              <w:rPr>
                <w:i w:val="1"/>
                <w:rtl w:val="0"/>
              </w:rPr>
              <w:t xml:space="preserve">euro</w:t>
            </w:r>
            <w:r w:rsidR="00000000" w:rsidRPr="00000000" w:rsidDel="00000000">
              <w:rPr>
                <w:rtl w:val="0"/>
              </w:rPr>
              <w:t xml:space="preserve">, savukārt mājokļa pabalsta nodrošināšanai 2022.gadam 20 587 905 </w:t>
            </w:r>
            <w:r w:rsidR="00000000" w:rsidRPr="00000000" w:rsidDel="00000000">
              <w:rPr>
                <w:i w:val="1"/>
                <w:rtl w:val="0"/>
              </w:rPr>
              <w:t xml:space="preserve">euro</w:t>
            </w:r>
            <w:r w:rsidR="00000000" w:rsidRPr="00000000" w:rsidDel="00000000">
              <w:rPr>
                <w:rtl w:val="0"/>
              </w:rPr>
              <w:t xml:space="preserve"> un 2023.gadam 3 135 907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3.2.sadaļas pēdējā rindkopā (43.lpp.) norādīts, ka atbalsta mehānismiem energoresursu izmaksu pieauguma kompensācijai kopējās pasākumu izmaksas varētu veidoties ap 265 milj. </w:t>
            </w:r>
            <w:r w:rsidR="00000000" w:rsidRPr="00000000" w:rsidDel="00000000">
              <w:rPr>
                <w:i w:val="1"/>
                <w:rtl w:val="0"/>
              </w:rPr>
              <w:t xml:space="preserve">euro</w:t>
            </w:r>
            <w:r w:rsidR="00000000" w:rsidRPr="00000000" w:rsidDel="00000000">
              <w:rPr>
                <w:rtl w:val="0"/>
              </w:rPr>
              <w:t xml:space="preserve"> apmērā. Lūdzam precizēt minēto apmēru, ievērojot, ka, saskaitot trīs atbalsta pasākumiem norādītās summas veidojas 265,5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Summas mainītas.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Energoresursu izdevumu kompensēšana mājsaimniecību rēķinos  ir paredzēta no 2022.gada oktobra līdz 2023.gada aprīlim, un to, ka informatīvajā ziņojumā piedāvātās atbalsta paketes novērtējums Finanšu ministrijai būs jāiekļauj 2022. un 2023. gada vispārējās valdības budžeta bilances prognozēs, lūdzam informatīvā ziņojuma 46.lpp. tabulā “Kopējais nepieciešamais finansējums informatīvajā ziņojumā piedāvāto pasākumu ieviešanai 2022.-2023.gadā” precizēt un sadalīt minētajam mērķim norādītā finansējuma apmēru 2022. un 2023.gadam. Papildus vēršam uzmanību, ka finansējuma apmērs elektroenerģijas izmaksu pieauguma kompensācijai mājsaimniecībām 80 milj.</w:t>
            </w:r>
            <w:r w:rsidR="00000000" w:rsidRPr="00000000" w:rsidDel="00000000">
              <w:rPr>
                <w:i w:val="1"/>
                <w:rtl w:val="0"/>
              </w:rPr>
              <w:t xml:space="preserve"> euro</w:t>
            </w:r>
            <w:r w:rsidR="00000000" w:rsidRPr="00000000" w:rsidDel="00000000">
              <w:rPr>
                <w:rtl w:val="0"/>
              </w:rPr>
              <w:t xml:space="preserve"> apmērā nesakrīt ar informatīvā ziņojuma 3.2.sadaļā norādīto 80,5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 atbilstoši prasītajam un summas ir precizētas.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w:t>
            </w:r>
            <w:r w:rsidR="00000000" w:rsidRPr="00000000" w:rsidDel="00000000">
              <w:rPr>
                <w:u w:val="single"/>
                <w:rtl w:val="0"/>
              </w:rPr>
              <w:t xml:space="preserve">paredz atbalstīt ziņojuma projektā ietvertos pasākumus</w:t>
            </w:r>
            <w:r w:rsidR="00000000" w:rsidRPr="00000000" w:rsidDel="00000000">
              <w:rPr>
                <w:rtl w:val="0"/>
              </w:rPr>
              <w:t xml:space="preserve">, savukārt informatīvajā ziņojumā norādīts, ka pasākumam “Automātiska rēķina samazināšana mājsaimniecībām līdz noteiktam ienākumu slieksnim” un pasākumam “Atbalsts mājsaimniecībām līdz noteiktam ienākumu slieksnim” </w:t>
            </w:r>
            <w:r w:rsidR="00000000" w:rsidRPr="00000000" w:rsidDel="00000000">
              <w:rPr>
                <w:u w:val="single"/>
                <w:rtl w:val="0"/>
              </w:rPr>
              <w:t xml:space="preserve">aprēķins nav veikts, nepieciešamas diskusijas</w:t>
            </w:r>
            <w:r w:rsidR="00000000" w:rsidRPr="00000000" w:rsidDel="00000000">
              <w:rPr>
                <w:rtl w:val="0"/>
              </w:rPr>
              <w:t xml:space="preserve">. Līdz ar to uzskatām, ka, ja nav skaidri zināms pasākuma īstenošanas mehānisms, periods un pasākumam nepieciešamais valsts budžeta finansējuma apmērs, Ministru kabineta sēdes protokollēmuma projekta 2.punktā minētie pasākumi nevar tikt atbalstīti.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aprēķinu, ir jāvienojas par pamatnosacījumiem. Vienošanās par pamatnosacījumiem tiks īstenota atbilstoši protokollēmuma 4.punktam.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Labklājības ministrija piedāvās no 2023.gada 1.janvāra palielināt trūcīgas mājsaimniecības ienākumu slieksni 50% apmērā no minimālās ienākumu mediānas (7.lpp.), kā arī no 2023.gada plānots minimālo ienākumu sliekšņus izteikt nevis </w:t>
            </w:r>
            <w:r w:rsidR="00000000" w:rsidRPr="00000000" w:rsidDel="00000000">
              <w:rPr>
                <w:i w:val="1"/>
                <w:rtl w:val="0"/>
              </w:rPr>
              <w:t xml:space="preserve">euro </w:t>
            </w:r>
            <w:r w:rsidR="00000000" w:rsidRPr="00000000" w:rsidDel="00000000">
              <w:rPr>
                <w:rtl w:val="0"/>
              </w:rPr>
              <w:t xml:space="preserve">apmērā, bet normatīvajos aktos nostiprināt to procentuālo vērtību no minimālā ienākuma mediānas  (7., 9., 31.lpp.), Labklājības ministrija piedāvās no 2023. gada 1. janvāra palielināt maznodrošinātas mājsaimniecības ienākumu augstāko slieksni (9.lpp.), no 2023.gada 1.janvāra plānots noteikt GMI slieksni 20% apmērā no minimālās ienākumu mediānas, tāpat no 2023.gada 1.janvāra plānots  līdzfinansējums pašvaldībām 50 % apmērā no GMI un mājokļa pabalstam izmaksātajām summām (31.lpp.).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2021.gada 17.septembra (prot. Nr. 61 44.§) rīkojuma Nr.657 4.punktam noteikts, ka jautājumu par papildu valsts budžeta līdzekļu piešķiršanu plāna 1.pasākuma “Mainīt minimālo ienākumu sliekšņu noteikšanas principus, piesaistot tos sociālekonomiskam rādītājam” un 2.pasākuma “Mainīt minimālo ienākumu sliekšņu pārskatīšanas nosacījumus, lai nodrošinātu to atbilstību reālajai sociālekonomiskajai situācijai” īstenošanai izskatīt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 lūdzam papildināt informatīvajā ziņojumā minēto informāciju, ka </w:t>
            </w:r>
            <w:r w:rsidR="00000000" w:rsidRPr="00000000" w:rsidDel="00000000">
              <w:rPr>
                <w:u w:val="single"/>
                <w:rtl w:val="0"/>
              </w:rPr>
              <w:t xml:space="preserve">minētās minimālo ienākumu sliekšņu izmaiņas ir iespējamas, ja Ministru kabinetā tiks pieņemts attiecīgs lēmums un tiks piešķirts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zemsvītras piezīmi - minētās minimālo ienākumu sliekšņu izmaiņas ir iespējamas, ja Ministru kabinetā tiks pieņemts attiecīgs lēmums un tiks piešķirts papildu nepieciešamais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un 33.lpp. norādīts, ka no 2023.gada 1.janvāra plānots līdzfinansējums pašvaldībām 50 % apmērā no GMI (sākot ar 2023.gadu nepieciešams finansējums 6 897 167 </w:t>
            </w:r>
            <w:r w:rsidR="00000000" w:rsidRPr="00000000" w:rsidDel="00000000">
              <w:rPr>
                <w:i w:val="1"/>
                <w:rtl w:val="0"/>
              </w:rPr>
              <w:t xml:space="preserve">euro</w:t>
            </w:r>
            <w:r w:rsidR="00000000" w:rsidRPr="00000000" w:rsidDel="00000000">
              <w:rPr>
                <w:rtl w:val="0"/>
              </w:rPr>
              <w:t xml:space="preserve"> apmērā, 29.zemsvītras atsaucē norādīts, ka šim pasākumam nav ietekmes uz šajā informatīvajā ziņojumā esošā pasākuma ietekmes budžetu), lūdzam papildināt, kādā normatīvajā aktā ir paredzētas minētās izmaiņas un kādu piešķirto līdzekļu ietvaros tās tiks īstenotas. Vienlaikus, ja minētā pasākuma īstenošanai ir nepieciešams papildu valsts budžeta finansējums, tad jautājums par papildu valsts budžeta līdzekļu piešķiršanu ir skatāms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L</w:t>
            </w:r>
            <w:r w:rsidR="00000000" w:rsidRPr="00000000" w:rsidDel="00000000">
              <w:rPr>
                <w:u w:val="single"/>
                <w:rtl w:val="0"/>
              </w:rPr>
              <w:t xml:space="preserve">īdz ar to papildināms informatīvajā ziņojumā minētais, norādot, ka pasākums tiks īstenots, ja Ministru kabinetā tiks pieņemts attiecīgs lēmums un tiks piešķirts papildu nepieciešamais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zemsvītras piezīmi - pasākums tiks īstenots, ja Ministru kabinetā tiks pieņemts attiecīgs lēmums un tiks piešķirts papildu nepieciešamais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punktā "Atbalsts mājsaimniecībām līdz noteiktam ienākumu slieksnim" lūdzam papildus e-pakalpojumiem norādīt arī oficiālo elektronisko adresi. Gadījumā, ja ar terminu "e-pakalpojums" bija domāta oficiālā elektroniskā adrese, lūdzam izmantot terminu "oficiālā elektroniskā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tiks precizēts pēc protokollēmuma 4.punkta izpildes.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ir izvērtējusi Labklājības ministrijas (LM) sadarbībā ar Ekonomikas ministriju u.c. iesaistītajām institūcijām sagatavoto informatīvo ziņojumu “Par atbalsta pasākumiem energoresursu cenu un vispārējās inflācijas pieauguma ietekmes mazināšanai mazaizsargātajām iedzīvotāju grupām” (Ziņojums). </w:t>
            </w:r>
            <w:r w:rsidR="00000000" w:rsidRPr="00000000" w:rsidDel="00000000">
              <w:rPr>
                <w:b w:val="1"/>
                <w:rtl w:val="0"/>
              </w:rPr>
              <w:t xml:space="preserve">LPS uztur iepriekš izteiktos iebildumus (skat. LPS 10.06.2022. atzinumu) un argumentāciju. Vēršam uzmanību, ka uz LPS iebildumiem nav atbildēts pēc būtības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Automātiskā maksājuma mājsaimniecībām ieviešana nav iespējama nākamajā apkures sezonā (2022.g.oktobris-2023.gada aprīlis), pamatojoties uz identificētajiem trūkumiem ar valsts reģistros uzkrāto datu pieejamību un kvalitāti, nepieciešamo laiku to novēršanai vai mazināšanai, kā arī dažādu reģistru savietošanai. Minēto trūkumu novēršanai ir sagatvoti atbildīgajām institūcijām veicamie uzdevumi atbilstoši protokollēmuma 4.punktam.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norādām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ieviest un nodrošināt </w:t>
            </w:r>
            <w:r w:rsidR="00000000" w:rsidRPr="00000000" w:rsidDel="00000000">
              <w:rPr>
                <w:b w:val="1"/>
                <w:rtl w:val="0"/>
              </w:rPr>
              <w:t xml:space="preserve">automātisko maksājuma mājsaimniecībām, izmantojot valsts pārvaldes rīcībā esošos datus un informāciju par personu ienākumiem, dzīvesvietu u.c</w:t>
            </w:r>
            <w:r w:rsidR="00000000" w:rsidRPr="00000000" w:rsidDel="00000000">
              <w:rPr>
                <w:rtl w:val="0"/>
              </w:rPr>
              <w:t xml:space="preserve">., izvērtējot šīs sistēmas </w:t>
            </w:r>
            <w:r w:rsidR="00000000" w:rsidRPr="00000000" w:rsidDel="00000000">
              <w:rPr>
                <w:b w:val="1"/>
                <w:rtl w:val="0"/>
              </w:rPr>
              <w:t xml:space="preserve">ieviešanu ar laika nobīdi</w:t>
            </w:r>
            <w:r w:rsidR="00000000" w:rsidRPr="00000000" w:rsidDel="00000000">
              <w:rPr>
                <w:rtl w:val="0"/>
              </w:rPr>
              <w:t xml:space="preserve">, piemēram, ar 2023.gada 1.janvāri piemēram, ar 2023.gada 1.janvāri, garantējot iedzīvotājiem kompensāciju par 2022.gada pēdējo ceturksni, kamēr tiek nodrošināta automātiskā risinājuma ieviešana, tādējādi samazinot gan pašvaldību sociālo dienestu slodzi, gan netērējot administratīvos resursus individualizētai un daļēji manuālai atbalsta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maksājuma ieviešana ir atbalstāma,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noteikti vienoti atbalsta saņemšanas nosacījumi visiem iedzīvotājiem, kuri kvalificējas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atbalsta sniegšana mērķēti pēc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pašvaldībām administratīvais slogs un papildu finanšu izdevumi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neradīs administratīvo slogu, motivēs iedzīvotājus sakārtot deklarēto dzīvesvietu un nekustamo īpašumu jautājumus, bankas kontu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rīcībā būs sistēma par mājsaimniecību ienākumiem, mājsaimniecību sastāvu, ko varēs izmantot arī nākotnē, piemēram, VID funkciju veikšanai, samazinot ēnu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atbildes iepriekš.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norādām</w:t>
            </w:r>
            <w:r w:rsidR="00000000" w:rsidRPr="00000000" w:rsidDel="00000000">
              <w:rPr>
                <w:rtl w:val="0"/>
              </w:rPr>
              <w:t xml:space="preserve">, ka mājokļa pabalsta </w:t>
            </w:r>
            <w:r w:rsidR="00000000" w:rsidRPr="00000000" w:rsidDel="00000000">
              <w:rPr>
                <w:b w:val="1"/>
                <w:rtl w:val="0"/>
              </w:rPr>
              <w:t xml:space="preserve">administrēšana ir sarežģīta</w:t>
            </w:r>
            <w:r w:rsidR="00000000" w:rsidRPr="00000000" w:rsidDel="00000000">
              <w:rPr>
                <w:rtl w:val="0"/>
              </w:rPr>
              <w:t xml:space="preserve">, tiek vērtēti personu ienākumi un īpašumi, lai aprēķinātu un piešķirtu mājokļa pabalstu, nepieciešams liels administratīvais resurss, palielinoties klientu skaitam, nepieciešams iekārtot jaunas darba vietas, piesaistīt un apmācīt personālu, piedāvātais īstermiņa risinājums pieprasīs ikmēneša mājokļa pabalsta pārrēķinu, kā arī pārrēķinus perioda sākumā un beigās. </w:t>
            </w:r>
            <w:r w:rsidR="00000000" w:rsidRPr="00000000" w:rsidDel="00000000">
              <w:rPr>
                <w:b w:val="1"/>
                <w:rtl w:val="0"/>
              </w:rPr>
              <w:t xml:space="preserve">Papildus aicinām skatīt Rīgas valstspilsētas domes vēstuli ministru prezidentam par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nepieciešams noteikt, ka v</w:t>
            </w:r>
            <w:r w:rsidR="00000000" w:rsidRPr="00000000" w:rsidDel="00000000">
              <w:rPr>
                <w:b w:val="1"/>
                <w:rtl w:val="0"/>
              </w:rPr>
              <w:t xml:space="preserve">alsts līdzfinansējums pašvaldībām mājokļa pabalstam 2022./2023.gada apkures sezonā ir 75 % apmērā</w:t>
            </w:r>
            <w:r w:rsidR="00000000" w:rsidRPr="00000000" w:rsidDel="00000000">
              <w:rPr>
                <w:rtl w:val="0"/>
              </w:rPr>
              <w:t xml:space="preserve"> no faktiskajiem izdevumiem, uz apkures sezonas periodu paredzot iespēju veikt tūlītēju avansa maksājumu pašvaldībai vismaz atbilstoši viena mēneša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Siltumenerģijas izmaksu pieauguma kompensācija mājsaimniecībām (43.lpp.) Atbalsts nav paredzēts mājsaimniecībām, kurās apkure nav nodrošināta centralizēti, bet apkure ir ar malku, dīzeļdegvielu, briketēm un tml. Mazpilsētās un lauku teritorijās nav tikai daudzdzīvokļu mājas, pārsvarā ir individuālas mājas. Iepriekšminētajās mājsaimniecībām netiek paredzēts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piedāvājums granulu izmaksu pieauguma kompensācijai mājsaimniecībām. Apkure ar malku daļēji tiek kompensēta ar mājokļa pabalstu.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atbalsta pasākumiem energoresursu cenu un vispārējās inflācijas pieauguma ietekmes mazināšanai mazaizsargātajām iedzīvotāju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ir izvērtējusi Labklājības ministrijas (LM) sadarbībā ar Ekonomikas ministriju u.c. iesaistītajām institūcijām sagatavoto informatīvo ziņojumu “Par atbalsta pasākumiem energoresursu cenu un vispārējās inflācijas pieauguma ietekmes mazināšanai mazaizsargātajām iedzīvotāju grupām” (Ziņojums). LPS atkārtoti aicina i</w:t>
            </w:r>
            <w:r w:rsidR="00000000" w:rsidRPr="00000000" w:rsidDel="00000000">
              <w:rPr>
                <w:b w:val="1"/>
                <w:rtl w:val="0"/>
              </w:rPr>
              <w:t xml:space="preserve">eviest un nodrošināt automātisko maksājuma mājsaimniecībām,</w:t>
            </w:r>
            <w:r w:rsidR="00000000" w:rsidRPr="00000000" w:rsidDel="00000000">
              <w:rPr>
                <w:rtl w:val="0"/>
              </w:rPr>
              <w:t xml:space="preserve"> izmantojot valsts pārvaldes rīcībā esošos datus un informāciju par personu ienākumiem, dzīvesvietu u.c., izvērtējot šīs sistēmas ieviešanu ar laika nobīdi, piemēram, ar 2022.gada 1.novembri, tādējādi nodrošinot nepieciešamo laiku risinājuma sagatavošanai un ieviešanai (skat. piedāvāto protokollēmuma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LM sadarbībā ar VSAA, VID, PMLP, līdz 01.08.2022.iesniegt Ministru kabinetā normatīvo aktu projektus, kas nepieciešami info ziņojumā aprakstītajam risinājumam par automātiska atbalsta piešķiršanu mājsaimniecībām no ___.____.2022., automatizēti aprēķinot oficiālo ienākumu apmēru uz vienu mājsaimniecības locekli, nepieciešamības gadījumā risinājumu precizējot, t.sk.par ienākumu aprēķināšanu, ienākumu veidiem un periodiem, datumiem uz kuriem tiks izmantota Fizisko personu reģistrā fiksētā katra iedzīvotāja pamatadrese, identificējot mājsaimniecības locekļus vienā individuālajā dzīvojamajā mājā vai vienā dzīvoklī. [2] Lai LM varētu sagatavot 1.punktā noteiktā risinājuma normatīvo aktu ietekmes uz budžetu aprēķinu un piedāvātu Ministru kabinetam alternatīvos variantus atbalsta lielumam: [2.1.] PMLP līdz 15.07.2022. nodot VSAA vai VID  Fizisko personu reģistra datus, savietojot personu datus, kuru pamatadrese ir viena un tā pati.[2.2.] līdz 15.07.2022. VID nodot datus VSAA vai VSAA nodot datus VID. [2.3] VID vai VSAA sadarbībā ar LM savietot Fizisko personu reģistra datus ar VID un VSAA datiem par ienākumiem, modelējot iespējamos atbalsta lielumus un to ietekmi uz budžetu.[3] VSAA vai VID, balstoties uz 1.punktā noteiktā risinājuma precizējumiem, līdz __________.2022. sagatavoties automātiska atbalsta aprēķināšanai un piešķiršanai mājsaimniecības loceklim, balstoties uz valsts reģistros un valsts informācijas sistēmās esošo informāciju par vienā mājoklī (Fizisko personu reģistrā fiksētajā katra iedzīvotāja pamat adresē) dzīvojošo personu ienākumiem, paredzot PMLP savietoto datu un  VID datu nodošanu VSAA vai VSAA datu nodošanu VID. [4] PMLP vai VARAM  līdz 01.08.2022.veikt nepieciešamās darbības, lai no 01.09.2022. iedzīvotāji, kas deklarējuši savu dzīvesvietu vienā individuālajā dzīvojamajā mājā vai vienā dzīvoklī, bet kuri šajā vienā individuālajā dzīvojamajā mājā vai vienā dzīvoklī ved atsevišķu mājsaimniecību, varētu deklarēt atsevišķo mājsaimniecības faktu vienas individuālās dzīvojamās mājas vai viena dzīvokļa ietvaros, tai skaitā norādot personas ar kurām ved kopēju mājsaimniecību. Paredzot elektronisko iespēju  www.latvija.lv pakalpojumā “Dzīvesvietas deklarēšana vai norādīšana” vai izstrādājot jaunu rīku, kas pieejams lielākajai sabiedrības daļai.[5] PMLP  veikt nepieciešamās darbības, lai no 01.09.2022. VSAA vai VID tiktu nodoti uz  noteiktiem laika brīžiem savietoti Fizisko personu reģistra dati par  iedzīvotājiem, kas deklarējuši adresi vienā individuālajā dzīvojamajā mājā vai vienā dzīvoklī, un iedzīvotājiem, kas deklarējuši atsevišķo mājsaimniecību vienas individuālās dzīvojamās mājas vai viena dzīvokļa ietvaros (vienas mājsaimniecības iedzīvotāji), saskaņojot datu savietošanas un atlases algoritmus ar LM, VSAA, VID. [6] Noteikt, ka automātisko atbalstu izmaksā katrai pilngadīgai personai, kas kvalificējusies atbalstam, pārskaitot to uz personas bankas kontu, personām, kas ir  VSAA klienti (piemēram, pensionāri), atbalstu izmaksā tādā pat veidā, kā tiek izmaksāti VSAA sniegtie maksājumi (piemēram, pensionāriem izmaksā kopā ar pensiju, tādā pat veidā, kā tiek izmaksāta pensija). Atbalstu par nepilngadīgu personu, kas ir kvalificējusies atbalsta saņemšanai, izmaksā tai pilngadīgajai personai, kurai VSAA izmaksā ģimenes valsts pabalstu.[7] Noteikt, ka atbalsts netiek izmaksāts nerezidentiem likuma “Par nodokļiem un nodevām” izpratnē vai ārvalstniekiem, neattiecinot šo ierobežojumu uz Ukrainas civiliedzīvotājiem un patvēruma meklētājiem.[8] Tā par katras fiziskās personas ienākuma veidu, par kuru ir pienākums ziņot Valsts ieņēmumu dienestam, ir zināms gan bruto ienākums, gan ieturētais iedzīvotāju ienākuma nodoklis, gan aprēķinātais VSAOI (ja piemērojamas), turklāt par VSAOI tiek norādīti visi statusi, kas identificē konkrētajai personai un konkrētajam ienākuma veidam piemēroto VSAOI likmi (Darba devēja ziņojums, Pašnodarbinātā vai darba ņēmēja ziņojums, Sezonas laukstrādnieku ienākuma nodokļa maksātāju ziņojums utt.),  tad valsts rīcībā ir dati, lai noteiktu arī katra iedzīvotāja neto ienākumus. LM sadarbībā ar VID un VSAA, līdz ________iesniegt normatīvo aktu projektus, kas paredzēs kārtību kādā ar automatizētām metodēm tiek savietoti visi personas neto ienākumi par kuriem ir ziņas valsts informāciju sistēmās biežāk šobrīd (reizi gadā gada ienākumu deklarācijas izveides brīdī), izvērtējot neto ienākumu fiksēšanu katru mēnesi vai katru ceturksni.[9] LM līdz______________ iesniegt normatīvo aktu projektus, kas paredzēs automatizētu kārtību mājsaimniecību locekļu un mājsaimniecības ienākumu identificēšanai valsts informāciju sistēmās, kā arī šāda rīka izstrādes atbildīgo valsts.[10] VARAM ieplānot finansējumu no ________ 9.punktā minētā rīka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Automātiskā maksājuma mājsaimniecībām ieviešana nav iespējama nākamajā apkures sezonā (2022.g.oktobris-2023.gada aprīlis), pamatojoties uz identificētajiem trūkumiem ar valsts reģistros uzkrāto datu pieejamību un kvalitāti, nepieciešamo laiku to novēršanai vai mazināšanai, kā arī dažādu reģistru savietošanai. Minēto trūkumu novēršanai ir sagatvoti atbildīgajām institūcijām veicamie uzdevumi atbilstoši protokollēmuma 4.punktam.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atbalsta pasākumiem energoresursu cenu un vispārējās inflācijas pieauguma ietekmes mazināšanai mazaizsargātajām iedzīvotāju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atbalsta pasākumiem energoresursu cenu un vispārējās inflācijas pieauguma ietekmes mazināšanai mazaizsargātajām iedzīvotāju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būtiski precizējams, ņemot vērā Finanšu ministrijas izteiktos iebildumus par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atbalsta pasākumiem energoresursu cenu un vispārējās inflācijas pieauguma ietekmes mazināšanai mazaizsargātajām iedzīvotāju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atbalsta pasākumiem energoresursu cenu un vispārējās inflācijas pieauguma ietekmes mazināšanai mazaizsargātajām iedzīvotāju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kopumā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tā nosaukumā ir minētajam mērķim - inflācijas pieauguma ietekmes mazināšanai mazaizsargātajām iedzīvotāju grupām. Projekts pamatā ir orientēts uz vispārēju centralizētās siltumapgādes un gāzes tarifu subsidēšanu neatkarīgi no tā, vai lietotāji ir kāda sociāli īpaši aizsargājama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atšķirīgu attieksmi pret mājsaimniecībām, kuras mājokļu apsildei izmanto centralizētās siltumapgādes un gāzes piegādes pakalpojumus, un mājsaimniecībām, kuras mājokļu apsildei izmanto malku, briketes, granulas u.c. tirgū iegādātus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Kopsavilkuma otro teikumu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teikumā minēts, ka iedzīvotāju grupas, kuru ienākumi atbilst pirmās, otrās un arī trešās ienākumu kvintiles ienākumu apmēriem jeb nepārsniedz 508,57 euro vidēji uz vienu mājsaimniecības locekli, bet bez atbalsta sniegšanas nonāktu faktiskā maksātnespējas stāvoklī. Ņemot vērā mājsaimniecību ienākumu un patēriņu cenu izmaiņu samēru pēdējos 10 gados, inflācijas  ietekmi uz dažādām mājsaimniecību izdevumu pozīcijām un mājsaimniecību izdevumu struktūru, kā arī to, ka 1.kvintiles mājsaimniecībām ienākumu augšējā robeža ir 2,37 reizes zemāka nekā 3.kvintiles mājsaimniecībām, tad pirmās un otrās kvintiles mājsaimniecībām jau sen bija jāatrodas faktiskā maksātnespējas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Kopsavilkumā ietverto priekšlikumu “b)”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minēts, ka augstākiem nabadzības un/vai sociālās atstumtības riskiem ir pakļauti pensijas vecuma iedzīvotāji un personas ar invaliditāti. Jānorāda, ka augstiem nabadzības un/vai sociālās atstumtības riskiem ir pakļautas arī mājsaimniecības ar bērniem, un jo īpaši viena vecāka un daudzbērnu ģimenes, kā arī ģimenes ar bērniem, kurās apgādnieks vai apgādnieki ir personas ar invaliditāti, turklāt, šajās mājsaimniecībās nabadzības risks ir ievērojami augstāks, nekā personām ar invaliditāti, kurām nav apgādībā esošu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to, ka Projekta 1.grafiks nesniedz Projekta uzdevumam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Grafiks attēlo patēriņa cenu izmaiņas pret iepriekšējā gada atbilstošo periodu, sākot ar 2019.gadu. Ņemot vērā, ka vienlaikus ar patēriņa cenu izmaiņām notiek arī iedzīvotāju ienākumu izmaiņas  LDDK ieskatā grafikā ir jābūt informācijai ne tikai par patēriņa cenu izmaiņām, bet arī par visu sociālo grupu vidējo ienākumu izmaiņām. Turklāt, lai gūtu patiesu priekšstatu par reālo situāciju, grafiks ir jāveido par vismaz desmit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to, ka Projektā ievertā rindkopa: “Vērtējot mājsaimniecību locekļu rīcībā esošos ienākumus kvintiļu grupās pēc vecuma, kā redzams 3.grafikā, bērniem, jauniešiem un pensijas vecuma cilvēkiem ienākumi lielākoties koncentrējās līdz 3.ienākumu kvintilei. Darbspējas vecuma grupu ienākumi vidēji ir 4.kvintiles ienākumu robežās” nesniedz skaidru priekšstatu par reālo situāciju par mājsaimniecību rocību.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mājsaimniecību locekļu rīcībā esošos ienākumu izvērtējums ir sadalīts pa vecuma grupām un ir minēts, ka bērniem, jauniešiem un pensijas vecuma cilvēkiem ienākumi lielākoties koncentrējās līdz 3.ienākumu kvintilei. Savukārt darbspējas vecuma grupu ienākumi vidēji ir 4.kvintiles ienākumu robežās. Ņemot vērā, ka bērni paši nepelna un parasti ir darbspējas vecuma personu apgādībā, precīzāk būtu norādīt, ka mājsaimniecību ar bērniem ienākumi lielākoties koncentrējās līdz 3.ienākumu kvintilei.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šī rindkopa ietver Projektam ļoti svarīgu informāciju – tā skaidri norāda uz sociālajām grupām, kuru vidējie ienākumi ir zemāki.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Projektā ietverto informāciju, ka “(..) kopumā, ja atbalsts tiek orientēts uz mājsaimniecībām, kuru ienākumi ir 1.-3.kvintiles robežās (līdz 508,57 eiro mēnesī), tam kvalificēsies 938,7 tūkstoši personu (puse no Latvijas iedzīvotājiem), tostarp 210,7 tūkst. bērnu, 476,7 tūkst. darbspējas vecuma personu un 251,3 tūkst. pensijas vecuma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visas 1.-3.kvintiles robežās  esošās mājsaimniecības mājokļu apsildei izmanto centralizētās siltumapgādes un gāzes apgādes pakalpojumus. Projektā nav norādes, ka ārpus esošās mājokļu pabalstu sistēmas ir paredzēts sniegt atbalstu mājsaimniecībām, kuras mājokļu apsildei neizmanto centralizētās siltumapgādes vai gāzes apgādes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sadaļā “Eiropas Atbalsta fonda vistrūcīgākajām personām” ietverto informāciju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ietvertā informācija par to, cik vienības un kāda veida komplektus saņēmušas mājsaimniecības neattiecas uz Projektu. Vienīgā informācija, kas varētu tikt iekļauta Projektā ir atbalsta saņēmēju skaits sadalījumā pa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“Aizsargātais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Aizsargātā lietotāja tirdzniecības pakalpojums ir ļoti labs, uz noteiktām sociālajām grupām mērķēts atbalsts. Būtu vēlams vai nu šī vai cita projekta ietvaros papildināt šo grupu ar viena vecāka ģimenēm, savukārt personām ar invaliditāti, kuru apgādībā ir bērni, paaugstināt atbalsta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“Valsts sociālie pabalsti noteiktām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nosacījuma, ka atbalsts tika sniegts ikvienam pie mērķa grupas piederošam neatkarīgi no viņa paša vai mājsaimniecības kopējiem ienākumiem ietveršanu pozīcijā “Trūkumi”. Tas, ka piešķirot sociālos pabalstus pēc noteiktas sociālās grupas pazīmes, netiek ņemti vērā ienākumi, ir vispāratzīta sistēma, kas balstās kādā īpašā pazīmē. Piemēram, personai ar invaliditāti pazīme ir daļējs vai pilnīgs darbspēju zudums, pensijas vecuma personai ir ar vecumu saistīts sagaidāms darbspēju ierobežojums, vecākiem tie ir papildu izdevumi, kas saistīti ar bērnu uzturēšanu u.c.. Turklāt, ja kāda no šīm pazīmēm kādai personai / mājsaimniecībai piemīt, tad tā piemīt neatkarīgi no ienākuma līmeņa. Savukārt atbalsts tiek sniegts handikapējot konkrēto pazīmi.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“Atbalsts OIK, elektroenerģijas, siltumenerģijas, dabasgāzes pakalpojuma maksas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Secinājuma apakšsadaļas pirmo rindkopu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minēts, ka augstākiem nabadzības un/vai sociālās atstumtības riskiem ir pakļauti pensijas vecuma iedzīvotāji un personas ar invaliditāti. Jānorāda, ka augstiem nabadzības un/vai sociālās atstumtības riskiem ir pakļautas arī mājsaimniecības ar bērniem, un jo īpaši viena vecāka un daudzbērnu ģimenes, kā arī ģimenes ar bērniem, kurās apgādnieks vai apgādnieki ir personas ar invaliditāti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“2.2.Datu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sadaļa ir jāpapildina ar informāciju par ēnu ekonomikas un “aplokšņu algu” īpatsvaru, kas ir viens no būtiskiem ierobežojumiem automātiskai atbalsta piešķiršanai, vadoties pēc ziņām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sadaļā “3.1.1. MĀJOKĻA PABALSTS” ietverto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mājokļa pabalstu, vienai no mājsaimniecības personām jāvēršas pašvaldības sociālajā dienestā un jāiesniedz (..) darba devēja izziņu par darba samaksu par pilniem pēdējiem trim kalendāra mēnešiem par katru darba ņēmēju mājsaimniecībā.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šāda prasība nav pamatota, jo darba ņēmēja lūgums pēc šādas izziņas sniedz darba devējam tādu informāciju par darbinieka mājsaimniecību, kādai nevajadzētu būt darba devēja rīcībā.  Dati par personas gūtajiem ienākumiem ir VID datu bāzē. Jautājums par datu nobīdi laikā ir jārisina ar nosacījumu, ka pati persona pabalsta pieprasīšanas brīdī deklarē savus 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“3.1.2. ATBALSTS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šo sadaļu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minēts, ka atbalsts tiek orientēts uz divām iedzīvotāju grupām – senioriem un personām ar invaliditāti, ņemot šo grupu relatīvi zemos ienākumus, salīdzinot ar pārējo iedzīvotāju ienākumiem, kā rezultātā šīm grupām ir palielināts nabadzības risks. Jānorāda, ka relatīvi zemi ienākumi uz mājsaimniecības locekli ir arī ģimenēm ar bērniem, un jo īpaši viena vecāka un daudzbērnu ģimenēm, kā arī ģimenēm ar bērniem, kurās apgādnieks vai apgādnieki ir personas ar invaliditāti, turklāt, šajās mājsaimniecībās nabadzības risks ir ievērojami augstāks, nekā personām ar invaliditāti, kurām nav apgādībā esošu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ir jābūt arī atbalsta instrumentiem mājsaimniecībām, kurās ir apgādībā esoši bērni.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apakšsadaļu “Ātrāka pensiju indeksācija”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šo apakšsadaļu LM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ātrāka pensiju indeksācija ir minēta kā atbalsta instruments, lai mazinātu straujās inflācijas negatīvo ietekmi uz valsts pensiju apmēriem. Jānorāda, ka inflācijas negatīvo ietekmi uz valsts pensiju apmēriem mazina ar ikgadēju pensiju indeksāciju. Savukārt, ja indeksācija tiek veikta agrāk un tā tiek uzskaitīta šī dokumenta ietvaros, tad ir jānorāda uz tās absolūti ietekmi atkarībā no pensijas lieluma. Un proti, šis instruments personām ar lielāku pensijas apmēru sniedz lielāku atbalstu, nekā personām ar mazāku pensijas apmēru. Piemēram, personām, kurām pensijas apmērs ir 535 euro vai vairāk, tiek sniegts 2,8 reizes lielāku atbalsts, nekā minimālās pensijas saņēmējiem. Šāda pieeja, kad vienas sociālās grupas ietvaros lielāku ienākumu saņēmējiem tiek sniegts lielāks atbalsts, nekā mazāku ienākumu saņēmējiem, ir absolūtu pretrunā ar atbalsts mērķētību, kas Projektā ir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apakšsadaļu “Pabalsti senioriem un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šo apakšsadaļu LM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relatīvi zemāki ienākumi uz mājsaimniecības locekli ir ne tikai pensijas vecuma iedzīvotājiem un personām ar invaliditāti. Jānorāda, ka zemāki ienākumi riskiem ir pakļautas arī mājsaimniecības ar bērniem, un jo īpaši viena vecāka un daudzbērnu ģimenes, kā arī ģimenes ar bērniem, kurās apgādnieks vai apgādnieki ir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2022. gadā un arī turpmāk ik gadu izmaksāt vienreizēju atbalsts 200 euro apmērā ar ienākuma testu tām personām, kuras ir Latvijas Republikā piešķirtās vecuma, invaliditātes vai apgādnieka zaudējuma pensijas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šī dokumenta pamatuzdevums ir risināt nepieciešamā atbalsta problemātiku 2022./23. gada apkures sezonai. Izvērtējot priekšlikumu no šīs apkures sezonas skatpunkta, ir jānorāda, ka tas paredz vienādu atbalstu personai ar 150 euro pensiju un personai ar 308 euro pensiju. Abas šīs pensijas ir uzskatāmas par nelielām, tomēr pirmā patiesībā ir maza, it īpaši, ja vērtējam no šajā dokumentā minētās atbalstāmā ienākumu līmeņa 508 euro mēnesī.  Ļoti iespējams, ka labāks risinājums būtu minimālās pensijas bāzes paaugstināšana apkures sezonas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nākamo apkures sezonu jānorāda, ka energoresursu sadārdzinājums jau būs ietverts patēriņu cenu indeksā, kas savukārt atspoguļosies 2023. un nākamo gadu pensiju indeksācijā. Ja gadījumā vēl būs nepieciešami kaut kādi īpaši atbalsta pasākumi, tad tie būs nākamo valdību kompetencē. Šim pasākumam provizoriski nepieciešamos līdzekļus (71 milj.euro), iespējams, būtiskāk ir ieguldīt veselības aprūpes pieejamības pasākumos u.c. Turklāt, jānorāda, ka pensijas saņēmēji šobrīd dalās divās grupās – personas, kuras pensionējās līdz 2011.gadam ieskaitot, un personas, kuras pensionējās sākot ar 2012.gadu. Pirmā grupa saņem piemaksu par stāžu līdz 1996.gadam, savukārt otrā grupa – nesaņem. Tā pēc būtības ir atšķirīga attieksme pēc dzimšanas gada pazīmes, ko ir atzinusi arī Satversmes tiesa. Līdz šim katru gadu atšķirīgās attieksmes novēršanas neiespējamība ir pamatota ar līdzekļu nepietiekamību. Jānorāda, ka atšķirīgās attieksmes novēršanai ir nepieciešams ievērojami mazāks līdzekļu apjoms, tādēļ, iespējams, būtu jāsāk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“3.1.3. AUTOMĀTISKS MAKSĀJUMS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to, ka šāds modelis no vienas puses ir labs risinājums apstākļos, kad valsts rīcībā ir ticami dati par personu ienākumiem, ko, ņemot vērā augsto ēnu ekonomikas īpatsvaru, nevar teikt par mūsu valsti šajā laika posmā. Līdz ar to var veidoties situācijas, ka “aplokšņu algu” saņēmēji ne tikvien nesamaksā visus nodokļus, bet vēl saņem atbalstu no citiem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ienākumu līmeni, līdz kuram mājsaimniecība kvalificējas atbalstam – līdz 743 euro pirmajai vai vienīgajai personai mājsaimniecībā un 520 euro  nav skaidrs, kā var pastāvēt minimālās pensijas bāze 136 euro apmērā, kā var pastāvēt sociālā nodrošinājuma pabalsts 109 euro apmērā u.c. Ja ir mērķis virzīties ienākumvērtētā atbalsta sistēmas virzienā, tad ir jānosaka samērīgi atbalsta sliekšņi.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“Trūkumi” kā būtiska pozīcija ir jānorāda ar “aplokšņu algu” sektoru saistītais pārfinansēšanas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sadaļu “Elektroenerģijas izmaksu pieauguma kompensācija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izmaksu kompensāciju, LDDK ieskatā ir nepieciešams papildināt aizsargātā lietotāja instrumentu (MK 2021.gada 1.jūnija noteikumi Nr. 345) ar vienu jaunu pozīciju – viena vecāka ģimenes. Savukārt mājsaimniecībām, kurās personai ar invaliditāti ir apgādībā esoši bērni, ir jāpalielina atbalsta intensitāte. Attiecībā uz pārējām sociālajām grupām, ņemot vērā elektroenerģijas relatīvi nelielo īpatsvaru mājsaimniecību izdevumos, LDDK ieskatā nav nepieciešams veidot papildus atbalsta mehānismus. Būtiskas problēmas  saistībā ar elektroenerģijas izmaksu pieaugumu var būt tikai mājsaimniecībām, kurās elektroenerģiju izmanto apsildei bez siltumsūkņa tehnoloģijas. Bet šis jautājums nav risināms ar vispārēju elektroenerģijas tarifu samazināšanu ar subsīdiju palīdzību. Šīm mājsaimniecībām ir jāveido īpašs atbalsta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nevaram savietot datu bāzes un sniegt mājsaimniecībām precīzi dozētu atbalstu, kā arī izslēgt aplokšņu algu saņēmēju pastiprinātu subsidēšanu, tad risinājumi varētu būt mērķētība pēc sociālās grupas pazīmes un mājokļu pabalsta sistēmas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daļu no pagājušā gada modeļa, kas paredzēja tiešos maksājumus atsevišķiem mājsaimniecību tipiem, piešķirot fiksētus pabalstus: piemēram, senioriem, personām ar invaliditāti, sociālā nodrošinājuma pabalsta saņēmējiem un bērniem (šī grupa pati nepelna un palielina objektīvi nepieciešamo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pensijas vecuma personām, kurām ir nelielas pensijas, kā arī invaliditātes pensiju saņēmējiem apkures sezonā papildus tiešajiem maksājumiem ir jānosaka augstāka minimālās pensijas bāze.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svarīgi būtu nodrošināt paaugstinātu pabalstu invalīdu apgādībā esošajiem bērniem un bērniem viena vecāka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Darbspējas vecuma personām, kurām nav darbspējas ierobežojumu un nav apgādājamo personu, nav objektīva nepieciešamība pēc īpaša pabalsta (skat. grafiku ienākumi uz mājsaimniecības locekli atkarībā no apgādājamo skaita…). Ja kāda no darbspējas vecuma personām bez apgādājamajiem vai pensijas vecuma persona nevarēs samaksāt rēķinus, tad tas ir jārisina ar mājokļa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pagājušā gada nevajadzētu atkārtot vispārējās elektroenerģijas tarifu subsīdijas. Attiecībā uz šo pozīciju ir jāpaplašina aizsargāto lietotāju grupa – jāietver personu ar invaliditāti apgādībā esošie bērni un viena vecāka ģimenes.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pagājušā gada nevajadzētu atkārtot vispārējās siltumenerģijas tarifu subsīdijas.  Izņēmums varētu būt ekstrēmi augstie tarifi – 130 euro un vairāk. Pārējos gadījumos valstij nevajadzētu iejaukties. Piemēram, Ķegumā jau 2008.gadā, kad pensijas, algas u.c. ienākumi bija ievērojami zemāki nekā šogad, tarifs bija 75 euro par MWh. Un neviens neteica, ka iedzīvotājiem ir jāmaksā kaut kāds cits lielums. Šobrīd attiecībā uz ienākumiem esam pavisam citā situācijā, līdz ar to arī robežtarifam ir jābūt atbilstīgi augstākam.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pagājušā gada nevajadzētu atkārtot vispārējās gāzes tarifu subsīdijas.  Izņēmums varētu būt ekstrēmi augsti 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subsidējam siltuma vai gāzes tarifus, tad ir jāsubsidē arī tie, kuri paši pērk kurināmo, jo tas arī ir stipri vien dārgāks. Pretējā gadījumā veidosies situācija, ka vieni nodokļu maksātāji subsidēs citu nodokļu maksātāju patēriņu, bet paši maksās pilnu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Centralizētajai siltumapgādei ir jānodrošina iespēja izmantot “izstiepto maksājumu” (sadala maksājumu 12 mēnešos, vienlaikus nodrošinot publiskā sektora aizdevumu piegādātājam apgrozāmo līdzekļu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ir jārisina ēku siltumefektivitāte.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piedāvāts atbalstu sniegt 2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noteiktām grupām līdz noteiktam ienākumu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visām mājsaimniecībām, ņemot vērā, ka definētais mērķētais atbalsts varētu nebūt pietiekams, ņemot vērā energoresursu cenu prognožu tendences, tāpēc ir jāvērtē arī horizontālie diferencētie atbalsta instrumenti elektroenerģijas, dabasgāzes un siltumenerģijas izmaksu pieauguma daļējai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atbalsta pasākumiem energoresursu cenu un vispārējās inflācijas pieauguma ietekmes mazināšanai mazaizsargātajām iedzīvotāju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aizsardzības un reģionālās attīstības ministrijai līdz 2023.gada 1.septembrim sadarbībā ar Ekonomikas ministriju, Finanšu ministriju, Iekšlietu ministriju, Labklājības ministriju un Latvijas Pašvaldību savienību izstrādāt vienotu risinājumu automatizētai datu, kas nepieciešami manuālai oficiālo ienākumu apmēra aprēķināšanai uz vienu mājsaimniecības locekli, apmaiņas nodrošināšanai starp valsts pārvaldes un pašvaldību institūcijām (turpmāk – datu risinājums), un tā ieviešanai nepieciešamo normatīvo aktu izstrādi, tajā skaitā, izveidot datu risinājuma tehnoloģisko nodrošinājumu, izmantojot izstrādē esošo Datu izplatīšanas un pārvaldības platformu (DAGR) un Valsts reģionālās attīstības aģentūras pārziņā esošos informācijas komunikāciju tehnoloģiju koplietošanas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protokolloēmuma projekta redakciju, ierosinām svītrot 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apakšpunkts attiecas uz manuālu datu apstrādi. Manuāla oficiālo ienākumu apmēra aprēķināšana prasītu lielu papildus cilvēkresursu darbu un nebūtu racionāla. Tā vietā Centrālā statistikas pārvalde parasti veido algoritmus, lai ienākumu apmērs nebūtu jārēķina individuāli uz katru mājsaimniecības locekli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aizsardzības un reģionālās attīstības ministrijai līdz 2023.gada 1.septembrim sadarbībā ar Ekonomikas ministriju, Finanšu ministriju, Iekšlietu ministriju, Labklājības ministriju un Latvijas Pašvaldību savienību izstrādāt vienotu risinājumu automatizētai datu, kas nepieciešami manuālai oficiālo ienākumu apmēra aprēķināšanai uz vienu mājsaimniecības locekli, apmaiņas nodrošināšanai starp valsts pārvaldes un pašvaldību institūcijām (turpmāk – datu risinājums), un tā ieviešanai nepieciešamo normatīvo aktu izstrādi, tajā skaitā, izveidot datu risinājuma tehnoloģisko nodrošinājumu, izmantojot izstrādē esošo Datu izplatīšanas un pārvaldības platformu (DAGR) un Valsts reģionālās attīstības aģentūras pārziņā esošos informācijas komunikāciju tehnoloģiju koplietošanas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papildināt ar vārdiem "atbalstu administrējošajai iestādei", kā arī novērst pretrunu ar 4.2. punktu, kas nosaka normatīvā akta izstrādes procesu, lūdzam piemērot 4.4. un 4.6. punktos izmantoto formu un izteikt 4.1.punktu šādā redakcijā: "Vides aizsardzības un reģionālās attīstības ministrijai līdz 2023.gada 1.septembrim sadarbībā ar Ekonomikas ministriju, Finanšu ministriju, Iekšlietu ministriju, Labklājības ministriju un Latvijas Pašvaldību savienību izstrādāt vienotu risinājumu automatizētai datu, kas nepieciešami atbalstu administrējošajai iestādei manuālai oficiālo ienākumu apmēra aprēķināšanai uz vienu mājsaimniecības locekli, apmaiņas nodrošināšanai starp valsts pārvaldes un pašvaldību institūcijām (turpmāk – datu risinājums), tajā skaitā, izveidot datu risinājuma tehnoloģisko nodrošinājumu, izmantojot izstrādē esošo Datu izplatīšanas un pārvaldības platformu (DAGR) un Valsts reģionālās attīstības aģentūras pārziņā esošos informācijas komunikāciju tehnoloģiju koplietošanas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aizsardzības un reģionālās attīstības ministrijai līdz 2023.gada 1.septembrim sadarbībā ar Ekonomikas ministriju, Finanšu ministriju, Iekšlietu ministriju, Labklājības ministriju un Latvijas Pašvaldību savienību izstrādāt vienotu risinājumu automatizētai datu, kas nepieciešami manuālai oficiālo ienākumu apmēra aprēķināšanai uz vienu mājsaimniecības locekli, apmaiņas nodrošināšanai starp valsts pārvaldes un pašvaldību institūcijām (turpmāk – datu risinājums), un tā ieviešanai nepieciešamo normatīvo aktu izstrādi, tajā skaitā, izveidot datu risinājuma tehnoloģisko nodrošinājumu, izmantojot izstrādē esošo Datu izplatīšanas un pārvaldības platformu (DAGR) un Valsts reģionālās attīstības aģentūras pārziņā esošos informācijas komunikāciju tehnoloģiju koplietošanas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iesaiste no Finanšu ministrijas tiek sagaidīta Ministru kabineta sēdes protokollēmuma projekta 4.1.-4.8.apakšpunktos paredzēto uzdevumu izpildē, jo pēc būtības tie ir uzdevumi Valsts ieņēmumu dienestam. Šie uzdevumi ir saistīti ar fizisko personu datu apstrādi un Finanšu ministrija nav datu pārzinis Valsts ieņēmumu dienesta rīcībā esošajiem fizisko personu datiem, līdz ar to Valsts ieņēmumu dienestam kā datu pārzinim ir jāīsteno plānotie pasākumi saistībā ar automatizētu datu apmaiņas nodrošināšanu bez Finanšu ministrijas tiešas iesaistes un uzraudzības. Tādējādi lūdzam arī pārskatīt un skaidrot, kāda iesaiste no Finanšu ministrijas tiek sagaidīta Ministru kabineta sēdes protokollēmuma projekta 3.punktā paredzētā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saistībā ar plānoto vienoto risinājumu automatizētai datu apmaiņas nodrošināšanai, kas paredz valsts pārvaldes vai pašvaldības institūcijām nodot Valsts ieņēmumu dienesta rīcībā esošos datus par fizisko personu, nav nepieciešami grozījumi nodokļu administrēšanas normatīvajos aktos. Proti, saskaņā ar likuma “Par nodokļiem un nodevām” 22.panta otrās daļas 5.punktu nodokļu administrācijas ierēdnis (darbinieks) drīkst sniegt informāciju par nodokļu maksātāju bez viņa piekrišanas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Tādējādi, ja Valsts ieņēmumu dienesta rīcībā esošo datu nodošana citai valsts vai pašvaldības institūcijai būs kā nosacījums ietverts ar atbalstu saistītajā konkrētajā likumā, Valsts ieņēmumu dienests būs tiesīgs informāciju sniegt likuma “Par nodokļiem un nodevām” esošā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ir noteikts, ka, lai īstenotu noteiktos risinājumus, nepieciešamības gadījumā būs jāsagatavo normatīvos aktus. Normatīvos aktus gatavo un izskatīšanai MK (vai Saeimā) iesniedz ministrijas, nevis padotības iestādes. Tāpat protokollēmumā ir ietverti uzdevumi, kuri paredz ne tikai fizisko personu datu apstrādi, bet arī konceptuālu vienošanos par datiem, kuri ir iekļaujami mājsaimniecību ienākumu novērtēšanā. Uzskatām, ka protokollēmumā izvirzītie uzdevumi primāri ir jāveic politiku veidotājiem.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Ekonomikas ministrijai, Finanšu ministrijai, Iekšlietu ministrijai, Labklājības ministrijai un  Vides aizsardzības un reģionālās attīstības ministrijai normatīvajos aktos noteiktajā kārtībā sagatavot un iesniegt Ministru kabinetā nepieciešamos normatīvos aktus šī protokollēmuma 4.1.apakšpunktā noteiktā uzdevuma izpildes nodrošināšanai un datu risinājumā pieejamo datu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protokolloēmuma projekta redakciju, ierosinām svītrot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apakšpunkts attiecas uz manuālu datu apstrādi. Manuāla oficiālo ienākumu apmēra aprēķināšana prasītu lielu papildus cilvēkresursu darbu un nebūtu racionāla. Tā vietā Centrālā statistikas pārvalde parasti veido algoritmus, lai ienākumu apmērs nebūtu jārēķina individuāli uz katru mājsaimniecības locekli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datu apmaiņā iesaistītajām institūcijām sadarbībā ar Vides aizsardzības un reģionālās attīstības ministriju nodrošināt datu sniegšanu datu risinājumam, izveidojot datu aprites pieslēgumus Datu izplatīšanas un pārvaldības platformā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un 4.5. apakšpunkti ir identiski, attiecīgi ierosinām dzēst 4.3.apakšpunktu.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Vides aizsardzības un reģionālās attīstības ministrijai līdz 2024.gada oktobrim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paplašinot Vides aizsardzības un reģionālās attīstības ministrijas pārziņā esošās Atvieglojumu vienotās informācijas sistēmas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4.4. apakšpunktu jaunā redakcijā, tādejādi apvienojot vienā apakšpunktā visus uzdevumus, kas attiecas uz vienoto risinājumu (risinājuma izstrāde, tehnoloģiskā nodrošinājuma izveide un datu aprites pieslēguma izveide DAGR).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izveidot 4.6. apakšpunktu, nosakot konkrētu datumu, kad automatizētai oficiālo ienākumu apmēra aprēķināšanas sistēmai ir jāuzsāk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MK kārtības ruļļa 215.punktu, Ekonomikas ministrija nevar būt minēta pirmā  par dotā uzdevuma izpildi un līdz ar to par visu atbildīgā, jo sistēmu kārtošana skar visas iestādes un par digitalizāciju publiskajā pārvaldē atbild Vides aizsardzības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Vides aizsardzības un reģionālās attīstības ministrijai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paplašinot Vides aizsardzības un reģionālās attīstības ministrijas pārziņā esošās Atvieglojumu vienotās informācijas sistēmas funkcionalitāti,  datu apmaiņā iesaistītajām institūcijām sadarbībā ar Vides aizsardzības un reģionālās attīstības ministriju nodrošināt datu sniegšanu vienotajam risinājumam, kā arī izveidot datu aprites pieslēgumus Datu izplatīšanas un pārvaldības platformai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Vides aizsardzības un reģionālās attīstības ministrijai, sadarbībā ar Ekonomikas ministriju, Finanšu ministriju, Iekšlietu ministriju un Labklājības ministriju, līdz 2023. gada 1.oktobrim nodrošināt šī protokollēmuma 4.4.apakšpunktā noteiktā uzdevuma izpildi, lai, līdz ar jauno apkures sezonu, automatizēta oficiālo ienākumu apmēra aprēķināšanas sistēma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precizēts konkrēts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Šajā punktā atbildīgās ministrijas sakārtotas alfabētiskā secībā. Šī uzdevuma galvenais atbildīgais ir VARAM (atbilstoši 4.4.). Protokollēmums ir precizēts, veidojot skaidrāku tā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Vides aizsardzības un reģionālās attīstības ministrijai līdz 2024.gada oktobrim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paplašinot Vides aizsardzības un reģionālās attīstības ministrijas pārziņā esošās Atvieglojumu vienotās informācijas sistēmas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papildināt ar vārdiem "izmantošanai atbalstu administrējošajai iestādei", izsakot šādā redakcijā: "Vides aizsardzības un reģionālās attīstības ministrijai līdz 2024.gada oktobrim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izmantošanai atbalstu administrējošajai iestādei, paplašinot Vides aizsardzības un reģionālās attīstības ministrijas pārziņā esošās Atvieglojumu vienotās informācijas sistēmas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datu apmaiņā iesaistītajām institūcijām sadarbībā ar Vides aizsardzības un reģionālās attīstības ministriju nodrošināt datu sniegšanu vienotajam risinājumam, kā arī izveidot datu aprites pieslēgumus Datu izplatīšanas un pārvaldības platformai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integrēt 4.5.apakšpunktu 4.4. apakšpunktā, apvienojot vienā apakšpunktā visus uzdevumus, kas attiecas uz vienoto risinājumu (risinājuma izstrāde, tehnoloģiskā nodrošinājuma izveide un datu aprites pieslēguma izveide DAGR).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4.4.Vides aizsardzības un reģionālās attīstības ministrijai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paplašinot Vides aizsardzības un reģionālās attīstības ministrijas pārziņā esošās Atvieglojumu vienotās informācijas sistēmas funkcionalitāti,  datu apmaiņā iesaistītajām institūcijām sadarbībā ar Vides aizsardzības un reģionālās attīstības ministriju nodrošināt datu sniegšanu vienotajam risinājumam, kā arī izveidot datu aprites pieslēgumus Datu izplatīšanas un pārvaldības platformai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Ekonomikas ministrijai, Finanšu ministrijai, Iekšlietu ministrijai, Labklājības ministrijai un  Vides aizsardzības un reģionālās attīstības ministrijai normatīvajos aktos noteiktajā kārtībā sagatavot un iesniegt Ministru kabinetā nepieciešamos normatīvos aktus šī protokollēmuma 4.4.apakšpunktā noteiktā uzdevuma izpildes nodrošināšanai un vienotajā risinājumā pieejamo datu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konkrētu datumu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MK kārtības ruļļa 215.punktu, Ekonomikas ministrija nevar būt minēta pirmā  par dotā uzdevuma izpildi un līdz ar to par visu atbildīgā, jo sistēmu kārtošana skar visas iestādes un par digitalizāciju publiskajā pārvaldē atbild Vides aizsardzības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Vides aizsardzības un reģionālās attīstības ministrijai sadarbībā ar Ekonomikas ministriju, Finanšu ministriju, Iekšlietu ministriju, Labklājības ministriju līdz 2022.gada 1.oktobrim iesaistītajām ministrijām normatīvajos aktos noteiktajā kārtībā sagatavot un iesniegt Ministru kabinetā nepieciešamos normatīvos aktus šī protokollēmuma 4.4.apakšpunktā noteiktā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atbildīgās ministrijas sakārtotas alfabētiskā secībā. Šī uzdevuma galvenais atbildīgais ir VARAM (atbilstoši 4.4.). Protokollēmums ir precizēts, veidojot skaidrāku tā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sadaļā 3.1.3. “Automātisks maksājums mājsaimniecībai” aprēķinos izmantotās valsts sociālās apdrošināšanas obligāto iemaksu likmes 34,09% piemērošanas pamatotību, jo minēto likmi veido gan darba ņēmēja daļa -10,50%, gan darba devēja daļa -23,59%. Darba devēja piemērotā likme neietekmē darbiniekam izmaksājamās algas apmēru. Darba devēju ziņojumos ienākumus veido bruto darba alga, ieskaitot darba ņēmēja valsts sociālās apdrošināšanas obligātās iemaksas. Papildus informējam, ka, sākumā no bruto algas tiek aprēķinātas darba ņēmēja valsts sociālās apdrošināšanas obligātās iemaksas, kas ir 10,5%, un pārējai algas daļai rēķina iedzīvotāju ienākuma nodokli, ņemot vērā diferencēto neapliekamo minimumu un citus nodokļa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piedāvāta konkrēta redakcija, priekšlikums nav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1.Ierosinām precizēt informatīvā ziņojuma 2.2.2.sadaļā “Valsts ieņēmuma dienesta uzkrātie dati”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1.1.par informācijas avotiem no Latvijā reģistrēta ienākumu izmaksātāja, norādot, ka informāciju deklarē ”Latvijā reģistrēts ienākuma izmaksātājs – komersants, individuālais uzņēmums (arī zemnieku vai zvejnieku saimniecība), kooperatīvā sabiedrība, nerezidentu pastāvīgā pārstāvniecība, organizācija, biedrība, iestāde, nodibinājums, fiziskā persona, kurai reģistrēta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1.2.par stipendijām, par kurām netiek sniegta informācija Valsts ieņēmumu dienestā, norādot, ka tās ir “ stipendijas, kuras izmaksātas no budžeta vai starptautisko izglītības vai sadarbības programmu līdzekļiem, ja to apmērs nepārsniedz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2.Likumā “Par iedzīvotāju ienākuma nodokli” kā ar iedzīvotāju ienākuma nodokli neapliekami ienākumi ir minēti normatīvajos aktos noteiktie no budžeta izmaksājamie pabalsti (9.panta pirmās daļas 7.punkts)  un kompensāciju izmaksas likumos  un Ministru kabineta noteikto normu ietvaros (9.panta pirmās daļas 16.punkts). Tādējādi, lai informatīvajā ziņojumā minētie tiešie atbalsta maksājumi privātpersonām tiktu atbrīvoti no apliekšanas ar iedzīvotāju ienākuma nodokli, lūdzam terminoloģiju saskaņot ar likumā “Par iedzīvotāju ienākuma nodokli” lietoto.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3.1.3. sadaļas </w:t>
            </w:r>
            <w:r w:rsidR="00000000" w:rsidRPr="00000000" w:rsidDel="00000000">
              <w:rPr>
                <w:i w:val="1"/>
                <w:rtl w:val="0"/>
              </w:rPr>
              <w:t xml:space="preserve">Automātisks maksājums mājsaimniecībai</w:t>
            </w:r>
            <w:r w:rsidR="00000000" w:rsidRPr="00000000" w:rsidDel="00000000">
              <w:rPr>
                <w:rtl w:val="0"/>
              </w:rPr>
              <w:t xml:space="preserve"> vēlamies uzsvērt, ka automātiskā atbalsta piešķiršanas sistēma mājsaimniecībām nebūs saistāma ar tiešiem atbalstiem enerģētikas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norādīt informāciju par to, cik lielā mērā katrs piedāvātais atbalsta pasākums ietekmēs vidējo inflāciju Latvijā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atbalsta pasākumiem energoresursu cenu un vispārējās inflācijas pieauguma ietekmes mazināšanai mazaizsargātajām iedzīvotāju grupām”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Saeimas Sociālo un darba lietu komisijas 2022.gada 14.jūnija sēdē tika atbalstīta pensiju indeksācija 2022.gada augustā, lūdzam informatīvajā ziņojumā precizēt pasākuma “Ātrāka pensiju indeksācija (2022.gada septembrī)” pensiju indeksācijas datumu no septembra uz augustu, līdz ar to precizējot norādīto pasākuma īstenošanai nepieciešamo papildu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galīgajā lasījumā vēl nav atbalstīts lēmums par ātrāku indeksāciju jau no š.g. augusta.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aizsardzības un reģionālās attīstības ministrijai līdz 2023.gada 1.septembrim sadarbībā ar Ekonomikas ministriju, Finanšu ministriju, Iekšlietu ministriju, Labklājības ministriju un Latvijas Pašvaldību savienību izstrādāt vienotu risinājumu automatizētai datu, kas nepieciešami manuālai oficiālo ienākumu apmēra aprēķināšanai uz vienu mājsaimniecības locekli, apmaiņas nodrošināšanai starp valsts pārvaldes un pašvaldību institūcijām (turpmāk – datu risinājums), un tā ieviešanai nepieciešamo normatīvo aktu izstrādi, tajā skaitā, izveidot datu risinājuma tehnoloģisko nodrošinājumu, izmantojot izstrādē esošo Datu izplatīšanas un pārvaldības platformu (DAGR) un Valsts reģionālās attīstības aģentūras pārziņā esošos informācijas komunikāciju tehnoloģiju koplietošanas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protokollēmuma 4.2. apakšpunktā noteikto, aicinām svītrot vārdus "un tā ieviešanai nepieciešamo normatīvo aktu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Ekonomikas ministrijai, Finanšu ministrijai, Iekšlietu ministrijai, Labklājības ministrijai un  Vides aizsardzības un reģionālās attīstības ministrijai normatīvajos aktos noteiktajā kārtībā sagatavot un iesniegt Ministru kabinetā nepieciešamos normatīvos aktus šī protokollēmuma 4.1.apakšpunktā noteiktā uzdevuma izpildes nodrošināšanai un datu risinājumā pieejamo datu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protokollēmuma projekta 4.2. apakšpunktā vārdu "sagatavot" ar vārdiem "nepieciešamības gadījumā sagatavot".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Vides aizsardzības un reģionālās attīstības ministrijai līdz 2024.gada oktobrim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paplašinot Vides aizsardzības un reģionālās attīstības ministrijas pārziņā esošās Atvieglojumu vienotās informācijas sistēmas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datumu, līdz kuram jāveic 4.4.punktā minētā uzdevuma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datu apmaiņā iesaistītajām institūcijām sadarbībā ar Vides aizsardzības un reģionālās attīstības ministriju nodrošināt datu sniegšanu vienotajam risinājumam, kā arī izveidot datu aprites pieslēgumus Datu izplatīšanas un pārvaldības platformai (DAGR);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4.5.punkts nedublē 4.3.punktā noteikto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redakcija ir vienāda, pirmā daļa (4.1. - 4.3.) attiecas uz manuālo ienākumu aprēķināšanu, otrā daļa (4.4.-4.6.) - uz automātisko ienākumu aprēķināšana. Protokollēmums ir precizēts, veidojot skaidrāku tā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Ekonomikas ministrijai, Finanšu ministrijai, Iekšlietu ministrijai, Labklājības ministrijai un  Vides aizsardzības un reģionālās attīstības ministrijai normatīvajos aktos noteiktajā kārtībā sagatavot un iesniegt Ministru kabinetā nepieciešamos normatīvos aktus šī protokollēmuma 4.4.apakšpunktā noteiktā uzdevuma izpildes nodrošināšanai un vienotajā risinājumā pieejamo datu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protokollēmuma projekta 4.6. apakšpunktā vārdu "sagatavot" ar vārdiem "nepieciešamības gadījumā sagatavot".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Labklājības ministrijai līdz 2022.gada 1.decembrim sadarbībā ar Pilsonības un migrācijas lietu pārvaldi, Ekonomikas ministriju, Iekšlietu ministriju, Finanšu ministriju un Vides aizsardzības un reģionālās attīstības ministriju izstrādāt automatizētu algoritmu mājsaimniecības sastāva noteikšanai atbilstoši Fizisko personu reģistrā uzkrātajiem datiem par personas adresi Latvijā šī protokollēmuma 4.1.apakšpunktā noteiktā uzdevuma izpildes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protokollēmuma 4.8. apakšpunktā vārdus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22-TA-1933</w:t>
    </w:r>
    <w:r>
      <w:br/>
    </w:r>
    <w:r w:rsidR="00000000" w:rsidRPr="00000000" w:rsidDel="00000000">
      <w:rPr>
        <w:rtl w:val="0"/>
      </w:rPr>
      <w:t xml:space="preserve">21.06.2022. 15.11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22-TA-1933</w:t>
    </w:r>
    <w:r>
      <w:br/>
    </w:r>
    <w:r w:rsidR="00000000" w:rsidRPr="00000000" w:rsidDel="00000000">
      <w:rPr>
        <w:rtl w:val="0"/>
      </w:rPr>
      <w:t xml:space="preserve">21.06.2022. 15.11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Izziņa_22-TA-1933.docx</dc:title>
</cp:coreProperties>
</file>

<file path=docProps/custom.xml><?xml version="1.0" encoding="utf-8"?>
<Properties xmlns="http://schemas.openxmlformats.org/officeDocument/2006/custom-properties" xmlns:vt="http://schemas.openxmlformats.org/officeDocument/2006/docPropsVTypes"/>
</file>