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23-TA-712: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Valdības rīcības plānu Deklarācijas par Artura Krišjāņa Kariņa vadītā Ministru kabineta iecerēto darbību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Valdības rīcības plānu Deklarācijas par Artura Krišjāņa Kariņa vadītā Ministru kabineta iecerēto darbību īstenošanai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atbalsta augstu pārvaldības standartu ieviešanu valsts kapitālsabiedrībās un kapitālsabiedrībās, kurās ir valsts kapitāla daļā, tostarp normatīvā regulējuma pilnveidošanu un pasākumu ieviešanu efektīvākai un sekmīgākai kapitālsabiedrību pārvaldībai, veicinot kapitālsabiedrību vērtības pieaugumu, attīstību, atpazīstamību starptautiskā mērogā, kā arī sniedzot labumu  sabiedrībai. Ņemot vērā minēto, uzskatām, ka Valdības rīcības plānā jābūt ietvertiem ekonomiski pamatotiem pasākumiem un lietderīgiem darbības rezultātiem atbilstoši Artura Krišjāņa Kariņa vadītā Ministru kabineta Deklarācijā dotajam uzdevumam "Ieviesīsim augstus pārvaldības standartus valsts kapitālsabiedrībās. Vērtēsim atsevišķu valsts kapitālsabiedrību apvienotas pārvaldības izveidi."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informējam, ka uzturam š.g. 24.martā izteikto iebildumu (izziņas 3.punkts), jo iebildums tikai daļēji ņemts vērā un vēršam uzmanību uz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Valdības rīcības plāna 126.1.punktā sadaļā "Rīcības plāna pasākums" nav ietverts pasākums, kas tiešā veidā izriet no Deklarācijā dotā uzdevuma: </w:t>
            </w:r>
            <w:r w:rsidR="00000000" w:rsidRPr="00000000" w:rsidDel="00000000">
              <w:rPr>
                <w:b w:val="1"/>
                <w:rtl w:val="0"/>
              </w:rPr>
              <w:t xml:space="preserve">Vērtēsim atsevišķu valsts kapitālsabiedrību apvienotas pārvaldības izveidi</w:t>
            </w:r>
            <w:r w:rsidR="00000000" w:rsidRPr="00000000" w:rsidDel="00000000">
              <w:rPr>
                <w:rtl w:val="0"/>
              </w:rPr>
              <w:t xml:space="preserve">. Ņemot vērā minēto un to, ka valsts kapitālsabiedrību darbības veidi un specifika ir atšķirīga, </w:t>
            </w:r>
            <w:r w:rsidR="00000000" w:rsidRPr="00000000" w:rsidDel="00000000">
              <w:rPr>
                <w:u w:val="single"/>
                <w:rtl w:val="0"/>
              </w:rPr>
              <w:t xml:space="preserve">lūdzam papildināt Valdības rīcības plāna 126.1.punktā sadaļu "Rīcības plāna pasākums" ar šādu pasākumu: veikta atsevišķu valsts kapitālsabiedrību apvienotas pārvaldības izveides vispusīga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ieviestu augstus pārvaldības standartus valsts kapitālsabiedrībās, balstoties uz vienotu kārtību, principiem un prasībām, nepieciešams pilnveidot normatīvo regulējumu valsts kapitāla daļu un kapitālsabiedrību pārvaldības jomā. Ņemot vērā minēto, </w:t>
            </w:r>
            <w:r w:rsidR="00000000" w:rsidRPr="00000000" w:rsidDel="00000000">
              <w:rPr>
                <w:u w:val="single"/>
                <w:rtl w:val="0"/>
              </w:rPr>
              <w:t xml:space="preserve">lūdzam papildināt Valdības rīcības plāna 126.1.punktā sadaļu "Rīcības plāna pasākums" ar šādu pasākumu: pilnveidots normatīvais regulējums valsts kapitāla daļu un kapitālsabiedrību pārvaldības jomā. </w:t>
            </w:r>
            <w:r w:rsidR="00000000" w:rsidRPr="00000000" w:rsidDel="00000000">
              <w:rPr>
                <w:rtl w:val="0"/>
              </w:rPr>
              <w:t xml:space="preserve">Minētā pasākuma rezultātā cita starp tiktu ieviesti caurspīdīgi augsta līmeņa pārvaldības standarti, tiktu pilnveidoti nominācijas procesi, tiktu ieviesta jauna padomes un valdes atlīdzības sistēma, tiktu stiprināta kapitālsabiedrību padomju loma utt..Vēršam uzmanību, ka precizējot normatīvajos aktos arī kapitālsabiedrības padomes kompetences, funkcijas, tiesības, pienākumus un atbildību, tiktu stiprināta kapitālsabiedrību padomju loma, līdz ar to nav nepieciešamība izdalīt padomju lomas stiprināšanu kā atsevišķu pasākumu, jo tas iekļausies pasākuma "pilnveidots normatīvais regulējums valsts kapitāla daļu un kapitālsabiedrību pārvaldības jomā" tvērumā.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Valdības rīcības plāna 126.1.punktā sadaļā "Darbības rezultāts" kā rezultāts ir norādīts: "1a) Sagatavoti grozījumi Publiskas personas kapitāla daļu un kapitālsabiedrību pārvaldības likumā, kas ietver centralizētas pārvaldības elementus, precizējot koordinācijas institūcijas funkcijas attiecībā uz kapitāla daļu turētāja pienākumu nodošanas un izpildes kārtību, centralizētu valdes nominācijas procesu organizēšanu un dokumentēšanu valsts kapitālsabiedrībās, kurās nav izveidota padome, un padomes nominācijas procesu kapitālsabiedrībās, kurās kapitāla daļas pieder valstij (bet ne 100 % apmērā)". Vēršam uzmanību, ka no pašreizējās redakcijas nav saprotams, kāda kapitāla daļu turētāja pienākumu nodošanas un izpildes kārtība ir paredzēta, kāds pamatojums un kādu mērķi ar šādu rīcību plānots sasniegt. Ja gadījumā ir paredzēts noteikt kārtību, saskaņā ar kuru ministrijām būs jānodod visas kapitāla daļa turētāja pienākumus koordinācijas institūcijai, proti, kapitāla daļu turētāja valsts kapitālsabiedrībām būs koordinācijas institūcija, tad šādam pasākumam nav skaidri ekonomiskie ieguvumi un lietderīgums. Vienlaikus norādām, ka nav skaidrs, kas ir domāts ar piebildi "(bet ne 100 % apmērā)". Ņemot vērā minēto, </w:t>
            </w:r>
            <w:r w:rsidR="00000000" w:rsidRPr="00000000" w:rsidDel="00000000">
              <w:rPr>
                <w:u w:val="single"/>
                <w:rtl w:val="0"/>
              </w:rPr>
              <w:t xml:space="preserve">lūdzam precizēt Valdības rīcības plāna 126.1.punkta sadaļas "Darbības rezultāts" 1a) punktu, paredzot, ka tiek: 1a) Sagatavoti grozījumi Publiskas personas kapitāla daļu un kapitālsabiedrību pārvaldības likumā, kas ietver centralizētas pārvaldības elementus, nosakot vienotus caurspīdīgus augsta līmeņa pārvaldības standartus; 1b) Pilnveidots normatīvais regulējums regulārai kapitālsabiedrību darbības rezultātu izvērtēšanai un sasniegto rādītāju salīdzināšanai ar Baltijas jūras reģiona valstu kapitālsabiedrību rādītājiem attiecīgajā nozarē, lai sekmētu augstāku rādītāju sasniegšanu Latvijas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Attiecībā uz Valdības rīcības plāna 126.1.punkta sadaļas "Darbības rezultāts" 2a) punktu "2a) Sagatavoti grozījumi Publiskas personas kapitāla daļu un kapitālsabiedrību pārvaldības likumā, kas nosaka samazinātu kapitāla daļu turētāja un koordinācijas institūcijas iesaisti uzraudzībā valsts kapitālsabiedrībās, kurās ir izveidota padome" norādām, ka, ja gadījumā ar Rīcības plāna pašreizējās redakcijas 1a) punktu paredzēts, ka kapitāla daļas tiks nodotas koordinācijas institūcijai un šajā punktā paredzēts samazināt kapitāla daļu turētāja un koordinācijas institūcijas iesaisti uzraudzībā valsts kapitālsabiedrībās, kurās ir izveidota padome, tad kāda jēga nodot kapitāla daļas koordinācijas institūcijai, ja ir jāsamazina tās funkcijas un pienākumi, savukārt gandrīz visa kapitālsabiedrības uzraudzība un pārvaldība tiks nodota padomei. Kā arī, nav saprotams kā tas īstenojams kopsakarā ar 3.punktu, kas paredz aktīva īpašnieka funkciju īstenošanu vienlaikus samazinot kapitāla daļu turētāja iesaisti kapitālsabiedrības uzraudzībā. Uzskatām, ka ir obligāti jānodrošina vienotas kārtības ieviešanu aktīvā īpašnieka funkciju efektīvai īstenošanai. Kā jau minēts iepriekš, ka precizējot normatīvajos aktos arī kapitālsabiedrības padomes kompetences, funkcijas, tiesības, pienākumus un atbildību, tiktu stiprināta kapitālsabiedrību padomju loma, līdz ar to nav nepieciešamība atsevišķi izdalīt samazinātu kapitāla daļu turētāja un koordinācijas institūcijas iesaisti uzraudzībā valsts kapitālsabiedrībās, kurās ir izveidota padome, jo tas iekļausies pasākuma "pilnveidots normatīvais regulējums valsts kapitāla daļu un kapitālsabiedrību pārvaldības jomā" tvērumā. Ņemot vērā minēto lūdzam precizēt Rīcības plāna 126.1.punktu.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darbības rezultātu redakcijas.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Valdības rīcības plānu Deklarācijas par Artura Krišjāņa Kariņa vadītā Ministru kabineta iecerēto darbību īstenošanai (pielikumā).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Valdības rīcības plānu Deklarācijas par Artura Krišjāņa Kariņa vadītā Ministru kabineta iecerēto darbību īstenošanai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mainīt valdības rīcības plāna pasākuma Nr. 38.2. izpildes termiņu uz 2023. gada 1. jūniju, lai nepieļautu situāciju, ka tiek apstiprināts plāns ar uzdevumu, kuram ir beidzies izpildes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termiņš.</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Valdības rīcības plānu Deklarācijas par Artura Krišjāņa Kariņa vadītā Ministru kabineta iecerēto darbību īstenošanai (pielikumā).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Valdības rīcības plānu Deklarācijas par Artura Krišjāņa Kariņa vadītā Ministru kabineta iecerēto darbību īstenošanai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valdības rīcības plāna pasākumā Nr. 38.3. pie līdzatbildīgajām institūcijām izslēgt Labklājības ministriju, jo nav attiecināms uz tās kompetenci.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svītrota no līdzatbildīgo saraksta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Valdības rīcības plānu Deklarācijas par Artura Krišjāņa Kariņa vadītā Ministru kabineta iecerēto darbību īstenošanai (pielikumā).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Valdības rīcības plānu Deklarācijas par Artura Krišjāņa Kariņa vadītā Ministru kabineta iecerēto darbību īstenošanai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Valdības rīcības plāna (turpmāk - VRP) 126.1.punktā norādītie VRP pasākumi un darbības rezultāts neatbilst Artura Krišjāņa Kariņa vadītā Ministru kabineta Deklarācijā dotajam uzdevumam "Ieviesīsim augstus pārvaldības standartus valsts kapitālsabiedrībās. Vērtēsim atsevišķu valsts kapitālsabiedrību apvienotas pārvaldības izveidi." Deklarācijā ir paredzēts izvērtēt atsevišķu valsts kapitālsabiedrību apvienotas pārvaldības izveidi nevis precizēt koordinācijas institūcijas funkcijas attiecībā uz kapitāla daļu turētāja pienākumu nodošanas un izpildes kārtību, centralizētu valdes nominācijas procesu organizēšanu un dokumentēšanu valsts kapitālsabiedrībās, kurās nav izveidota padome, un padomes nominācijas procesu kapitālsabiedrībās, kurās kapitāla daļas pieder valstij (bet ne 100 % apmērā). Turklāt norādām, ka stiprināt padomju lomu ir iespējams ar citādām metodēm, nevis mazinot kapitāla daļu turētāja iesaisti uzraudzībā. Attiecīgi Ekonomikas ministrija neatbalsta piedāvāto 126.1.punkta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VRP 126.1.punktu, lai tas atbilstu valdības Deklarācijā dotajam uzdevumam,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"Rīcības plāna pasākums" iekļaut šādus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Ieviesti centralizētas pārvaldības elementi valsts kapitālsabiedrību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pilnveidoti normatīvie akti, kas regulē publiskas personas kapitālsabiedrību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ieviesti pasākumi, kas pieprasa augsta līmeņa caurspīdīgus pārvaldības standartus;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veikta atsevišķu valsts kapitālsabiedrību apvienotas pārvaldības izveides vispusīga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"Darbības rezultāts" paredzēt: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īstenotas apmācības kapitāla daļu turētājiem izaicinošo mērķu izvirzīšanai; gaidu vēstuļu sagatavošanai (labākās prakses piemēri); rezultātu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pasākumi regulārai kapitālsabiedrību darbības rezultātu salīdzināšanai ar Baltijas jūras reģiona valstu kapitālsabiedrību rādītājiem attiecīgajā nozarē, lai sekmētu augstāku rādītāju sasniegšanu tieši Latvijas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pilnveidots normatīvais regulējums, lai padomē un valdē varētu atlasīt un ievēlēt augsti kvalificētus kandidātus no ārvalstīm ar profesionālām kompetencēm, nevainojamu reputāciju un pieredzi uzņēmumos, kas strādā ar labiem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nodrošināts, ka padomes un valdes bonusi sasaistīti ar kapitālsabiedrības finanšu rādītājiem (peļņu);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nodrošināts, ka ministrijas amatpersonām, kas nodrošina kapitālsabiedrību pārvaldību, līdzvērtīga atlīdzības sistēma, kāda ir piemērojama Valsts kancelejas/PKC amatpersonām, kas nodrošina kapitālsabiedrību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ieviesta kārtība, kas paredz obligāciju emitēšana biržā, ja nepieciešams piesaistīt finansējumu, piemērām, virs 20 milj.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ieviesta iekšējās kontroles sistēma un risku vadība saskaņā ar labas korporatīvās pārvaldības 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sadarbībā ar valsts kapitāla daļu turētājiem un koordinācijas institūcijas padomi padziļināti un vispusīgi izvērtēti atsevišķu valsts kapitālsabiedrību apvienotas pārvaldības ekonomiskie ieguvumi un riska faktori.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Iesniegtie priekšlikumi darbības rezultātiem izvērtēti un iestrādāti  atbilstoši deklarācijā norādītā uzdevuma tvērumam. Valsts kapitālsabiedrību pārvaldības un darbības rezultātu uzlabošana tiks īstenota Ministru kabinetā apstiprinātajos ziņojumos un ārējos izvērtējumos sniegtās rekomendācijās.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MP atbalsta ietvert darbības rezultātos tādus pārvaldības elementus, kas tiks vērtēti un izstrādāti kopējā valdības darbā.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Valdības rīcības plānu Deklarācijas par Artura Krišjāņa Kariņa vadītā Ministru kabineta iecerēto darbību īstenošanai (pielikumā).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Valdības rīcības plānu Deklarācijas par Artura Krišjāņa Kariņa vadītā Ministru kabineta iecerēto darbību īstenošanai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Elektronisko sakaru likuma pārejas noteikumu 10.punktu, šā likuma 4.panta ceturtajā daļā iekļautais deleģējums Ministru kabinetam noteikt kārtību, kādā valsts un pašvaldību institūcijas piesakās uz neatkarīgas interneta protokola sestās versijas (turpmāk – IPv6) adresi un to saņem, kā arī lokālā interneta reģistra (turpmāk – LIR) darbības nodrošināšanas, uzturēšanas un finansēšanas kārtību (un līdz ar to arī pasākuma izpildei nepieciešamais tiesiskais regulējums) stājas spēkā 2024. gada 1. janvārī. Satiksmes ministrija jau ir uzsākusi darbu pie attiecīgā Ministru kabineta noteikumu projekta izstrādes (22-TA-2994), tomēr, lai nodrošinātu tiesisko noteiktību, praktiskas darbības, kas nepieciešamas, lai dibinātu valsts pārvaldes interneta adresācijas reģistratūru, kuras mērķis ir nodrošināt iespēju valsts un pašvaldību institūcijām saņemt globāli maršrutējamus IPv6 adrešu apgabalus, ir iespējamas tikai pēc Ministru kabineta noteikumu spēkā stāšanās. Tā kā deleģējums Ministru kabinetam izdot noteikumus no 2024.gada 1.janvāra, ir jāparedz laiks Ministru kabineta noteikumu virzībai un apstiprināšanai. Līdz ar to, minētā pasākuma pilnīga izpilde norādītajā termiņā nav praktiski iespējama. Lai salāgotu pasākuma izpildes termiņu ar faktisko situāciju, lūdzam precizēt valdības rīcības plāna 9.6.pasākuma “Ieviest interneta protokola 6.versiju valsts pārvaldē” izpildes termiņu no 2023.gada 31.decembra uz 2024.gada 30.jūniju.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izpildes termiņš - 2024.gada 30.jūniju.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Valdības rīcības plānu Deklarācijas par Artura Krišjāņa Kariņa vadītā Ministru kabineta iecerēto darbību īstenošanai (pielikumā).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146.1.pasākums nav nodokļu politikas un nodokļu administrēšanas kompetences jautājums, kā arī nav saistāms ar noziedzīgi iegūtu līdzekļu legalizācijas un terorisma un proliferācijas finansēšanas novēršanu, lūdzam svītrot Finanšu ministriju kā atbildīgo institūciju par šī pasākuma īstenošanu, kā arī lūdzam to pārcelt uz Valdības rīcības plāna sadaļu I. DROŠĪBA UN ĀRPOLITIKA.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MP atbalsta FM atbildību un IeM, FID līdzatbildību 146.1. pasākuma īstenošanā, izvērtējot valsts budžeta un stimulējošo vai atbalsta mehānismu pieejamību negodprātīgiem uzņēmumiem ierobežojumus,iIdentificētos priekšlikumus par stimulējošo atbalsta mehānismu pieejamības ierobežošanu negodprātīgiem uzņēmumiem un personām apkopošanai NILLTPFN plānā laika periodam 2023 - 2025.gadam. (Īstenojams VRP 128.2 un 128.3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224.2. punkta redakciju gan pasākumā, gan darbības rezultātos atbilstoši ekonomikas ministres un vides aizsardzības un reģionālās attīstības ministra 29.03.2023. tikšanās laikā panāktajai vienošanās.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Nodrošināt koordinētu mājokļu pieejamības atbalsta instrumentu īstenošanu. Rezultāti: 1) Izstrādāta mērķtiecīga mājokļu politika. 2) Apstiprinātas Mājokļu politikas pamatnostādnes 2027.gadam, nodrošinot ilgtermiņa risinājumus mājokļu pieejamībai Latvijas iedzīvotājiem atbilstoši mājsaimniecību ienākumiem.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pasākuma un darbības rezultātu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plāna redakcijā nepieciešams atgriezt šādu iepriekš piedāvāto izdzēsto 224.2. pasākuma VARAM piedāvāto redakciju: Piesaistīt ES fondu investīcijas pašvaldību pirmsskolas izglītības iestāžu infrastruktūras attīstībai jaunu vietu izveidei un bērnu pieskatīšanas pakalpojumu pieejamībai, tādējādi mazinot rindas uz pašvaldību pirmsskolas izglītības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224.4. Pasākums: </w:t>
            </w:r>
            <w:r w:rsidR="00000000" w:rsidRPr="00000000" w:rsidDel="00000000">
              <w:rPr>
                <w:rtl w:val="0"/>
              </w:rPr>
              <w:t xml:space="preserve">Piesaistīt ES fondu investīcijas pašvaldību pirmsskolas izglītības iestāžu infrastruktūras attīstībai jaunu vietu izveidei un bērnu pieskatīšanas pakalpojumu pieejamībai, tādējādi mazinot rindas uz pašvaldību pirmsskolas izglītības iestādēm. Darbības rezultāts: Pašvaldību pirmsskolas izglītības iestāžu infrastruktūras attīstībai jaunu vietu izveidei un bērnu pieskatīšanas pakalpojumu pieejamībai,  piesaistītas ES fondu 2021.-2027.gada plānošanas perioda investīcijas vismaz 42,15 milj.euro apmērā (ieskaitot elastības finansējumu).</w:t>
            </w:r>
            <w:r w:rsidR="00000000" w:rsidRPr="00000000" w:rsidDel="00000000">
              <w:rPr>
                <w:u w:val="single"/>
                <w:rtl w:val="0"/>
              </w:rPr>
              <w:t xml:space="preserve"> NAP</w:t>
            </w:r>
            <w:r w:rsidR="00000000" w:rsidRPr="00000000" w:rsidDel="00000000">
              <w:rPr>
                <w:rtl w:val="0"/>
              </w:rPr>
              <w:t xml:space="preserve"> 104; 336</w:t>
            </w:r>
            <w:r w:rsidR="00000000" w:rsidRPr="00000000" w:rsidDel="00000000">
              <w:rPr>
                <w:u w:val="single"/>
                <w:rtl w:val="0"/>
              </w:rPr>
              <w:t xml:space="preserve">; Atbildīgā institūcija: </w:t>
            </w:r>
            <w:r w:rsidR="00000000" w:rsidRPr="00000000" w:rsidDel="00000000">
              <w:rPr>
                <w:rtl w:val="0"/>
              </w:rPr>
              <w:t xml:space="preserve">VARAM</w:t>
            </w:r>
            <w:r w:rsidR="00000000" w:rsidRPr="00000000" w:rsidDel="00000000">
              <w:rPr>
                <w:u w:val="single"/>
                <w:rtl w:val="0"/>
              </w:rPr>
              <w:t xml:space="preserve">; Līdzatbildīgā institūcija:</w:t>
            </w:r>
            <w:r w:rsidR="00000000" w:rsidRPr="00000000" w:rsidDel="00000000">
              <w:rPr>
                <w:rtl w:val="0"/>
              </w:rPr>
              <w:t xml:space="preserve"> IZM;</w:t>
            </w:r>
            <w:r w:rsidR="00000000" w:rsidRPr="00000000" w:rsidDel="00000000">
              <w:rPr>
                <w:u w:val="single"/>
                <w:rtl w:val="0"/>
              </w:rPr>
              <w:t xml:space="preserve"> Izpildes termiņš:</w:t>
            </w:r>
            <w:r w:rsidR="00000000" w:rsidRPr="00000000" w:rsidDel="00000000">
              <w:rPr>
                <w:rtl w:val="0"/>
              </w:rPr>
              <w:t xml:space="preserve"> 30.10.2026.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jaunu pasākumu.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142.4.pasākuma 3.darbības rezultāta nodokļu ieņēmumu zaudējumu samazināšanās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3a) Pievienotās vērtības nodokļa (PVN) plaisa iepriekšējā gadā, % - mērķa vērtība 2025.gadā 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3b) iedzīvotāju ienākuma nodokļa (IIN) plaisa no nedeklarētās darba samaksas iepriekšējā gadā, % - mērķa vērtība 2025.gadā 15,6%;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3c) valsts sociālās apdrošināšanas obligāto iemaksu (VSAOI) plaisa no nedeklarētās darba samaksas iepriekšējā gadā, % - mērķa vērtība 2025.gadā 15,5%.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darbības rezultāti.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nepiekrīt būt atbildīgā institūcija pie 21.4.pasākuma, jo 2023.gada 14.februārī valsts akciju sabiedrības “Latvijas Valsts radio un televīzijas centrs” (LVRTC) telpās notika SM, FM, VID, VRS, PVD un LVRTC pārstāvju tikšanās, kuras laikā sanāksmes dalībnieki tika iepazīstināti ar viedas robežas koncepciju un iespējamiem risinājumiem, lai ieviestu elektroniskās rindas. Sanāksmē vienojās, ka būtu racionāli šāda projekta īstenošanu uzticēt </w:t>
            </w:r>
            <w:r w:rsidR="00000000" w:rsidRPr="00000000" w:rsidDel="00000000">
              <w:rPr>
                <w:b w:val="1"/>
                <w:rtl w:val="0"/>
              </w:rPr>
              <w:t xml:space="preserve">LVRTC</w:t>
            </w:r>
            <w:r w:rsidR="00000000" w:rsidRPr="00000000" w:rsidDel="00000000">
              <w:rPr>
                <w:rtl w:val="0"/>
              </w:rPr>
              <w:t xml:space="preserve">, jo viedas robežas risinājums ir daļa no visaptveroša Latvijas Republikas ārējās robežas drošības uzlabošanas koncepta, savukārt līdzatbildīgajām institūcijām (FM (VID), IeM (VRS) un ZM (PVD)) būt par projekta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Viedas robežas koncepciju plānots ieviest 3 posmos, bet vēl jāpanāk vienošanās, kura institūcija būs atbildīga/līdzatbildīga par katra posma īstenošanu gan no IT risinājuma viedokļa, gan nepieciešamajām izmaiņām likumdošanā: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1.posms - Elektroniskās rindas ieviešana un uzturēšana (priekšlikums – projektu ievieš LVRTC, projekta partneris VRS);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2.posms - RŠV un kontroles procesa elektronizētas pārvaldības sistēmas izveide, nodrošinot integrāciju ar TLKAIS un REIS (priekšlikums – projektu ievieš LVRTC, projekta partneri: VRS, VID, PVD);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3.posms - RŠV un kontroles procesa elektronizētas pārvaldības sistēmas sasaiste ar muitas informācijas sistēmām (EMDAS, BAXE II, u.c.) procesu automatizācijai un riska analīzes efektivitātes paaugstināšanai (priekšlikums – projektu ievieš LVRTC, projekta partneri: VID, VRS, PVD).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 SM (LVRTC)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MP atbalsta, ka pasākums tiek īstenots FM virsvadībā, ietverot arī projekta īstenotājus kā līdzatbildīgos - SM (LVRTC).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VRP 258.2.pasākumā plānotajai vienota daudzbērnu ģimeņu reģistra izveides iespēju kvalitatīvai izvērtēšanai un izrietošu priekšlikumu sagatavošanai jau sākotnēji nepieciešama Iekšlietu ministrijas iesaiste, tāpēc atbilstoši kompetencei lūdzam paredzēt tās dalību vismaz kā līdzatbildīgajai institūcijai.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IeM līdzatbildība.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VRP 253.4.pasākumā par Eiropas Padomes Konvencijas par vardarbības pret sievietēm un vardarbības ģimenē novēršanu un apkarošanu prasību ieviešanu izslēgt divus šādus darbības rezultātus: “2) Izveidots monitoringa mehānisms efektīvai pagaidu aizsardzības ieviešanas uzraudzībai” un “3) Izvērtēti iespējamie risinājumi seksa pircēju saukšanai pie atbildības)”, attiecīgi tehniski labojot darbības rezultātu uzskaitījumu, un vienlaikus izveidot tos kā divus atsevišķus VRP pasākumus Deklarācijā dotajā 253.uzdevumā “Mazināsim vardarbību, īpaši ģimenē, kā arī pret sievietēm un nepilngadīgo vidū, sekmējot prevenciju, koordināciju un sadarbību starp institūcijām, kā arī apkopojot datus par vardarbību tās novēršanai.”, nosakot Iekšlietu ministriju kā par šiem pasākumiem atbildīgo institūciju un Labklājības ministriju – kā līdzatbildīgo institūciju.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pamatojums izziņas 24p.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 3. DR izslēgti.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 piedāvātajai 187.3 pasākuma Darbības rezultāta 2) punkta redakcijai, jo nav iekļauts  VARAM piedāvātais punkts. 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Pārbūvēti vai atjaunoti vismaz 470 km garumā, t.sk. vismaz 210 km garumā ar AF atbalstu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vismaz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Pārbūvēti vai  atjaunoti vismaz 210 km garumā ar AF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noteikt VARAM kā līdzatbildīgo ministriju, svītrojot no atbildīgās institīcijas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Darbības rezultāts:</w:t>
            </w:r>
            <w:r w:rsidR="00000000" w:rsidRPr="00000000" w:rsidDel="00000000">
              <w:rPr>
                <w:rtl w:val="0"/>
              </w:rPr>
              <w:t xml:space="preserve"> 2) Pārbūvēti vai atjaunoti vismaz 470 km garumā, t.sk. vismaz 210 km garumā ar AF atbalstu vai vismaz šādi:2)  Pārbūvēti vai  atjaunoti vismaz 210 km garumā ar AF atbalstu. </w:t>
            </w:r>
            <w:r w:rsidR="00000000" w:rsidRPr="00000000" w:rsidDel="00000000">
              <w:rPr>
                <w:u w:val="single"/>
                <w:rtl w:val="0"/>
              </w:rPr>
              <w:t xml:space="preserve">Atbildīgā</w:t>
            </w:r>
            <w:r w:rsidR="00000000" w:rsidRPr="00000000" w:rsidDel="00000000">
              <w:rPr>
                <w:rtl w:val="0"/>
              </w:rPr>
              <w:t xml:space="preserve">: SM, </w:t>
            </w:r>
            <w:r w:rsidR="00000000" w:rsidRPr="00000000" w:rsidDel="00000000">
              <w:rPr>
                <w:u w:val="single"/>
                <w:rtl w:val="0"/>
              </w:rPr>
              <w:t xml:space="preserve">Līdzatbildīgā</w:t>
            </w:r>
            <w:r w:rsidR="00000000" w:rsidRPr="00000000" w:rsidDel="00000000">
              <w:rPr>
                <w:rtl w:val="0"/>
              </w:rPr>
              <w:t xml:space="preserve">: LVC, VARAM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Apjoms būs atkarīgs no iepirkumiem un pieejamā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  izvērtēja VARAM sagatavoto priekšlikumu un informē, ka nevar to atbalstīt, jo VARAM ir ANM reformas ieviesēja un pirms šīs valdības, jau ANM reformai izpildījām vietējos un reģionālos ceļus par 147 km.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Līdzatbildība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iepriekšējo iebildumu 120.2. pasākumā nepiekrītam būt atbildīgā ministrija, jo VARAM ieskatā šādi grozījumi nav nepieciešami. Lūdzam svītrot VARAM kā atbildīgo institūciju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ZM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pamatojumu izziņas 29.p.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MP atbalsta, ka, lai radītu vienkāršotu un paredzamu administratīvo procesu sākotnējā ietekmes uz vidi vērtējuma veikšanai un tehnisko noteikumu saņemšanai, ir nepieciešams abu ministriju (ZM un VARAM) kopdarbs.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plāna redakcijā nepieciešams atgriezt šādu iepriekš piedāvāto izdzēsto 224.1. pasākuma VARAM piedāvāto redakciju: Izveidot VAS "Mājokļu fonda institūcija", nodrošinot pašvaldību pārstāvniecību tajā (akcijas, pārstāvniecība VAS "Mājokļu fonda institūcija" padomē vai citi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224.3. Pasākums</w:t>
            </w:r>
            <w:r w:rsidR="00000000" w:rsidRPr="00000000" w:rsidDel="00000000">
              <w:rPr>
                <w:rtl w:val="0"/>
              </w:rPr>
              <w:t xml:space="preserve">: Apstiprināt un uzsākt Mājokļu pieejamības pamatnostādņu ieviešanu vidējam termiņam (līdz 2027.gadam), nodrošinot ilgtermiņa risinājumus mājokļu pieejamībai Latvijas iedzīvotājiem. </w:t>
            </w:r>
            <w:r w:rsidR="00000000" w:rsidRPr="00000000" w:rsidDel="00000000">
              <w:rPr>
                <w:u w:val="single"/>
                <w:rtl w:val="0"/>
              </w:rPr>
              <w:t xml:space="preserve">Darbības rezultāts: </w:t>
            </w:r>
            <w:r w:rsidR="00000000" w:rsidRPr="00000000" w:rsidDel="00000000">
              <w:rPr>
                <w:rtl w:val="0"/>
              </w:rPr>
              <w:t xml:space="preserve">Izveidota  VAS "Mājokļu fonda institūcija" un uzsākts mājokļu atbalsta pasākums, izmantojot valsts budžeta atbalstu un papildus aizdevumu resursus no starptautiskām finanšu institūcijām, primāri no Eiropas Investīciju bankas (līdz 2035. gadam vismaz 4000 dzīvokļi). </w:t>
            </w:r>
            <w:r w:rsidR="00000000" w:rsidRPr="00000000" w:rsidDel="00000000">
              <w:rPr>
                <w:u w:val="single"/>
                <w:rtl w:val="0"/>
              </w:rPr>
              <w:t xml:space="preserve">NAP</w:t>
            </w:r>
            <w:r w:rsidR="00000000" w:rsidRPr="00000000" w:rsidDel="00000000">
              <w:rPr>
                <w:rtl w:val="0"/>
              </w:rPr>
              <w:t xml:space="preserve"> 250, 339, 340, 342; A</w:t>
            </w:r>
            <w:r w:rsidR="00000000" w:rsidRPr="00000000" w:rsidDel="00000000">
              <w:rPr>
                <w:u w:val="single"/>
                <w:rtl w:val="0"/>
              </w:rPr>
              <w:t xml:space="preserve">tbildīgā institūcija:</w:t>
            </w:r>
            <w:r w:rsidR="00000000" w:rsidRPr="00000000" w:rsidDel="00000000">
              <w:rPr>
                <w:rtl w:val="0"/>
              </w:rPr>
              <w:t xml:space="preserve"> VARAM;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pamatojumu izziņas 22.p.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ir nepieņemams VRP redakcijas 224.2 pasākuma nosaukums “Konsolidēt mājokļu pieejamības atbalsta instrumentus viena resora atbildībā”, jo tas neatbilst sasniedzamajam rezultātam.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to aizstāt ar, piemēram, šādu redakciju: ”Izstrādāt Mājokļu pieejamības pamatnostādnes ”2028.-2034.gadam”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Pasākums: </w:t>
            </w:r>
            <w:r w:rsidR="00000000" w:rsidRPr="00000000" w:rsidDel="00000000">
              <w:rPr>
                <w:rtl w:val="0"/>
              </w:rPr>
              <w:t xml:space="preserve"> Izstrādāt Mājokļu pieejamības pamatnostādnes ”2028.-2034.gadam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EM piedāvāto redakciju, kuru VARAM saskaņojis 31.03.2023.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 valdības rīcības plāna 21.4. pasākuma “Ieviest viedās robežas risinājumus, nodrošinot tehniskā aprīkojuma un informācijas sistēmu savstarpēju integrāciju ES ārējās robežas autoceļu RŠV, kā arī elektronisko rindu ar iepriekšēju pieteikšanos” atbildīgo institūciju noteikt FM. Savukārt lūdzam par līdzatbildīgajām insitūcijām norādīt SM (LVRTC), FM (VID), IeM (VRS) un ZM (PVD). Ministru kabineta 2022.gada 3.novembra rīkojuma Nr.793 "Grozījumi Ministru kabineta 2021. gada 16. novembra rīkojumā Nr. 841 "Par Eiropas Savienības kohēzijas politikas programmu 2021.–2027. gadam"" 3.1. prioritātē (Ilgtspējīga TEN-T infrastruktūra), un tieši 3.1.1.8. “Robežšķērsošanas punktu attīstība”, kā atbildīgā institūcija norādīta FM. Ar minēto programmu FM ir piešķirti attiecīgie līdzekļi robežsķērsošanas punktu attīstībai (tostarp viedās robežas koncepcijas ieviešanai). Savukārt SM rīcībā šādu līdzekļu nav. Minētā programma ar Eiropas Komisiju saskaņota 2022.gada 25.novembrī.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MP atbalsta, ka pasākums tiek īstenots FM virsvadībā, ietverot arī projekta īstenotājus kā līdzatbildīgos - SM (LVRTC).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iebilst pret VRP 125.1. pasākuma darbības rezultāta esošo redakciju “1) Izvērtētas plašāka ģeogrāfiska mēroga finansējuma pieejamības iespējas mazo un vidējo uzņēmumu sākotnējā publiskā piedāvājuma fonda izveidei.”  Vēršam uzmanību, ka iniciatīva par fonda izveidi ir atbalstāma, taču būtu skaidri jāparedz, ka mērķis šāda fonda izveidei ir Latvijas mazo un vidējo uzņēmumu konkurētspējīgi nosacījumi dalībai publiski izveidotajā fondā. Lūdzam darbības rezultātu izteikt šādā redakcijā: “1) Izvērtētas plašāka ģeogrāfiska mēroga finansējuma pieejamības iespējas mazo un vidējo uzņēmumu sākotnējā publiskā piedāvājuma fonda izveidei un rasti risinājumi, kas paredz Latvijas mazo un vidējo uzņēmumiem konkurētspējīgus nosacījumus dalībai publiski izveidotajā fondā.”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Izvērtētas plašāka ģeogrāfiska mēroga finansējuma pieejamības iespējas mazo un vidējo uzņēmumu sākotnējā publiskā piedāvājuma fonda izveidei un rasti risinājumi, kas paredz Latvijas mazo un vidējo uzņēmumiem konkurētspējīgus nosacījumus dalībai publiski izveidotajā fondā.”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pirmais darbības rezultāts.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Excel faila 208. rinda – 93.1. pasākums, lūdzu papildināt Darbības rezultāta (Nr.3.) sasniegšanā iesaistītās institūcijas (I kolonna), paredzot kā līdzatbildīgās iestādes ir arī VARAM, ņemot vērā ministrijas kompetenci kodoldrošības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Excel faila 213. rinda - 98.1. pasākums, lūdzu papildināt 1. Darbības rezultāta sasniegšanā iesaistītās institūcijas (H kolonna), paredzot kā atbildīgo iestādi arī EM, jo ES fondu atbalsta programmu ietvaros ir plānots sniegt atbalstu energokopienu izveidei un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Excel faila 215.rinda – 99.2. pasākums lūdzu papildināt Darbības rezultāta sasniegšanā iesaistītās institūcijas (I kolonna), paredzot kā līdzatbildīgā iestāde ir arī KEM, ņemot vērā ministrijas kompetenci energoefektivitātes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Excel faila 216.rinda – 99.3. pasākums lūdzu papildināt Darbības rezultāta sasniegšanā iesaistītās institūcijas (I kolonna), paredzot kā līdzatbildīgā iestāde ir arī KEM, ņemot vērā ministrijas kompetenci energoefektivitātes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Excel faila 218.rinda – 99.5. pasākums lūdzu papildināt Darbības rezultāta sasniegšanā iesaistītās institūcijas (I kolonna), paredzot kā līdzatbildīgā iestāde ir arī KEM, ņemot vērā ministrijas kompetenci enerģētikas politikas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Excel faila 219. rinda – 99.6. uzdevumam, lūdzu papildināt Darbības rezultāta (Nr.2.) sasniegšanā iesaistītās institūcijas (I kolonna), paredzot kā līdzatbildīgās iestādes ir arī SM un EM, jo atbalsta mērķgrupas un atbalstāmās aktivitātes Sociālā klimata fonda ietvaros būs saistītas ar transporta un energoefektivitātes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Excel faila 222. rinda - 100.3. uzdevumam, lūdzu papildināt Darbības rezultāta sasniegšanā iesaistītās institūcijas (I kolonna), paredzot kā atbildīgo iestādi arī EM, ņemot vērā ministrijas kompetenci degvielas jautājumos. Infrastruktūras izveide regulas ietvarā būtiski skar ēku energosistēmu jautājumus, ēku energoefektivitātes pasākumu ietvaros veicamos pasākumus un būvnormatīvus, kas ir EM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Excel faila 224. rinda - 101.1. uzdevumam, lūdzu papildināt Darbības rezultāta sasniegšanā iesaistītās institūcijas (H kolonna), paredzot kā atbildīgo iestādi arī VARAM, ņemot vērā minsitrijas kompetenci CSS jautājumos ES fondu ietvaros, kā arī pašvaldību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Excel faila 225. rinda - 102.1. uzdevumam, lūdzu precizēt Darbības rezultāta sasniegšanā iesaistītās institūcijas (H un I kollona), paredzot kā atbildīgās iestādes VARAM un EM, un līdzatbildīgo iestādi KEM, ņemot vērā ministriju kompetences būvniecības, atkritumu apsaimniekošanas un enerģētikas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Excel faila 230. rinda - 107.1. uzdevumam, lūdzu papildināt Darbības rezultāta sasniegšanā iesaistītās institūcijas (I kolonna), paredzot kā līdzatbildīgo iestādi KEM, ņemot vērā CO2 emisiju piesaistes no mežiem lomu SEG emisijas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Excel faila 231. rinda - 107.2. uzdevumam, lūdzu precizēt Darbības rezultāta sasniegšanā iesaistītās institūcijas (H kolonna), paredzot pie 3. un 4.darbības rezultāta kā atbildīgo iestādi KEM un pie 6.darbības rezultāta kā atbildīgo iestādi arī VARAM, ņemot vērā ministrijas lomu atkritumu un piesārņojuma mazināšanas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Excel faila 234. rinda - 109.1. uzdevumam, lūdzu papildināt Darbības rezultāta sasniegšanā iesaistītās institūcijas (I kolonna), paredzot kā līdzatbildīgo iestādi arī VARAM, ņemot vērā, ka VARAM struktūrvienība Klimata pārmaiņu departaments tika pārcelts uz jaunizveidoto KEM;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Excel faila 255. rinda - 114.4. uzdevumam, lūdzu precizēt Darbības rezultātu sasniegšanā iesaistītās institūcijas (H un I kolonna), paredzot atbildīgās iestādes “1); 2) KEM; 3) pašvaldības; 4) Nozaru ministrijas” un līdzatbildīgās iestādes “Visas ministrijas, 3) pašvaldības KEM 4) KEM”, ņemot vērā pasākumu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Excel faila 257. rinda - 115.2. uzdevumam, lūdzu papildināt Darbības rezultāta sasniegšanāiesaistītās institūcijas (H kolonna), paredzot kā līdzatbildīgo arī VARAM, ņemot vērā ministrijas kompetenci zemes dzīļu jautājumos, un EM, ņemt vērā ministrijas atbildību - vadošā valsts pārvaldes iestāde industrijas un uzņēmējdarbības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Excel faila 373. rinda - 164.2. uzdevumam, lūdzu precizēt Darbības rezultāta sasniegšanā iesaistītās institūcijas (H un I kolonna), paredzot kā atbildīgās iestādes arī EM un VARAM, ņemot vērā ministriju kompetenci energoefektivitātes pasākumu īstenošanā ES fondu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Excel faila 426. rinda - 185.1. uzdevumam, lūdzu papildināt Darbības rezultāta sasniegšanā iesaistītās institūcijas (I kolonna), paredzot kā līdzatbildīgo iestādi arī EM, ņemot vērā minsitrijas kompetenci degvielu jautājmos;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Excel faila 451. rinda – 196.3. uzdevumam, lūdzu svītrot Darbības rezultāta sasniegšanā iesaistītās institūcija (I kolonna) no līdzatbildības KEM, jo KEM ir noteikta arī kā atbildīgā iestāde (H kolonna);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Excel faila 454. rinda - 197.1. uzdevumam, lūdzu papildināt Darbības rezultāta sasniegšanā iesaistītās institūcija (H kolonna), paredzot kā atbildīgo arī VARAM, ņemot vērā minsitrijas kompetenci zemes dzīļu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Excel faila 462. rinda - 200.2. uzdevumam, lūdzu papildināt Darbības rezultāta sasniegšanā iesaistītās institūcija (I kolonna), paredzot kā līdzatbildīgo arī KEM;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Excel faila 463. rinda - 200.3. uzdevumam, lūdzu precizēt Darbības rezultāta sasniegšanā iesaistītās institūcija (H un I kolonna), paredzot KEM kā līdzatbildīgo iestādi, nevis atbildīgo iestādi un EM kā atbildīgo iestādi, nevis kā līdzatbildīgo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Excel faila 467. rinda - 201.4. uzdevumam, lūdzu papildināt Darbības rezultāta sasniegšanā iesaistītās institūcija (I kolonna), paredzot VARAM kā līdzatbildīgo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Excel faila 503. rinda - 224.2. uzdevumam, lūdzu svītrot Rīcības plāna pasākumā un Darbības rezultātā ietverto atsauci uz Emisijas kvotu izsolīšanas instrumentu (EKII), jo EKII finansējuma izmantošanas pasākumi tiks noteikti Nacionālajā enerģētikas un klimata plānā.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93.1 – nav ņemts vērā. VARAM neatbild par enerģētikas politiku. VARAM atbild par radiācijas drošību un kodoldrošību, ja šādi enerģijas avoti tiek izmantoti un šāda enerģija tiek ražota 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98.1 – papildināta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99.2 – papildināta  līdzatbildība;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99.3 – papildināta  līdzatbildība;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99.5 – papildināta  līdzatbildība;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99.6 – papildināta līdzatbildība;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100.3 – nav ņemts vērā. EM atbildībā ir tikai naftas produktu rezerves krīzes apstākļiem un tam nav saistības ar alternatīvo degvielu infrastruktūras izveidi. Pasākums paredz izstrādāt nacionālās politikas ietvara projektu, lai to iesniegtu saskaņošanai Eiropas Komisijā un šajā līmenī nav saistības ar būvnormatīvu regulējuma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 – papildināta atbildība - VARAM kā otra atbildīgā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102.1 – Daļēji ņemts vērā. VARAM iekļauts kā līdzatbildīgā ministrija, nemainot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107.1 – papildināta līdzatbildība;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107.2 – precizētas atbildības un līdzatbildības;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109.1 – papildināta līdzatbildība;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114.4 – precizētas atbildības un līdzatbildības;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115.2 - papildināta līdzatbildība ar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164.2 – precizētas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185.1 -  nav ņemts vērā. EM atbildībā ir tikai naftas produktu rezerves krīzes apstākļiem un tam nav nekāda sakara ar klimatneitrālu aviācijas degvielu;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196.3 – svītrota līdzatbildība;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197.1 -  nav ņemts vērā. Ir jau spēkā esoša kūdras izmantošanas stratēģija, līdz ar to VARAM neparedz jaunus virzienus politikā;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200.2 -  papildināta līdzatbildība;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 -  nav ņemts vērā. EM konceptuāli iebilst pasākuma iekļaušanai VRP;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MP atbalsta risinājuma nepieciešamību izpētei un turpmākai attīstībai koka konstrukciju izmantošanai būvniecībā, lai sasniegtu klimata politikas mērķus, kā atbildīgos nosakot KEM un ZM.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201.4 -  nav ņemts vērā. SEG gāzu, oglekļa aprites cikla un pārvaldības jautājums nav VARAM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224.2 – nav ņemts vērā. VARAM iebilst EKII svītrošanai, ņemot vērā MK 22.07.2022. apstiprinātajā konceptuālajā ziņojumā “Valsts atbalsts pašvaldībām, lai nodrošinātu iedzīvotājiem kvalitatīvus un pieejamus īres mājokļus” 22-TA-1745, doto uzdevumu - Vides aizsardzības un reģionālās attīstības ministrijai sešu mēnešu laikā pēc Mājokļu fonda likuma spēkā stāšanās sagatavot un noteiktā kārtībā iesniegt izskatīšanai Ministru kabinetā tiesību akta projektu par emisijas kvotu finansēšanas instrumenta līdzekļiem, kas nepieciešami, lai valsts kapitālsabiedrība "Mājokļu fonda institūcija" varētu uzsākt savu darbību, veicinot mājokļu pieejamību visos plānošanas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MP atbalsta nepieciešamību veidot vienotu konsolidētu mājokļa politiku EM atbildībā.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iebilst pret VRP 125.1. pasākuma un tā plānoto darbības rezultātu redakciju pirmajam punktam. Lai arī konceptuāli iniciatīva par fonda izveidi ir atbalstāma, iebilstam par piedāvāto redakciju, kas paredz valsts līdzekļu novirzīšanu arī kaimiņvalstu projektu atbalstam. Norādām, ka mērķis šāda fonda izveidei ir jābūt atbalsta sniegšana Latvijas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Pasākumā:1) Īstenoti finanšu instrumenti, paplašinot uzņēmumu pieeju finansējumam, t.sk izveidojot mazo un vidējo uzņēmumu sākotnējā publiskā piedāvājuma fondu, lai nodrošinātu to konkurētspēju starptautiskajā līmenī. Rezultātā: 1) Izveidots sākotnējā publiskā piedāvājuma fonds Latvijas mazo un vidējo uzņēmumu atbalstam, nodrošinot fonda lokāciju un administratīvo funkciju Latvijā.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FM:Lielāka mēroga fonds, sadarbībā ar Lietuvu, sniegs iespējas nākotnē potenciāli piesaistīt Igauniju, un starptautiskās finanšu institūcijas kā investorus. Fonda mērogs arī palielinās konkurenci neatkarīga fonda pārvaldnieka atlasē un ļaus samazināt fonda administratīvās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ir plānotas Latvijā un Lietuvā, proporcionāli katra investora ieguldījuma daļai. Detalizēta investīciju stratēģija tiks noteikta Fonda ieviešanas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Pārvaldnieka atlases procedūrā paredzēts noteikt normas, lai atlase nodrošinātu Latvijas puses intereses, ja gadījumā spēcīgāks pārvaldnieka kandidāts ir no Lietuvas, t.sk., ka no Fonda pārvaldnieka galvenā personāla (angl. key personnel) vismaz vienam pārstāvim jābūt pieredzei ar kapitāla tirgus darījumiem Latvijā, kā arī jāspēj nodrošināt Fonda stratēģijai atbilstoši ieguldījumi Latvijā, un arī noteikt fonda galvenā personāla pārstāvja lokāciju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MP priekšlikums precizēt DR, paredzot, ka finansējuma pieejamības forma un fonda ģeogrāfiskais mērogs tiks noteikti līdz ar lēmumu par fonda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lūdz pasākumā 75.8. svītrot no līdzatbildīgajām institūcijām LIAA, jo par līdzatbildīgajām noteiktas "visas ministrijas (izņemot AizM)". Tādējādi, ja būs nepieciešams, Ekonomikas ministrija iesaistīs pasākuma īstenošanā arī LIAA. Tāpēc LIAA speciāli nebūtu izceļama.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svītrots no līdzatbildīgo saraksta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deklarācijas uzdevuma Nr.224.2. ” Veidosim programmas jaunu mājokļu attīstībai Latvijas reģionos, kā arī pirmsskolas izglītības iestāžu izveidošanas atbalstam” rīcības plāna pasākumam “Izveidosim mājokļu atbalsta programmu, izmantojot EKII finansējumu un aizdevumu resursus”, kā atbildīgā iestāde ir noteikta Vides aizsardzības un reģionālās attīstības ministrija (turpmāk –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mājokļu politikas izstrāde, organizēšana un koordinēšana ir  Ekonomikas ministrijas (turpmāk – EM) funkcija un kompetence. Latvijas Nacionālā Attīstības plānā 2021. – 2027.gadam un Reģionālās politikas pamatnostādnēs 2021.-2027.gadam noteiktais atbildības sadalījums paredz, ka EM ir atbildīgā institūcija mājokļu pieejamības jautājumu risināšanā un atbalsta instrumentu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Atveseļošanās fonda 3.1.1.4.investīcijas “Finansēšanas fonda izveide zemas īres mājokļu būvniecībai” ietvaros, par kuras īstenošanu ir atbildīga EM, ar Ministru kabineta 2022.gada 14.jūlija noteikumiem Nr.459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(turpmāk – MK noteikumi Nr.459) ir izveidots Mājokļu pieejamības fonds, kura ietvaros paredzēts attīstīt zemas īres maksas dzīvokļus.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ātrāku mājokļu būvniecību un mērķtiecīgu finansējuma izlietojumu rezultāta sasniegšanai, ir būtiski: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attīstīt MK noteikumu Nr.459 ietvaros jau izveidoto Mājokļu pieejamības fondu, kā atbildīgo institūciju šī Mājokļa pieejamības fonda īstenošanai nosakot 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ka valstī turpina darbību viens un jau izveidots atbalsts mehānisms zemas īres maksas mājokļu būvniecībai - Mājokļu pieejamības fonds MK noteikumu Nr.459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izvairīties no paralēla atbalsta mehānisma izveides jau EM īstenotajam Mājokļu pieejamības fondam un neveidot konkurējošu atbalsta mehānismu zemas īres maksas mājokļu būvniecībai un pienākumu dublēšanās ar AS “Attīstības finanšu institūcija Altum”.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MP atbalsta nepieciešamību veidot vienotu konsolidētu mājokļa politiku EM atbildībā.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VRP 258.2. pasākumā lūdzam papildināt atbildīgo institūciju uzskaitījumu, paredzot arī Iekšlietu ministrijas dalību, jo tās kompetence (piemēram, Fizisko personu reģistrs) nepieciešama pasākuma kvalitatīvai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 nepiekrīt atbildībai. Ja koncepta izstrāde nonāks līdz stadijai, kurā būs skaidri saredzama IeM loma vai būs nepieciešamas konsultācijas par iespējamo datu nodošanu no FPRIS, iesaistīsies šajā pasākumā savas kompetences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MP atbalsta, ka par pasākumu atbildīgā ir LM.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VRP 253.4.pasākumā lūdzam atbilstoši katras institūcijas kompetencei norādīt atbildīgo institūciju sadalījumu par attiecīgajiem darbības rezultātiem, izsakot to saskaņā ar Labklājības ministrijas iepriekš sniegto redakciju: "1) LM; 2) LM, IeM; 3) LM, IeM, TM; 4)-6) LM".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 piekrīt norādītajai līdzatbildībai, bet nepiekrītam atbildības maiņai. Šobrīd jau ir noteikta atbildīgā ministrija par Stambulas konvencijas ieviešanu, līdz ar to prezumējam, ka arī atbildības sadalījums tomēr ir noticis, izvērtējot Konvencijas saturu un piekritību nacionāli.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attiecībā uz 253.4.pasākuma 3.darbības rezultātu Tieslietu ministrija tikai saskaņos izstrādātos normatīvos aktus, pēc būtības jautājums ir IeM kompetencē, taču TM var palikt kā līdzatbildīga attiecībā uz visu pasākumu, ņemot vērā, ka atbilstoši tieslietu ministres redzējumam jautājumi, kas saistīti ar vardarbības pret sievietēm un vardarbības ģimenē novēršanu un apkarošanu, ir aktuāli.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MP atbalsta, ka par pasākumu atbildīgā ir LM.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VRP 253.2.pasākumā līdz ar Labklājības ministriju kā atbildīgo institūciju lūdzam noteikt arī Iekšlietu ministriju atbilstoši tās kompetencei (piemēram, datu pieejamība), kas nepieciešama pasākuma kvalitatīvai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 piekrīt norādītajai līdzatbildībai, bet nepiekrīt uzņemties atbildību par šo uzdevumu. IeM atbildības uzdevums saistībā ar vardarbības ģimenē mazināšanu jau ir iekļauts 253.1. pasākumā. Mūsu vērtējumā ar datiem tiek saprasti ne tikai kā statistikas dati par uzsāktajiem kriminālprocesiem vai administratīvajiem procesiem, bet arī dažādi pētījumu dati u.c. dati, kas nebūs IeM rīcībā. Uzraudzības jeb monitoringa sistēma paredz noteiktu indikatoru noteikšanu, savukārt tas nosaka, ka nepieciešami regulāri datu avoti un resursi to pastāvīgai uzturēšanai un aktualizēšanai. Vēršam arī uzmanību, ka termins "vardarbība" ir pietiekoši plašs un pretdarbība tai (vardarbībai) neaprobežojas tikai ar Valsts policijas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MP atbalsta, ka par pasākumu atbildīgā ir LM.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valdības rībības plāna 186.1. pasākuma ailē "Darbības rezultāts" vārdus "un izveidots reģionā konkurētspējīgs uzlādes punktu tīkls", ņemot vērā, ka tīklam jānodrošina EUS Latvijas teritorijā, nevis jākonkurē reģionā, jo īpaši tagad, kad ultra ātri uzlādes tīkli jāattīsta un perifērijā iepējams par valsts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Izstrādāts politikas ietvars.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 jauna redakcija darbības rezultātam.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valdības rīcības plāna 178.1. pasākuma izpildes termiņu “2) 31.10.2026”, jo minētais termiņš neattiecas uz konkrēto darbības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300.2.pasākumā pie deklarācijas uzdevuma “</w:t>
            </w:r>
            <w:r w:rsidR="00000000" w:rsidRPr="00000000" w:rsidDel="00000000">
              <w:rPr>
                <w:i w:val="1"/>
                <w:rtl w:val="0"/>
              </w:rPr>
              <w:t xml:space="preserve">Optimizēsim valsts resursu fizisko infrastruktūru, vienlaikus investējot esošajās telpās, tehnoloģijās un digitālajā vidē, lai valsts pārvaldi veidotu par mūsdienīgu darba vietu</w:t>
            </w:r>
            <w:r w:rsidR="00000000" w:rsidRPr="00000000" w:rsidDel="00000000">
              <w:rPr>
                <w:rtl w:val="0"/>
              </w:rPr>
              <w:t xml:space="preserve">” norādītie sasniedzami rezultāti un to izpildes termiņi atšķiras no Valsts kancelejas TAP portālā virzītā  V</w:t>
            </w:r>
            <w:r w:rsidR="00000000" w:rsidRPr="00000000" w:rsidDel="00000000">
              <w:rPr>
                <w:i w:val="1"/>
                <w:rtl w:val="0"/>
              </w:rPr>
              <w:t xml:space="preserve">alsts pārvaldes modernizācijas plāna 2023.-2027. gadam projekta</w:t>
            </w:r>
            <w:r w:rsidR="00000000" w:rsidRPr="00000000" w:rsidDel="00000000">
              <w:rPr>
                <w:rtl w:val="0"/>
              </w:rPr>
              <w:t xml:space="preserve"> (22-TA-3192), kura 5.1.apakšpunktā (pasākums: V</w:t>
            </w:r>
            <w:r w:rsidR="00000000" w:rsidRPr="00000000" w:rsidDel="00000000">
              <w:rPr>
                <w:i w:val="1"/>
                <w:rtl w:val="0"/>
              </w:rPr>
              <w:t xml:space="preserve">iedas darba vides tīkla izveide visā Latvijas teritorijā</w:t>
            </w:r>
            <w:r w:rsidR="00000000" w:rsidRPr="00000000" w:rsidDel="00000000">
              <w:rPr>
                <w:rtl w:val="0"/>
              </w:rPr>
              <w:t xml:space="preserve">) norādīti analoģiski uzdevumi, un kura redakciju projekta saskaņošanas gaitā saskaņoja Finanšu ministrija un 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Valsts pārvaldes modernizācijas plāna 2023.-2027. gadam, projekta 5.1.apakšpunktā “</w:t>
            </w:r>
            <w:r w:rsidR="00000000" w:rsidRPr="00000000" w:rsidDel="00000000">
              <w:rPr>
                <w:i w:val="1"/>
                <w:rtl w:val="0"/>
              </w:rPr>
              <w:t xml:space="preserve">Viedas darba vides tīkla izveide visā Latvijas teritorijā</w:t>
            </w:r>
            <w:r w:rsidR="00000000" w:rsidRPr="00000000" w:rsidDel="00000000">
              <w:rPr>
                <w:rtl w:val="0"/>
              </w:rPr>
              <w:t xml:space="preserve">” kā sasniedzamais darbības rezultāts norādīts: “T</w:t>
            </w:r>
            <w:r w:rsidR="00000000" w:rsidRPr="00000000" w:rsidDel="00000000">
              <w:rPr>
                <w:i w:val="1"/>
                <w:rtl w:val="0"/>
              </w:rPr>
              <w:t xml:space="preserve">iek nodrošināta plašāka fiziskās darba vides pieejamība valsts pārvaldes esošajiem un potenciālajiem nodarbinātajiem, kuri vēlas dzīvot un strādāt ārpus Rīgas.Ir izveidoti vismaz trīs kopstrādei pielāgoti biroji ārpus Rīgas, termiņš: 2027. gada otrais pusgads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Turpretim Valdības rīcības plānā kā sasniedzamais rezultāts norādīts: “v</w:t>
            </w:r>
            <w:r w:rsidR="00000000" w:rsidRPr="00000000" w:rsidDel="00000000">
              <w:rPr>
                <w:i w:val="1"/>
                <w:rtl w:val="0"/>
              </w:rPr>
              <w:t xml:space="preserve">ismaz četri kopstrādei pielāgoti biroji ārpus Rīgas, kurus ir izmantojuši vismaz 1000 valsts pārvaldes darbinieki. Ilgtermiņā tiks nodrošināta vienmērīga reģionālā attīstība., termiņš- 31.10.2026.</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atšķiras Valdības rīcības plānā un Valsts pārvaldes modernizācijas plānā  2023.-2027. gadam noteiktie termiņi tiesiskā ietvara un tiesiskā regulējuma izstrādei, kā arī virzībai uz viedas valsts pārvaldes darba vides infrastruktūras izveidi Rīgā, un kopstrādes telpu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300.2.pasākuma darbības rezultātus atbilstoši aktuālajai Valsts pārvaldes modernizācijas plāna 2023.-2027. gadam projekta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pasākuma izpildes termiņi un precizēti darbības rezultātu formulējumi.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valdības rīcības plāna ietvaros izpildes termiņu nedrīkst norādīt ilgāku par esošās valdības pilnvaru spēkā esības laiku, vienlaikus minētais neliedz īstenot pasākumu arī pēc valdības rīcības plānā norādītā termiņa, fiksējot progresu uz 31.10.2026.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255.3.pasākumā Finanšu ministriju svītrot kā līdzatbildīgo institūciju, jo līdzatbildīgā institūcija ir iestāde, kura atbilstoši kompetencei piedalās uzdevuma īstenošanā, paužot par to viedokli, savukārt, ja pasākuma īstenošanai nepieciešams papildu finansējums, tas nenozīmē, ka minētajam pasākumam Finanšu ministrija ir līdzatbildīgā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svītrots no līdzatbildīgo saraksta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VRP 18.4. pasākumu "Turpināt attīstīt Valsts ugunsdzēsības un glābšanas dienesta struktūrvienību un citu iekšlietu nozares dienestu tīklu, nodrošinot kvalitatīvu darba vidi, aprīkojot ar kvalitatīviem darbam nepieciešamajiem līdzekļiem un kopumā nodrošinot kvalitatīvus iekšējās drošības pakalpojumus.", jo tas pēc būtības ir iekļauts VRP 20.1. pasākumā.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Pašreizējo VRP 18.2. pasākumu "Stiprināt PMLP kapacitāti, lai nodrošinātu augstu PMLP pakalpojumu sniegšanas, darba un IKT infrastruktūras nepārtrauktības līmeni, kā arī PMLP reaģētspēju un pieejamību krīžu situācijās." un tā darbības rezultātu "1) Sagatavots informatīvais ziņojums par darbības nepārtrauktības nodrošināšanu personu apliecinošu dokumentu noformēšanai un izgatavošanai.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Paaugstināta PMLP kapacitāte, tai skaitā nodrošinot nepieciešamo infrastruktūru patvēruma procedūras īstenošanai." iekļaut kā jaunu VRP 20.pasākumu, ņemot vērā šī uzdevuma būtību, proti, nodrošināt iekšējās drošības pakalpojumu sniegšanai nepieciešamo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VRP 20.uzdevums papildināts ar jaunu, 20.5.pasākumu: "Stiprināt PMLP kapacitāti, lai nodrošinātu augstu PMLP pakalpojumu sniegšanas, darba un IKT infrastruktūras nepārtrauktības līmeni, kā arī PMLP reaģētspēju un pieejamību krīžu situācijās." un  darbības rezultātu "1) Sagatavots informatīvais ziņojums par darbības nepārtrauktības nodrošināšanu personu apliecinošu dokumentu noformēšanai un izgatavošanai.2) Paaugstināta PMLP kapacitāte, tai skaitā nodrošinot nepieciešamo infrastruktūru patvēruma procedūras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pārstrukturēts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plāna 120.2. pasākumā nepiekrītam būt atbildīgā ministrija, jo VARAM ieskatā šādi grozījumi nav nepieciešami. Lūdzam svītrot VARAM kā atbildīgo institūciju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uzskata, ka jautājumu nevar atrisināt bez VARAM līdzdalības, jo šie ir VARAM normatīvie akti,  bet ZM ir redzējums par nepieciešamajām pārmaiņām un ministrija viena nevar to izdiskutēt un aizvirzīt izmaiņas tiesību aktos. Ja VARAM uzskata, ka izmaiņas normatīvajos aktos nav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MP atbalsta, ka, lai radītu vienkāršotu un paredzamu administratīvo procesu sākotnējā ietekmes uz vidi vērtējuma veikšanai un tehnisko noteikumu saņemšanai, ir nepieciešams abu ministriju (ZM un VARAM) kopdarbs.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 Iekšlietu ministrijas, ne Pilsonības un migrācijas lietu pārvaldes kompetencē nav latviešu valodas   lietojuma ikdienā stiprināšana, t.sk. Valsts valodas dienas tradīcijas iedibināšana, dažādu sabiedrības grupu līdzdalībai un atbildībai valsts valodas drošumspējas un ilgtspējīgas attīstības mērķu sasniegšanā, lūdzam no VRP 54.4. pasākuma līdzatbildīgo institūciju saraksta svītrot Iekšlietu ministriju (IeM) un Pilsonības un migrācijas lietu pārvaldi (PMLP)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Līdzatbildības svītrotas.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Nr. 17.4. par atbildīgo institūciju noteikt Valsts kanceleju (atbild par sabiedriskajā sektorā nodarbināto atlīdzības politikas izstrādi), jo pasākums par  jaunas atlīdzības sistēmas  tiesībaizsardzības iestāžu izmeklētājiem izstrādi  skar vairākus resorus, t.i. attiecas ne tikai uz IeM un IeVP izmeklētājiem (amatpersonas ar speciālajām dienesta pakāpēm), bet arī uz VID izmeklētājiem un KNAB izmeklētājiem.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VK, lai gan atbild par kopējo atlīdzības politiku valstī, nepiekrīt uzņemties galveno lomu  jaunas atlīdzības sistēmas  tiesībaizsardzības iestāžu izmeklētājiem izstrādei. Ja IeM uzskata, ka jautājumu var īstenot tikai VK vadībā, tad risinājums ir svītrot šo punktu no VRP un risināt šo jautājumu ārpus VRP atbilstoši Valsts kontroles dotajiem uzdevumiem.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MP atbalsta VK un IeM kopdarbu jautājuma risināšanā, nosakot pirmo VK kā atbildīgo par atlīdzības sistēmas politikas veidotāju valstī.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VRP pasākumam Nr. 161.4. mainīt izpildes termiņu no “30.04.2025” uz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izstāde "EXPO 2025 Osaka" norisināsies no 2025.gada aprīļa līdz oktobrim. Lai korekti pabeigtu dalību izstādē un apkopoto tās rezultātus, kā VRP pasākuma beigu termiņu pareizāk būtu norādīt gadu pēc izstādes sākuma.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pasākuma izpildes termiņš.</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289.3.pasākuma redakciju papildināt ar vārdiem “</w:t>
            </w:r>
            <w:r w:rsidR="00000000" w:rsidRPr="00000000" w:rsidDel="00000000">
              <w:rPr>
                <w:b w:val="1"/>
                <w:rtl w:val="0"/>
              </w:rPr>
              <w:t xml:space="preserve">ne valsts budžeta iestādēm</w:t>
            </w:r>
            <w:r w:rsidR="00000000" w:rsidRPr="00000000" w:rsidDel="00000000">
              <w:rPr>
                <w:rtl w:val="0"/>
              </w:rPr>
              <w:t xml:space="preserve">”, pasākuma redakciju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Nodrošināt valsts budžeta līdzfinansējumu </w:t>
            </w:r>
            <w:r w:rsidR="00000000" w:rsidRPr="00000000" w:rsidDel="00000000">
              <w:rPr>
                <w:i w:val="1"/>
                <w:u w:val="single"/>
                <w:rtl w:val="0"/>
              </w:rPr>
              <w:t xml:space="preserve">ne valsts budžeta iestādēm</w:t>
            </w:r>
            <w:r w:rsidR="00000000" w:rsidRPr="00000000" w:rsidDel="00000000">
              <w:rPr>
                <w:i w:val="1"/>
                <w:rtl w:val="0"/>
              </w:rPr>
              <w:t xml:space="preserve"> dalībai </w:t>
            </w:r>
            <w:r w:rsidR="00000000" w:rsidRPr="00000000" w:rsidDel="00000000">
              <w:rPr>
                <w:i w:val="1"/>
                <w:u w:val="single"/>
                <w:rtl w:val="0"/>
              </w:rPr>
              <w:t xml:space="preserve">“ES – veselībai” programmas</w:t>
            </w:r>
            <w:r w:rsidR="00000000" w:rsidRPr="00000000" w:rsidDel="00000000">
              <w:rPr>
                <w:i w:val="1"/>
                <w:rtl w:val="0"/>
              </w:rPr>
              <w:t xml:space="preserve"> pētniecības projektos. Konkrēts finansējuma apjoms pasākuma īstenošanai tiks noteikts ikgadējā valsts budžeta veidošanas procesā.</w:t>
            </w:r>
            <w:r w:rsidR="00000000" w:rsidRPr="00000000" w:rsidDel="00000000">
              <w:rPr>
                <w:rtl w:val="0"/>
              </w:rPr>
              <w:t xml:space="preserve">” un darbības rezultātu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u w:val="single"/>
                <w:rtl w:val="0"/>
              </w:rPr>
              <w:t xml:space="preserve">1) Veikti grozījumi Ministru kabineta 2018. gada 17. jūlija noteikumos Nr. 421 "Kārtība, kādā veic gadskārtējā valsts budžeta likumā noteiktās apropriācijas izmaiņas", nosakot, ka uz valsts budžeta līdzfinansējumu var pretendēt valsts dibināta augstskola vai valsts, vai valsts augstskolas dibināta, zinātnisko institūciju reģistrā reģistrēta zinātniskā institūcija, un veselības nozares valsts kapitālsabiedrības (ne valsts budžeta iestādes) projektu īstenošanai programmā “ES – veselībai”.</w:t>
            </w:r>
            <w:r w:rsidR="00000000" w:rsidRPr="00000000" w:rsidDel="00000000">
              <w:rPr>
                <w:i w:val="1"/>
                <w:u w:val="single"/>
                <w:rtl w:val="0"/>
              </w:rPr>
              <w:t xml:space="preserve">2) Lai ne valsts budžeta iestādei nodrošinātu valsts budžeta līdzfinansējuma pieškiršanu konkrētam programmas "ES - veselībai" projektam,  izskatīšanai uz Ministru kabinetu tiek virzīts informatīvais ziņojums.</w:t>
            </w:r>
            <w:r w:rsidR="00000000" w:rsidRPr="00000000" w:rsidDel="00000000">
              <w:rPr>
                <w:rtl w:val="0"/>
              </w:rPr>
              <w:t xml:space="preserve">”, un kā atbildīgās iestādes noteikt: </w:t>
            </w:r>
            <w:r w:rsidR="00000000" w:rsidRPr="00000000" w:rsidDel="00000000">
              <w:rPr>
                <w:i w:val="1"/>
                <w:u w:val="single"/>
                <w:rtl w:val="0"/>
              </w:rPr>
              <w:t xml:space="preserve">“1)IZM, 2)VM”</w:t>
            </w:r>
            <w:r w:rsidR="00000000" w:rsidRPr="00000000" w:rsidDel="00000000">
              <w:rPr>
                <w:rtl w:val="0"/>
              </w:rPr>
              <w:t xml:space="preserve">. Ņemot vērā, ka "ES - veselībai" programma nodrošina finansējumu 50% apmērā, nepieciešams paredzēt iespēju augstskolām un klīnisko universitāšu slimnīcu zinātniskajiem institūtiem pretendēt un saņemt valsts budžeta līdzfinansējumu atbalstīto "Es - veselība" programmas pētniecības projektu īstenošanai (tāpat kā valsts budžeta  līdzfinansējums zinātniskajām institūcijām tiek nodrošināts citās ES pētniecības programmās atbalstītajiem projektiem). Informējam, ka  šobrīd ne valsts budžeta iestādes nevar pretendēt uz valsts budžeta līdzfinansējuma nodrošināšanu "ES - veselībai" programmas atbalstīto projektu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289.3.pasākuma redakcija izteikta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nepiekrīt 285.1.pasākuma redakcijai. Lūdzam pasākumu izteikt šādā redakcijā: </w:t>
            </w:r>
            <w:r w:rsidR="00000000" w:rsidRPr="00000000" w:rsidDel="00000000">
              <w:rPr>
                <w:b w:val="1"/>
                <w:rtl w:val="0"/>
              </w:rPr>
              <w:t xml:space="preserve">“Lai veicinātu izglītojamo veselībpratību un nodrošinātu pilnvērtīgu veselības izglītības jautājumu apguvi, ieviest mācību saturā veselības mācību.”</w:t>
            </w:r>
            <w:r w:rsidR="00000000" w:rsidRPr="00000000" w:rsidDel="00000000">
              <w:rPr>
                <w:rtl w:val="0"/>
              </w:rPr>
              <w:t xml:space="preserve"> un darbības rezultātu izteikt šādā redakcijā: </w:t>
            </w:r>
            <w:r w:rsidR="00000000" w:rsidRPr="00000000" w:rsidDel="00000000">
              <w:rPr>
                <w:b w:val="1"/>
                <w:rtl w:val="0"/>
              </w:rPr>
              <w:t xml:space="preserve">“Mācību saturā ieviesta veselības mācība.”</w:t>
            </w:r>
            <w:r w:rsidR="00000000" w:rsidRPr="00000000" w:rsidDel="00000000">
              <w:rPr>
                <w:rtl w:val="0"/>
              </w:rPr>
              <w:t xml:space="preserve">. VM piedāvātajam 285.1.pasākumam ir plašāks tvērums, jo paredz veselības mācības ieviešanu , kas kritiski nepieciešams, lai veicinātu izglītojamo veselībpratību un nodrošinātu pilnvērtīgu veselības izglītības jautājumu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piedāvātā redakcija paredz precīzus soļus VD uzdevuma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MP atbalsta IZM piedāvātā mācība satura pilnveidošanu veselības izglītības jautājumu apguvei.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271.3.pasākuma darbības rezultātu izteikt atbilstoši sniegtajai redakcijai, kura nosūtīta Valsts kancelejai ar Veselības ministrijas 2023.gada 10.marta vēstuli Nr.01-12.1/1226, papildinot to ar vārdiem </w:t>
            </w:r>
            <w:r w:rsidR="00000000" w:rsidRPr="00000000" w:rsidDel="00000000">
              <w:rPr>
                <w:b w:val="1"/>
                <w:rtl w:val="0"/>
              </w:rPr>
              <w:t xml:space="preserve">“Ārstniecības personu VDS tiek palielināta par ne mazāk kā 10% pret VDS iepriekšējā gadā”</w:t>
            </w:r>
            <w:r w:rsidR="00000000" w:rsidRPr="00000000" w:rsidDel="00000000">
              <w:rPr>
                <w:rtl w:val="0"/>
              </w:rPr>
              <w:t xml:space="preserve">. Vēršam uzmanību, ka par šādu redakciju tika panākta vienošanās 2023. gada 7.marta Nacionālās trīspusējās sadarbības padomes Veselības aprūpes nozares apakšpadomes sēdē.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piedāvājums ietver jautājumu, kas lemjams valsts budžeta veidošanas procesā, vienlaikus ar visu ministriju pieteiktajiem prioritārajiem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MP atbalsta, ka pasākuma īstenošanai nepieciešamā finansējuma apmērs tiks noteikts ikgadējā valsts budžeta veidošanas procesā, nodrošinot, ka ikgadēji tiks lemts par veselības aprūpes nozares darbinieku algu palielinājumu.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 iepriekš Valdības rīcības plāna saskaņošanas gaitā Korupcijas novēršanas un apkarošanas birojs (turpmāk - KNAB) ir informējis biedrību „Sabiedriskās politikas centrs PROVIDUS”, biedrību “Sabiedrība par atklātību - Delna”, kā arī Pārresoru koordinācijas centru, ka neatbalsta šobrīd Valdības rīcības plānā iekļauto ieceri – “Lai stiprinātu KNAB kapacitāti, ar publiskā iepirkuma procedūras palīdzību nodrošināt KNAB līdzšinējā darba un sasniegto rezultātu neatkarīgu izvērtējumu” (deklarācijā dotā 42. uzdevuma 42.1. pasākuma 2. apakšpasākums).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2023. gada 19. janvāra vēstulē Nr. 1/305 iepriekšminētajām institūcijām norādījis uz vairākiem apstākļiem, kādēļ sociālo partneru ierosinājums nebūtu atbalstāms. Pirmkārt, KNAB izmeklēšanas darba izvērtējums jau ir veikts Valsts kontroles (turpmāka – VK) revīziju ietvaros. 2020. gadā VK noslēdza lietderības revīziju “Noziedzīgu nodarījumu ekonomikas un finanšu jomā izmeklēšanas un iztiesāšanas efektivitāte”, kurā VK un Ekonomiskās sadarbības un attīstības organizācijas eksperti veica kriminālprocesu izmeklēšanas un iztiesāšanas efektivitātes novērtējumu saistībā ar ekonomiskajiem un finanšu noziegumiem. Revīzijas mērķis bija pārliecināties, vai spēkā esošais normatīvais regulējums un atbildīgo institūciju darbība tām noteikto funkciju izpildē nodrošina efektīvu noziedzīgu nodarījumu ekonomikas un finanšu jomā izmeklēšanu un iztiesāšanu. Otrkārt, 2022. gadā VK noslēdza lietderības revīziju “Vai pastāv iespēja samazināt izmeklēšanas iestāžu skaitu un pārskatīt kompetenču sadalījumu starp tām?”, kuras rezultātā sniedza ieteikumus izmaiņām Latvijas izmeklēšanas iestāžu sistēmā, lai noziedzīgu nodarījumu izmeklēšanu varētu veikt efektīvāk un novērtēt sasniegtos rezultātus. Šīs revīzijas ieteikumu ieviešanu Valdības rīcības plānā ietvērusi 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KNAB ieskatā iepriekš minētajos VK revīzijas ziņojumos apkopotie secinājumi un ieteikumi, kas ietvēra arī KNAB darbības novērtējumu un analīzi, šobrīd ir pietiekami, lai bez papildu finanšu līdzekļiem KNAB uzlabotu savu profesionālo 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esam vērsuši uzmanību, ka KNAB Korupcijas novēršanas un apkarošanas biroja likumā noteiktās kompetences ietvaros veic valsts noslēpuma objektu apstrādi, kas var būtiski ierobežot pilnvērtīgu ārēja novērtējuma īstenošanu, tādējādi, iespējams, neattaisnojot pasākuma īstenošanai ieguldītos valsts finanšu līdzekļus. Vienlaikus uzsveram, ka atbilstoši Prokuratūras likuma 2. pantā noteiktajam, Prokuratūra uzrauga KNAB pirmstiesas izmeklēšanas un operatīvās darbības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ierosinājums veikt neatkarīgu KNAB līdzšinējā darba izvērtējumu un sasniegtos rezultātus, pamatojoties uz iepriešminētajiem apsvērumiem, nav guvis atbalstu arī  Korupcijas novēršanas un apkarošanas pasākumu plāna 2023.-2025. gadam izstrādes ietvaros un izslēgts no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ir informēta par Valdības rīcības plāna un Korupcijas novēršanas un apkarošanas pasākumu plāna 2023.-2025. gadam izstrādes gaitā saņemtajiem nevalstisko organizāciju priekšlikumiem veikt neatkarīgu Korupcijas novēršanas un apkarošanas biroja darbības izvērtējumu. Tāpat Valsts kanceleja ir saņēmusi Korupcijas novēršanas un apkarošanas biroja iebildumus pret šāda izvērtējuma veikšanu, atsaucoties uz iepriekš veiktiem Valsts  kontroles un Ekonomiskās sadarbības un attīstības organizācijas izvērtējumiem, kā arī iestādes darbu ar valsts noslēpumu. Valsts kancelejas ieskatā Korupcijas novēršanas un apkarošanas biroja minētie līdzšinējie izvērtējumi ir par KNAB kā izmeklēšanas iestādi. Norādāms, ka Korupcijas novēršanas un apkarošanas birojs ir izveidots kā specializētā pretkorupcijas iestāde. KNAB nav tikai izmeklēšanas iestāde, bet arī valsts pārvaldes iestāde, kura veic korupcijas novēršanu un sabiedrības izglītošanu un kuras mērķis ir panākt amatpersonām uzticētās varas godprātīgu izmantošanu valsts un sabiedrības interesēs. Valsts kanceleja uzskata, ka ņemot vērā Korupcijas novēršanas un apkarošanas biroja atrašanos Ministru kabineta pārraudzībā un to, ka Ministru kabinets institucionālo pārraudzību īsteno ar Ministru prezidenta starpniecību, lēmumu par izvērtējuma veikšanu vai neveikšanu jāpieņem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MP atbalsta neatkarīga KNAB darba izvērtējuma nepieciešamību.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lūdz svītrot VRP 158.1. pasākuma formulējumā iekavas: (Lēmums par finansējuma piešķiršanu projektam būs zināms 2023.gada februāra beigās).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plānots - 2023.gada februāra beigās tapa zināms, ka finansējums projektam ir piešķirts un tas tiks realizēts.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Norādītais ieraksts  - Lēmums par finansējuma piešķiršanu projektam būs zināms 2023.gada februāra beigās, no pasākuma redakcijas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VRP pasākumu 171.6. Ekonomikas ministrija lūdz svītrot no darbības rezultātiem tekstu sākot ar 3a) (līdz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prasmju fondiem plānots diskutēt 170.1. pasākuma  (Cilvēkkapitāla attīstības stratēģijas izstrāde)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arī atbildīgos, atstājot tikai Ekonomikas ministriju (vienošanās Nodarbinātības padomes sēdē 15.03.2023.), savukārt, Izglītības un zinātnes ministriju pievienojot līdzatbildīgajiem.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darbības rezultāti, līdzatbildīgie un izpildes termiņi.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par valdības rīcības plāna 21.4. pasākuma “Ieviest viedās robežas risinājumus, nodrošinot tehniskā aprīkojuma un informācijas sistēmu savstarpēju integrāciju ES ārējās robežas autoceļu RŠV, kā arī elektronisko rindu ar iepriekšēju pieteikšanos” atbildīgo institūciju Finanšu ministriju (VID) un LVRTC (kas var būt projekta īstenotāja). Savukārt lūdzam par līdzatbildīgajām institūcijām norādīt SM, IeM (VRS) un ZM (PVD). Ministru kabineta 2022.gada 3.novembra rīkojuma Nr.793 "Grozījumi Ministru kabineta 2021. gada 16. novembra rīkojumā Nr. 841 "Par Eiropas Savienības kohēzijas politikas programmu 2021.–2027. gadam"" 3.1. prioritātē (Ilgtspējīga TEN-T infrastruktūra), un tieši 3.1.1.8. “Robežšķērsošanas punktu attīstība”, kā atbildīgā institūcija norādīta FM. Ar minēto programmu FM ir piešķirti attiecīgie līdzekļi robežsķērsošanas punktu attīstībai (tostarp viedās robežas koncepcijas ieviešanai). Savukārt SM rīcībā šādu līdzekļu nav. Minētā programma ar Eiropas Komisiju saskaņota 2022.gada 25.novembrī.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MP atbalsta, ka pasākums tiek īstenots FM virsvadībā, ietverot arī projekta īstenotājus kā līdzatbildīgos - SM (LVRTC).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52.1. pasākumā Finanšu ministriju svītrot kā līdzatbildīgo institūciju, jo Finanšu ministrijas kompetencē nav sagatavot priekšnoteikumus vēstniecību atvēršanai. Papildus lūdzam precizēt 4.darbības rezultātu, ievērojot, ka atbilstoši Ārlietu ministrijas sagatavotajam noteikumu projektam “Noteikumi par valsts sociālās apdrošināšanas obligātajām iemaksām no valsts pamatbudžeta par diplomātiskā un konsulārā dienesta amatpersonu (darbinieku), karavīru, Eirojusta pārstāvju un sakaru virsnieku, kuri uzturas ārvalstīs, laulātajiem” (22-TA-1135) obligāto iemaksu veikšana paredzēta no 1000 </w:t>
            </w:r>
            <w:r w:rsidR="00000000" w:rsidRPr="00000000" w:rsidDel="00000000">
              <w:rPr>
                <w:i w:val="1"/>
                <w:rtl w:val="0"/>
              </w:rPr>
              <w:t xml:space="preserve">euro</w:t>
            </w:r>
            <w:r w:rsidR="00000000" w:rsidRPr="00000000" w:rsidDel="00000000">
              <w:rPr>
                <w:rtl w:val="0"/>
              </w:rPr>
              <w:t xml:space="preserve"> nevis divām minimālajām mēnešalgām.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 darbības rezultāts un svītrots FM no līdzatbildīgajiem.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iebilst pret 61.1. pasākumu attiecībā uz VD 61. punktu (sadaļa "II. IZGLĪTĪBA. Izglītības pārvaldība), kurš ļoti konkrēti nosaka cilvēkkapitāla attīstības stratēģijas nepieciešamību izglītības un zinātnes jomā. Līdzīgi kā VRP 271.1. pasākumā Veselības ministrija paredz izstrādāt Veselības nozares cilvēkresursu stratēģiju, arī šeit Izglītības un zinātnes ministrijai jānāk klajā ar līdzīgu pasākumu, par ko pašai arī jābūt atbildīgai (un nevis Nodarbinātības padomei).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pasākums ar rezultātiem "1) Izstrādāta Cilvēkkapitāla attīstības stratēģija. 2) Nodrošināts ilgtspējīgs finansējums darbaspēka prasmju un kvalifikācijas celšanai." oriģināli ir Ekonomikas ministrijas priekšlikums VRP pasākumam 170.1. (sadaļa "IV. KONKURĒTSPĒJA. Cilvēkkapitāls un nodarbinātība), kur tas atbilst pēc būtības un par to atbildīga būs Ekonomikas ministrija. VRP nevar būt viens un tas pats pasākums ar vieniem un tiem pašiem rezultātiem, par ko atbildīgas ir divas dažādas institūcijas.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pasākuma un darbības rezultātu redakcija. Precizēti izpildes termiņi.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46.2.pasākumā Finanšu ministriju svītrot kā līdzatbildīgo institūciju, jo Finanšu ministrijas kompetencē nav Latvijas prezidentūras Eiropas Padomes Ministru komitejā sagatavošana un novadīšana.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svītrots no līdzatbildīgo saraksta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144.1. pasākums nav nodokļu politikas un nodokļu administrēšanas kompetences jautājums, lūdzam to pārcelt uz Valdības rīcības plāna sadaļu III. ENERĢĒTIKA, KLIMATS UN VIDE.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145.1. pasākums  ir horizontāls, kas skar vairākas jomas, un primāri paredz nepiešķirt finansējumu no budžeta līdzekļiem ārzonās reģistrētiem uzņēmumiem, tādējādi būtu iekļaujams citā sadaļā. Uzdevumā ietverti ne tikai nodokļu atlaižu vai atvieglojumu pasākumi, bet arī atbalsta, dotāciju, atvieglojumu, subsīdiju, stimulēšanas un citi ekonomiskie un sociālie atbalsta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vēršam uzmanību, ka izpildi nevarēs nodrošināt tikai nodokļu politikas ietvaros, jo pasākums ietver plašāku kompetenci. Aicinām kā atbildīgo institūciju noteikt Valsts kanceleju un visu nozaru ministrijas kā līdzatbildīgās institūcijas (jau šobrīd atbilstoši “Par Eiropas Komisijas 2020. gada 14. jūlija ieteikumā C(2020) 4885” noteiktajai pieejai, dalībvalstu valsts institūcijas piešķir finansiālo atbalstu atkarībā no tā, vai nepastāv saiknes starp saņēmēja uzņēmumu un jurisdikcijām, kas iekļautas Eiropas Savienības nesadarbojošos jurisdikciju sarakstā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146.1.pasākums nav nodokļu politikas un nodokļu administrēšanas kompetences jautājums, lūdzam to pārcelt uz Valdības rīcības plāna sadaļu I. DROŠĪBA UN ĀRPOLITIKA.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FM ir zemu nodokļu vai beznodokļu valstu un jurisdikciju saraksta turētāja.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MP atbalsta FM atbildību un IeM, FID līdzatbildību 146.1. pasākuma īstenošanā, izvērtējot valsts budžeta un stimulējošo vai atbalsta mehānismu pieejamību negodprātīgiem uzņēmumiem ierobežojumus,iIdentificētos priekšlikumus par stimulējošo atbalsta mehānismu pieejamības ierobežošanu negodprātīgiem uzņēmumiem un personām apkopošanai NILLTPFN plānā laika periodam 2023 - 2025.gadam. (Īstenojams VRP 128.2 un 128.3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Plāna 154.3. punktu lūdzam ailē "Darbības rezultāts" numerāciju "1), 2)" aizstāt ar "1)" un secīgi pārnumurēt pārējos darbības rezultāta punktus, kā arī lai ievērotu konsekvenci, ka atbildīgā iestāde tiek noteikta par darbības rezultātu nevis Rīcības plāna pasākumu, lūdzam ailē "Atbildīgās institūcijas" izteikt sekojoši "1) EM (LIAA) 2-3) 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darbības rezultātu un atbildīgo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labojumus Plāna 153.1. punktā, precizējot, ka par 2. un 3. darbības rezultātu līdzatbildīgā institūcija ir VARAM, jo saskaņā ar Rīcības plānu pārejai uz aprites ekonomiku 2020.-2027. gadam rīcības virzienā Resursu produktivitātes uzlabošana visās tautsaimniecības nozarēs 2.2. punktā ir noteikts, ka VARAM ir atbildīgā iestāde pasākumam "Ekodizaina principu attīstība ražošanā un produktu izstrādē, izglītībā un inovācijās saistībā arī ar produktu politikas pilnveidošanu",  paredzot šim mērķim finansējumu 5 milj. EUR apmērā no Kohēzijas fonda.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minēto labojumu nav iespējams iekļaut, tad lūdzam dzēst Plāna 153.1. punkta trešo darbības rezultātu, jo EM nav pieejams minētais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3. darbības rezultāts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111.10. pasākumā Finanšu ministriju svītrot kā līdzatbildīgo institūciju, jo Finanšu ministrijas kompetencē neietilpst izstrādāt priekšlikumus, lai konceptuāli mainītu ēšanas paradumus skolās un veicinātu ēdiena bezatlikuma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FM no līdzatbildīgajiem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plāna projekta 142.4.pasākuma darbības rezultāta apakšpunktā “3c) valsts sociālās apdrošināšanas obligāto iemaksu (VSAOI) plaisa no nedeklarētās darba samaksas iepriekšējā gadā, % - mērķa vērtība 2026.gadā 16,2%.” norādītā rādītāja mērķa vērtība 2026.gadam neatbilst VID sniegtajai informācijai (22.02.2023.). Lūdzam precizēt rādītāja “valsts sociālās apdrošināšanas obligāto iemaksu (VSAOI) plaisa no nedeklarētās darba samaksas iepriekšējā gadā, %” mērķa vērtību 2026.gadā &lt;16%.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3c) valsts sociālās apdrošināšanas obligāto iemaksu (VSAOI) plaisa no nedeklarētās darba samaksas iepriekšējā gadā, % - mērķa vērtība 2026.gadā &lt;16%.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darbības rezultāta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plāna projekta 142.4.pasākuma darbības rezultāta apakšpunktā “3a) Pievienotās vērtības nodokļa (PVN) plaisa iepriekšējā gadā, % - mērķa vērtība 2026.gadā &lt;16%” norādītā rādītāja mērķa vērtība 2026.gadam neatbilst VID sniegtajai informācijai (22.02.2023.). Lūdzam precizēt rādītāja “Pievienotās vērtības nodokļa (PVN) plaisa iepriekšējā gadā, %” mērķa vērtību 2026.gadā &lt;7%.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3a)Pievienotās vērtības nodokļa (PVN) plaisa iepriekšējā gadā, % - mērķa vērtība 2026.gadā &lt;7%;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darbības rezultāta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noteikta kā līdzatbildīgā institūcija pie 261.1., 262.1. un 265.1.pasākuma, kuru īstenošanai ir nepieciešams valsts budžeta finansējums. Norādām, ka finansējuma piešķiršana pasākumu īstenošanai ir valsts budžeta likumprojekta veidošanas procesā risināms jautājums, par kuru lēmumu pieņem Ministru kabinets un Saeima. Ņemot vērā minēto, lūdzam svītrot Finanšu ministriju kā līdzatbildīgo institūciju attiecīgajiem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svītrots no līdzatbildīgajām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Deklarācijas par Artura Krišjāņa Kariņa vadītā Ministru kabineta iecerēto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VRP projekta pasākuma 120.2. īstenošanā, mūsu skatījumā ir VARAM  un VARAM nav izslēdzams no atbildīgo saraksta. Vienlaicīgi aicinām precizēt rezultāta Nr1.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120.2. pasākuma rezultātu Nr.1. sekojošā redakcijā:  1) Radīts vienkāršots un paredzams administratīvais process sākotnējā ietekmes uz vidi vērtējuma veikšanai un tehnisko noteikumu saņemšanai, t.sk. gadījumos, kad darbības paredzētas ārpus īpaši aizsargājamām dabas teritorijām un/vai nerobežojas ar 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darbības rezultāta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Deklarācijas par Artura Krišjāņa Kariņa vadītā Ministru kabineta iecerēto darbību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Deklarācijas par Artura Krišjāņa Kariņa vadītā Ministru kabineta iecerēto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109.1.pasākumam kā līdzatbildīgo institūciju norādīt arī Vides aizsardzības un reģionālās attīstības ministriju, ņemot vērā, ka Klimata un enerģētikas ministrijas veidota, pārdalot funkcijas no Ekonomikas ministrijas un Vides aizsardzības un reģionālās attīstības ministrijas.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līdzatbildīgo institūciju.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Deklarācijas par Artura Krišjāņa Kariņa vadītā Ministru kabineta iecerēto darbību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Valdības rīcības plānu Deklarācijas par Artura Krišjāņa Kariņa vadītā Ministru kabineta iecerēto darbību īstenošanai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deklarācijas 75 uzdevumu, tur ir dots uzdevums palielināt pētniecības un attīstības kopējo finansējumu ne mazāk kā 1,5%.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Saskaitot kopā valsts budžeta finansējumu 75.4 pasākumā (0,5 %), ārvalstu finansejumu 75.6 pasākumā (0,2 %) un uzņēmumu finansējumu 75.7 pasākumā (0,57 %) sanāk kopā - 1,27 %, jeb zem deklarācijas noteiktā līmeņa.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75.6 pasākumā mainīt darbības rezultātu uz 0,3 % ārvalstu P&amp;A % no IKP (izdarāms, ņemot vērā Apvārsnis Eiropa iespējas un ES fondu ieguldījumus)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75.7 pasākumā - palielināt uz 0,7 % uzņemumu ieguldījumus P&amp;A % no IKP.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 IZM nosakot 0,5 %, jau palielināja ambīciju apmēru, salīdzinājumā ar plānošanas dokumentiem iepriekš (Zinātnes, tehnoloģiju attīstības un inovāciju pamatnostādnēs bija 0,4 %). Sagaidam līdzīgu ambīciju pieaugumu attiecībā par uzņēmējdarbības sektoru (75.7 pasākumā).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75.6. un 75.7.pasākumu redakciju iebildumi no pusēm nav iesniegti.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Valdības rīcības plānu Deklarācijas par Artura Krišjāņa Kariņa vadītā Ministru kabineta iecerēto darbību īstenošanai (pielikumā).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Valdības rīcības plānu Deklarācijas par Artura Krišjāņa Kariņa vadītā Ministru kabineta iecerēto darbību īstenošanai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par 83.3. pasākuma darbības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atbildīgās institūcijas: 1) IZM; 2) IZM; 3) IZM, 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līdzatbildīgās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Zinātniskās institūcijas un augstākās izglītības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FM, EM TM, LIAA, zinātniskās institūcijas, augstākās izglītības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TM, LIAA, zinātniskās institūcijas, augstākās izglītības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līdzatbildīgie.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Valdības rīcības plānu Deklarācijas par Artura Krišjāņa Kariņa vadītā Ministru kabineta iecerēto darbību īstenošanai (pielikumā).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Valdības rīcības plānu Deklarācijas par Artura Krišjāņa Kariņa vadītā Ministru kabineta iecerēto darbību īstenošanai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valdības rīcības plāna 180.1. pasākumam ailē  “Rīcības plāna pasākums” mainīt vietām pasākumu numerācijas, lai pasākumu numuri sakristu ar piekritīgo darbības rezultātu un termiņiem.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Mainītas vietām pasākumu numerācijas.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Valdības rīcības plānu Deklarācijas par Artura Krišjāņa Kariņa vadītā Ministru kabineta iecerēto darbību īstenošanai (pielikumā).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Valdības rīcības plānu Deklarācijas par Artura Krišjāņa Kariņa vadītā Ministru kabineta iecerēto darbību īstenošanai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valdības rīcības plāna 177.1. pasākumam ailē  “Rīcības plāna pasākums” mainīt vietām pasākumu numerācijas, lai pasākumu numuri sakristu ar piekritīgo darbības rezultātu un termiņiem.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Mainītas vietām pasākumu numerācijas.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Valdības rīcības plānu Deklarācijas par Artura Krišjāņa Kariņa vadītā Ministru kabineta iecerēto darbību īstenošanai (pielikumā).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Valdības rīcības plānu Deklarācijas par Artura Krišjāņa Kariņa vadītā Ministru kabineta iecerēto darbību īstenošanai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valdības rīcības plānā svītrot pasākumu 231.1. “Radīt priekšnoteikumus, lai izveidotu mobilās platjoslas, tajā skaitā 5G, tīkla pārklājumu visās apdzīvotās vietās un ap nozīmīgākajām sauszemes transporta maģistrālēm, tostarp, nolūkā nodrošināt mobilo sakaru pārklājumu un kapacitāti blīvi apdzīvotās teritorijās, kā arī ieviešot praksi tuvas darbības piekļuves punktu izvēršanai un izstrādājot vadlīnijas to izvietošanai.”, jo tas dublējas ar pasākumu 191.2.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Dublējošais punkts izslēgts.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Valdības rīcības plānu Deklarācijas par Artura Krišjāņa Kariņa vadītā Ministru kabineta iecerēto darbību īstenošanai (pielikumā).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Valdības rīcības plāns īstenojams, ievērojot Ministru kabinetu veidojošo 14. Saeimas frakciju 2022. gada 14. decembrī parakstīto sadarbības līgumu un fiskālās disciplīnas 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iespējas rīkojuma projekta 3.punktā precizēt Fiskālās disciplīnas līguma nosaukuma pierakstu, lai ieturētu vienotu stilu (anotācijas tekstā Fiskālās disciplīnas līgums).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Valdības rīcības plāns īstenojams, ievērojot Ministru kabinetu veidojošo 14. Saeimas frakciju 2022. gada 14. decembrī parakstīto sadarbības līgumu un Fiskālās disciplīnas 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Valdības rīcības plāns īstenojams, ievērojot Ministru kabinetu veidojošo 14. Saeimas frakciju 2022. gada 14. decembrī parakstīto sadarbības līgumu un Fiskālās disciplīnas 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Valdības rīcības plāns īstenojams, ievērojot Ministru kabinetu veidojošo 14. Saeimas frakciju 2022. gada 14. decembrī parakstīto sadarbības līgumu un Fiskālās disciplīnas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deklarācijas 300.2.punktā dotā uzdevuma</w:t>
            </w:r>
            <w:r w:rsidR="00000000" w:rsidRPr="00000000" w:rsidDel="00000000">
              <w:rPr>
                <w:i w:val="1"/>
                <w:rtl w:val="0"/>
              </w:rPr>
              <w:t xml:space="preserve"> “Optimizēsim valsts resursu fizisko infrastruktūru, vienlaikus investējot esošajās telpās, tehnoloģijās un digitālajā vidē, lai valsts pārvaldi veidotu par mūsdienīgu darba vietu” </w:t>
            </w:r>
            <w:r w:rsidR="00000000" w:rsidRPr="00000000" w:rsidDel="00000000">
              <w:rPr>
                <w:rtl w:val="0"/>
              </w:rPr>
              <w:t xml:space="preserve">kolonnā </w:t>
            </w:r>
            <w:r w:rsidR="00000000" w:rsidRPr="00000000" w:rsidDel="00000000">
              <w:rPr>
                <w:i w:val="1"/>
                <w:rtl w:val="0"/>
              </w:rPr>
              <w:t xml:space="preserve">“Darbības rezultāti”</w:t>
            </w:r>
            <w:r w:rsidR="00000000" w:rsidRPr="00000000" w:rsidDel="00000000">
              <w:rPr>
                <w:rtl w:val="0"/>
              </w:rPr>
              <w:t xml:space="preserve"> 6.punkta pirmo teikumu, izsakot to  šādā redakcijā:  “Ir uzsākta valsts pārvaldes fizisko telpu optimizācija</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tai skaitā</w:t>
            </w:r>
            <w:r w:rsidR="00000000" w:rsidRPr="00000000" w:rsidDel="00000000">
              <w:rPr>
                <w:rtl w:val="0"/>
              </w:rPr>
              <w:t xml:space="preserve"> ieviešot kopstrādes telpas Rīgā.”, t.i., atbilstoši Valsts pārvaldes modernizācijas plāna 2023.-2027. gadam 5.1.punktā norādītajiem rezultatīvajiem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uzsākta valsts pārvaldes fizisko telpu optimizācija, tai skaitā ieviešot kopstrādes telpas Rīgā.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valdības rībības plāna 186.1. pasākuma ailē "Darbības rezultāts" vārdus "un izveidots uzlādes punktu tīkls uz TEN T ceļiem", ņemot vērā, ka tīklam jānodrošina EUS Latvijas teritorijā, nevis jākonkurē reģionā, jo īpaši tagad, kad ultra ātri uzlādes tīkli jāattīsta un perifērijā iepējams par valsts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186.1. Izstrādāts politikas ietvars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darbības rezultātu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(BRAL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„Biofarmaceitisko zāļu ražotāju asociācija’’ Latvijā (turpmāk – BRAL) ir iepazinusies ar rīkojuma projektu par Valdības rīcības plānu Deklarācijas par Artura Krišjāņa Kariņa vadītā Ministru kabineta iecerēto darbību īstenošanai un Valdības rīcības plāna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Valdības rīcības plāna Veselības sadaļas: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Rīcības plāna pasākuma Nr. 284.1 “Uzlabot kompensējamo zāļu pieejamību pacientiem” darbības rezultātu papildināt ar 3. punktu “3) Ne retāk kā reizi pusgadā pieņemts pozitīvs NVD lēmums par terapijas nodrošināšanu reto slimību pacientiem ar konsīlija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Rīcības plāna pasākuma Nr. 291.2 “Attīstīt ar noteiktām slimībām slimojošo pacientu reģistru, lai nodrošinātu kvalitatīvu un pilnīgu informāciju lēmumu pieņemšanai slimnieku veselības aprūpes organizēšanai” darbības rezultātu papildināt ar jaunu 3. punktu “3) Attīstīts reto slimību pacientu reģistrs E-veselības platformā”.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nepiekrīt šo priekšlikumu iekļaušanai VRP, jo MK ir noteicis kritērijus zāļu, t.sk. reto slimību apmaksāšanai no valsts budžeta līdzekļiem. Viens no kritērijiem NVD komisijas pozitīva lēmuma pieņemšanai par zāļu iekļaušanu kompensējamo zāļu R sarakstā ir atbilstoši likumam "Par valsts budžetu" attiecīgajā  gadā piešķirtie līdzekļi retu slimību ārstēšanai. Ja atbilstoši likumam "Par valsts budžetu" piešķirtie līdzekļi retu slimību ārstēšanai nav pietiekami konkrētu zāļu apmaksāšanai no valsts budžeta līdzekļiem, pozitīvs lēmums par terapijas nodrošināšanu reto slimību pacientiem netiek pieņemts.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Reto slimību pacientu statistika ir iegūstama. E-veselībā nodrošināta reto slimību diagnozes koda ORPHAcode ievadīšana. Vispirms ir jāizvērtē nepieciešamība centralizēta nacionāla līmeņa reto slimību pacientu reģistra izveidei. Reto slimību plānā 2023.-2025. gadam nav iekļauts šāds uzdevums.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VRP 262.1. pasākumā lūdzam svītrot atsauci par valsts budžeta likumprojektu, jo to jau paredz rīkojuma “Par Valdības rīcības plānu Deklarācijas par Artura Krišjāņa Kariņa vadītā Ministru kabineta iecerēto darbību īstenošanai” projekta 4.punkts. Vienlaikus aicinām šo piezīmes lietderību pārskatīt visā VRP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birokrātijas samazināšana un valsts pārvaldes modernizācija ir īpaši aktuāla problēma, kurai nepieciešams straujš un efektīvs risinājums, LTRK rosina </w:t>
            </w:r>
            <w:r w:rsidR="00000000" w:rsidRPr="00000000" w:rsidDel="00000000">
              <w:rPr>
                <w:b w:val="1"/>
                <w:rtl w:val="0"/>
              </w:rPr>
              <w:t xml:space="preserve">papildināt 292.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Rīcības plāna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Atceļot lieko birokrātiju, palielinot iestāžu vadītāju rīcības brīvību un vienlaikus atbildību par lēmumiem, pilnveidojot iestāžu stratēģijas un mainot vienoto atlīdzības sistēmu, izveidosim labākajiem ES paraugiem atbilstoši mazu un efektīvu publisko pārvaldi, kura ir sadarbē ar nozari un ir orientēta uz rezultātu nevis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Samazināts lēmumu pieņemšanas termiņš un atzīti darbības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Cilvēkresursi tiek efektīvi nodrošināti.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Darbības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Katra valsts un pašvaldību iestāde sagatavojusi un īsteno debirokratizēšanās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un pašvaldību iestādes ar tautsaimniecību saistītajos jautājumos lēmumus pieņem operatīvi. Nodrošināta “Klusēšanas – piekrišanas” principa un “Konsultē vispirms” principa ievērojami plašāka piemērošanu valsts un pašvaldību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Sabalansēts valsts pārvaldē iesaistīto darbinieku skaits ar valsts darbspējīgo iedzīvotāju skaitu un veicamo uzdevumu apjomu. Iespējami vienkāršoti un digitalizēti valsts pārvaldes veicamie uzdevumi, atbrīvojot cilvēkresursus. Noteikts un nodots ārpakalpojumos (privātiem uzņēmumiem) deleģējamus valsts pārvaldes uzdevumus. Izstrādāti rīki (likumdošana, instruktāžas) valsts pārvaldē strādājošo savstarpējai aizvietojamībai krīzes situācijās, īslaicīgi palielinot darbinieku skaitu tur, kur tas nepieciešams (piemēram, PMLP dokumentu izsniegšanai piesaista darbiniekus no citām publiskās pārvaldes struktūrām, vai vēlēšanu laikā CVK piesaista darbiniekus no citām valsts pārvaldes struktūrām).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papildinot VRP ar diviem jauniem pasākumiem, kas atbilstu valsts pārvaldes modernizācijas plānā VK piedāvā  fokusēties uz digitalizētiem valsts pārvaldes veicamajiem uzdevumiem, atbrīvojot cilvēkresursu, norādot, ka tiks meklētas iespējas, kuras ir tās valsts pārvaldes funkcijas, kuras ir iespējams, papildus grāmatvedības, personāla lietvedības un cilvēkresursu funkcijām, nodrošināt centralizēti, izveidojot vienotas sistēmas, digitalizējot procesus un izskatot iespēju samazināt cilvēkresursu apjomu, veicot nodarbināto pārkvalifikāciju vai kvalifikācijas celšanu, atbilstoši pieprasījumam. (Sk. VRP 292.6).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no 2023. gada 1. janvāra vecāku pabalsta saņēmējam, kurš bērna kopšanas laikā ir nodarbināts un neatrodas bērna kopšanas atvaļinājumā, vai bērna kopšanas laikā gūst ienākumus kā pašnodarbinātais, pabalstu izmaksā 50%  (iepriekš 30%) apmērā no piešķirtā apmēra, LTRK vērš uzmanību, ka 2019. gada 30. maijā Labklājības ministrijā norisinājās kārtējā tikšanās saistībā ar vecāku pabalstu strādājošiem vecākiem, kurā piedalījās arī LTRK pārstāvji un kuras laikā tika veikti aprēķini par iespējamiem speciālā budžeta ietekmes variantiem, atkarībā no dažādiem strādājošo pabalsta apmēra izmaksas procentuālajiem apmēriem. Rezultātā Labklājības ministrijas un LTRK pārstāvji secināja, ka strādājošo pabalsts 75% apmērā radītu pozitīvu fiskālo ietekmi uz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247.1. punktu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Rīcības plāna pasākums</w:t>
            </w:r>
            <w:r w:rsidR="00000000" w:rsidRPr="00000000" w:rsidDel="00000000">
              <w:rPr>
                <w:rtl w:val="0"/>
              </w:rPr>
              <w:t xml:space="preserve">: Izstrādāt grozījumus likumā "Par maternitātes un slimības apdrošināšanu", lai risinātu trūkstošā darbaspēka problēmu un mazinātu ēnu ekonomiku.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Darbības rezultāti</w:t>
            </w:r>
            <w:r w:rsidR="00000000" w:rsidRPr="00000000" w:rsidDel="00000000">
              <w:rPr>
                <w:rtl w:val="0"/>
              </w:rPr>
              <w:t xml:space="preserve">: Vismaz līdz 75% ir palielināta pabalsta summa, kādu saņem strādājošais vecāks. Vienlaikus šī iespēja ir paredzēta arī tad, ja vecāks bērna kopšanas laikā strādā uz nepilnu slodzi un ja abi vecāki uzņemas aprūpēt bērnu solidāri.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12.01.2022. apvienotajā NTSP SDA un DLTSA sēdē panākto vienošanos diskusijas par konkrētiem risinājumiem darbaspēka nodokļu sistēmā, tai skaitā, valsts sociālās apdrošināšanas obligātajām iemaksām un sociālās apdrošināšanas pabalstiem, skatāmi nodokļu politikas pamatnostādņu izstrādes procesā (Deklarācijas 136.punkts) un pašreizējā stadijā šie priekšlikumi netiek iekļauti VRP. Jebkurām izmaiņām sociālās apdrošināšanas pakalpojumos ir jāvērtē iespējamo risinājumu ietekme uz budžetu, administratīvo slogu un uz vecāku motivāciju iesaistīties darba tirgū un sociālās apdrošināšanas sistēmā, vienlaikus vērtējot ietekmi uz ienākumu nevienlīdzību. Gadījumā, ja strādājošiem vecāku pabalsta saņēmējiem vecāku pabalsta atvietojums tiktu palielināts līdz 75% vai 100%, tad vecāku pabalsts gandrīz vai pilnībā zaudētu sociālās apdrošināšanas pabalsta būtību un pamatojumu tā finansēšanai no sociālās apdrošināšanas speciālā budžeta. Šādas konceptuālas izmaiņas bez padziļinātām diskusijām un izvērtējuma nav iekļaujamas VRP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2023.gada 1.janvāra vecāku pabalsta saņēmējam, kurš bērna kopšanas laikā ir nodarbināts un neatrodas bērna kopšanas atvaļinājumā, vai bērna kopšanas laikā gūst ienākumus kā pašnodarbinātais, pabalstu izmaksā 50%  (iepriekš 30%) apmērā no piešķirtā apmēra. Tādēļ LM neatbalsta VRP iekļaut pasākumu par lielāku atvietojuma līmeņa vecāku pabalstam noteikšanu, bet ir paredzēti citi pasākumi vecāku ekonomiskās aktivitātes veicināšanai (skat. 247. un 248.pasākumus).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Novērtējam jaunajā VRP redakcijā iekļauto LTRK priekšlikumu par dzelzceļa infrastruktūras attīstības veicināšanu, vienlaikus aicinām </w:t>
            </w:r>
            <w:r w:rsidR="00000000" w:rsidRPr="00000000" w:rsidDel="00000000">
              <w:rPr>
                <w:b w:val="1"/>
                <w:rtl w:val="0"/>
              </w:rPr>
              <w:t xml:space="preserve">papildināt 190.1.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Rīcības plāna pasākumi:</w:t>
            </w:r>
            <w:r w:rsidR="00000000" w:rsidRPr="00000000" w:rsidDel="00000000">
              <w:rPr>
                <w:rtl w:val="0"/>
              </w:rPr>
              <w:t xml:space="preserve"> Nodrošināsim transporta veidu godīgu, nediskriminējošu konkurenci un komodalitāti, izvērtējot "lietotājs maksā" un "piesārņotājs maksā" principu ievērošanu dažādiem transporta veidiem un izveidojot efektīvu komodālu transporta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uzskata, ka nav nepieciešamas izmaiņas VRP, atbilstoši LTRK sniegtajiem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redakcijā pastāv atšķirīgas interpretācijas iespējas par priekšlikuma saturu. SM nevaram sniegt viedokli par tā iekļaušanu VRP.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 neatbalsta 182.uzdevuma papildināšanu ar pasākumu “Nodrošināsim transporta infrastruktūras attīstīšanas plānus atspoguļošanu interaktīvajās kartēs, ar iespēju sabiedrībai plaši līdzdarboties infrastruktūras un likumdošanas iniciatīvu projektu tapšanā no apakšas uz augšu.”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 sabiedrībai plaši līdzdarboties infrastruktūras un likumdošanas iniciatīvu projektu tapšanā jau šobrīd tiek nodrošināta saskaņā ar Ministru kabineta 2021. gada 7. septembra noteikumos Nr.606 “Ministru kabineta kārtības rullis” noteikto kārtību, kas nosaka, ka Vienotais tiesību aktu projektu izstrādes un saskaņošanas portāls (turpmāk – TAP) ir valsts informācijas sistēma, ko izmanto sabiedrības informēšanai un līdzdalībai tiesību aktu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priekšlikumu par transporta infrastruktūras attīstīšanas plānu atspoguļošanu interaktīvajās kartēs, jāņem vērā, ka interaktīvas sistēmas, kas saistīta ar ģeotelpisko informāciju, izveidošanai ir nepieciešami apjomīgi finanšu līdzekļi un to pieejamība ir ierobežota. Šādas iniciatīvas īstenošana ir ilgtermiņa pasākums, kas nav īstenojams Valdības rīcības plāna ietvaros. Satiksmes ministrijai ir sākotnējās iestrādes, lai nākotnē izveidotu ģeotelpiskās informācijas sistēmu, kas atspoguļo ieguldījumu kartēšanu un ieguldījumu novērtēšanu, un ministrija plāno turpināt uzsākto darbu atbilstoši pieejamam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satiksmes sadaļu, LTRK rosina </w:t>
            </w:r>
            <w:r w:rsidR="00000000" w:rsidRPr="00000000" w:rsidDel="00000000">
              <w:rPr>
                <w:b w:val="1"/>
                <w:rtl w:val="0"/>
              </w:rPr>
              <w:t xml:space="preserve">papildināt 182.1.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Darbības rezultāts</w:t>
            </w:r>
            <w:r w:rsidR="00000000" w:rsidRPr="00000000" w:rsidDel="00000000">
              <w:rPr>
                <w:rtl w:val="0"/>
              </w:rPr>
              <w:t xml:space="preserve">: Latvijas Dzelzceļa infrastruktūras finansēšanas modelim arī jābūt </w:t>
            </w:r>
            <w:r w:rsidR="00000000" w:rsidRPr="00000000" w:rsidDel="00000000">
              <w:rPr>
                <w:u w:val="single"/>
                <w:rtl w:val="0"/>
              </w:rPr>
              <w:t xml:space="preserve">stabilam</w:t>
            </w:r>
            <w:r w:rsidR="00000000" w:rsidRPr="00000000" w:rsidDel="00000000">
              <w:rPr>
                <w:rtl w:val="0"/>
              </w:rPr>
              <w:t xml:space="preserve"> un </w:t>
            </w:r>
            <w:r w:rsidR="00000000" w:rsidRPr="00000000" w:rsidDel="00000000">
              <w:rPr>
                <w:u w:val="single"/>
                <w:rtl w:val="0"/>
              </w:rPr>
              <w:t xml:space="preserve">pārskatāmam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rosinām 182. deklarācijā dotajam uzdevumam iekļaut </w:t>
            </w:r>
            <w:r w:rsidR="00000000" w:rsidRPr="00000000" w:rsidDel="00000000">
              <w:rPr>
                <w:b w:val="1"/>
                <w:rtl w:val="0"/>
              </w:rPr>
              <w:t xml:space="preserve">papildus pasākumu 182.2</w:t>
            </w:r>
            <w:r w:rsidR="00000000" w:rsidRPr="00000000" w:rsidDel="00000000">
              <w:rPr>
                <w:rtl w:val="0"/>
              </w:rPr>
              <w:t xml:space="preserve">., kur iekļaut sekojošo: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Rīcības plāna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Veicināsim jaunu tirgu apguvi, lai kāpinātu tranzīta un loģistikas nozares attīstību, izaugsmes potenciālu un Latvijas tranzīta koridora pievienotās vērtības palielināšanu, attīstot un investējot dzelzceļa pasažieru un iekšzemes kravas pārvadājumu infrastruktūrā, veidojot vienotu dzelzceļa pārvadājumu tirgu Baltijā un saglabājot dzelzceļa kapacitāti apkalpot ostas un Latvijas tranzīta koridoru;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Nodrošināsim transporta infrastruktūras attīstīšanas plānus atspoguļošanu interaktīvajās kartēs, ar iespēju sabiedrībai plaši līdzdarboties infrastruktūras un likumdošanas iniciatīvu projektu tapšanā no apakšas uz augšu.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Nodrošināsim pārvaldīšanas sinerģiju starp esošo publiskās lietošanas dzelzceļa infrastruktūru un Eiropas platuma dzelzceļa infrastruktūru.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ieskatā, esošais darbības rezultāta formulējums ietver LTRK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182.uzdevuma papildināšanu ar pasākumu “Veicināsim jaunu tirgu apguvi, lai kāpinātu tranzīta un loģistikas nozares attīstību, izaugsmes potenciālu un Latvijas tranzīta koridora pievienotās vērtības palielināšanu, attīstot un investējot dzelzceļa pasažieru un iekšzemes kravas pārvadājumu infrastruktūrā, veidojot vienotu dzelzceļa pārvadājumu tirgu Baltijā un saglabājot dzelzceļa kapacitāti apkalpot ostas un Latvijas tranzīta koridoru”.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esošā VRP redakcija, gan Dzelzceļa indikatīvā plāna projekts pieļauj dažādus scenārijus, kas būs atkarīgi no ārējiem ģeopolitiskajiem apstākļiem un turpmākiem lēmumiem un pieejamā finansējuma. Piedāvātais pasākums ir daļējā pretrunā. Dzelzceļa  indikatīvā plāna projektā iekļauts par valsts finansiālu atbalstu kravu segmentam, vīziju par jaunu modeli, lai līdzsvarotu autoceļu un dzelzceļa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182.uzdevuma papildināšanu ar pasākumu “Nodrošināsim pārvaldīšanas sinerģiju starp esošo publiskās lietošanas dzelzceļa infrastruktūru un Eiropas platuma dzelzceļa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līdz 2023.gada beigām iesniegs Ministru kabinetā informatīvo ziņojumu par Rail Baltica infrastruktūras pārvaldītāju, un Ministru kabinets lems kontekstā ar vienotā Baltijas Rail Baltica pārvaldības modeļa izveides gaitu. Piedāvātā pasākuma iekļaušana VRP ierobežos Ministru kabinetu attiecībā uz jautājumu, par kuru tiks virzīti lēmumi tuvākajā nākotnē.  Sinerģija starp esošo publiskās lietošanas dzelzceļu un Rail Baltica tiek vērtēta pasūtītajās izpētēs un to ietvaros tiks ņemti vērā VAS “Latvijas Dzelzceļš” attīstības plāni. Ņemot vērā minēto,  jautājumu par Rail Baltica pārvaldību var lemt tikai pēc tam, kad būs veiktas detalizētas izpētes.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Novērtējam, ka jaunās VRP redakcijas 158.7 punkts ir papildināts ar konkurences kropļojumu novēršanu un Konkurences padomes pilnvarām. Vienlaikus aicinām </w:t>
            </w:r>
            <w:r w:rsidR="00000000" w:rsidRPr="00000000" w:rsidDel="00000000">
              <w:rPr>
                <w:b w:val="1"/>
                <w:rtl w:val="0"/>
              </w:rPr>
              <w:t xml:space="preserve">papildināt 158.7 punktu</w:t>
            </w:r>
            <w:r w:rsidR="00000000" w:rsidRPr="00000000" w:rsidDel="00000000">
              <w:rPr>
                <w:rtl w:val="0"/>
              </w:rPr>
              <w:t xml:space="preserve"> ar sekojošiem rīcības plāna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Rīcības plāna pasākums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Atteiksimies no in-house iepirkumu izmantošanas pašvaldībās un pilnveidosim publisko personu līdzdalības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ES un nacionālajiem normatīvajiem aktiem stiprināsim valsts atbalsta uzraudzību publiskajām kapitālsabiedrībām, t.sk. to meitas sabiedrībām.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1.pasākuma priekšlikums - nacionālais publisko iepirkumu regulējums pārņem t.sk. Eiropas Parlamenta un Padomes direktīvas 2014/24/ES (2014.gada 26.februāris) par publisko iepirkumu un ar ko atceļ Direktīvu 2004/18/EK (Dokuments attiecas uz EEZ) noteiktās prasības. Piemēram, ar Publisko iepirkumu likuma (turpmāk – PIL) 4.pantā noteiktajiem pasūtītāju savstarpējiem iepirkuma līgumiem, kam nav piemērojams PIL, pārņemtas minētās Direktīvas 12.panta regulējums. Turklāt vēršam uzmanību, ka lai piemērotu noteiktos izņēmumus, attiecīgajiem subjektiem ir jāizpildās noteiktām pazīmēm (noteiktas panta daļās). Minētais direktīvas regulējums nav dalībvalsts izvēles regulējums, līdz ar to tas ir attiecīgi paredzams nacionālajā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2.pasākuma priekšlikums – valsts atbalstu, t.sk. atbalstu valsts vai pašvaldību kontrolē esošām kapitālsabiedrībām, regulē Komercdarbības atbalsta kontroles likums ar ko, cita starpā, ir pārņemts ES normatīvai regulējums, līdz ar to šobrīd nav saskatāmas jomas, kas attiecīgajā normatīvajā ietvarā būtu pilnveidojamas.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VRP projekta 137. punktam nepieciešami vairāki būtiski papildinājumi attiecībā uz darbspēka nodokļu politiku. Aicinām papildināt </w:t>
            </w:r>
            <w:r w:rsidR="00000000" w:rsidRPr="00000000" w:rsidDel="00000000">
              <w:rPr>
                <w:b w:val="1"/>
                <w:rtl w:val="0"/>
              </w:rPr>
              <w:t xml:space="preserve">137.1. punktu</w:t>
            </w:r>
            <w:r w:rsidR="00000000" w:rsidRPr="00000000" w:rsidDel="00000000">
              <w:rPr>
                <w:rtl w:val="0"/>
              </w:rPr>
              <w:t xml:space="preserve"> ar sekojošiem darbības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Nodrošināta darbaspēka nodokļu konkurētspēja Baltijā visās algu grupās;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Izstrādāts konkurētspējīgs normatīvais regulējums Baltijā ar nodarbināšanu saistītiem obligātiem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Darba devēja apmaksāto darba nespējas lapu dienu skaits samazināts līdzvērtīgi Lietuvas piemēram (Latvijā šobrīd darba devējs maksā no 2-8 dienai; Igaunijā no 4-5 dienai, Lietuvā no 1-2 dienai);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Virsstundu apmaksas apmērs samazināts no 100% uz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Dīkstāves apmaksas apmērs samazināts no 100% uz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Palielināta gada summa un apjoms, kuru darba devējam apmaksājot par darbinieka ēdināšanu, mobilitāti, izmitināšanu, izglītību, veselību un attālināto darbu, neapliek papildus ar darba spēka nodokļiem. Šī kārtība paplašināta arī uz budžeta iestādēs, valsts un pašvaldību kapitālsabiedrībās un mazākos uzņēmumos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Palielināts brīvprātīgās veselības apdrošināšanas limits, kas netiek aplikts ar darbaspēka nodokļiem, tādējādi veicinot preventīvākas iedzīvotāju rūpes par veselību.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visi risinājumi, kas skar nodokļu un nodevu, kā arī to administrēšanas jomu, tiks vērtēti nodokļu politikas pamatnostādņu izstrādes procesā, kopsakarā ar citām plānotajām izmaiņām politikā, neparedzot valdības rīcības plānā detalizētas izmaiņas vai to ietekmes.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2023.gadā plānots izstrādāt un apstiprināt vidēja termiņa nodokļu politikas pamatnostādnes, ir vēlams jau tagad Valdības rīcības plānā pie darbības rezultātiem iekļaut konkrētus virzienus. </w:t>
            </w:r>
            <w:r w:rsidR="00000000" w:rsidRPr="00000000" w:rsidDel="00000000">
              <w:rPr>
                <w:b w:val="1"/>
                <w:rtl w:val="0"/>
              </w:rPr>
              <w:t xml:space="preserve">LTRK rosina 136. punktu papildināt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Rīcības plāna pasākums</w:t>
            </w:r>
            <w:r w:rsidR="00000000" w:rsidRPr="00000000" w:rsidDel="00000000">
              <w:rPr>
                <w:rtl w:val="0"/>
              </w:rPr>
              <w:t xml:space="preserve">: Līdz 2023. gada 30. jūnijam izstrādāt un apstiprināt vidēja termiņa nodokļu politikas pamatnostādnes.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Darbības rezultāti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Diferencētais ar IIN neapliekamais minimums aizstāts ar fiksēto neapliekamo minimumu, kopā ar sociālajiem un sadarbības partneriem izvērtējot un saskaņojot šīs pārejas pakāpeniskumu.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Vienkāršota darbaspēka nodokļu sistēmu, pārskatot trīskāršo progresivitāti;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Veikti grozījumi nodokļu likumdošanā, kuru rezultātā pašvaldības būtu finansiāli ieinteresētas piesaistīt un noturēt uzņēmumus savā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Izveidots dzīvesstila uzņēmumiem piemērotu un viegli administrējamu (gan uzņēmumam, gan valstij) nodokļu režīmu.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Nodrošināts, ka akcīzes nodokļa likmes nav augstākas kā citur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Izvērtētas iespējas veikt grozījumus UIN un IIN likumos, kuri nodrošina, ka nerezidentiem - fiziskajām personām no OECD valstīm dividenžu izmaksas gadījumā atbilstoši nodokļu konvencijai Latvija ir vismaz tikpat pievilcīga kā pārējās Baltijas valstis.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Nodrošināts, ka uzņēmumu ienākuma nodokļa likmes ir samērīgas ar Igaunijas un Lietuvas nodokļu režīmiem, tuvinot OECD ietvaros panāktajai minimālās likmes robežai.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visi risinājumi, kas skar nodokļu un nodevu, kā arī to administrēšanas jomu, tiks vērtēti nodokļu politikas pamatnostādņu izstrādes procesā, kopsakarā ar citām plānotajām izmaiņām politikā, neparedzot valdības rīcības plānā detalizētas izmaiņas vai to ietekmes.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w:t>
            </w:r>
            <w:r w:rsidR="00000000" w:rsidRPr="00000000" w:rsidDel="00000000">
              <w:rPr>
                <w:b w:val="1"/>
                <w:rtl w:val="0"/>
              </w:rPr>
              <w:t xml:space="preserve">103.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Darbības rezultāts</w:t>
            </w:r>
            <w:r w:rsidR="00000000" w:rsidRPr="00000000" w:rsidDel="00000000">
              <w:rPr>
                <w:rtl w:val="0"/>
              </w:rPr>
              <w:t xml:space="preserve">: Vienošanās ar Igauniju un Lietuvu, lai vidējā termiņā visa Baltija būtu pašpietiekama elektroenerģijas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daļēji integrēts 103.1.uzdevumā, kas paredz informācijas koordināciju un viedokļu apmaiņu par enerģētikas politikas prioritātēm ar Igaunijas un Lietuvas par enerģētiku atbildīgajām ministrijām un citām iesaistītajām pusēm, tostarp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w:t>
            </w:r>
            <w:r w:rsidR="00000000" w:rsidRPr="00000000" w:rsidDel="00000000">
              <w:rPr>
                <w:b w:val="1"/>
                <w:rtl w:val="0"/>
              </w:rPr>
              <w:t xml:space="preserve">98.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Rīcības plāna pasākumi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Pilnveidot tiesisko regulējumu enerģijas pašražošanai.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Tiešo līniju regulējuma izmaiņas rūpnieciskajiem patērētājiem, paredzot ka SPRK vai sistēmas operatori nevar noteikt ierobežojums tiešo līniju izveidei lieliem rūpnieciskajiem patērētājiem izmantojot atjaunojamos resursus.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Darbības rezultāti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Izstrādāts regulējums, kā ietvaros galalietotāji varētu kļūt par attālinātiem elektroenerģijas ražotājiem, uz īpašuma tiesību vai citu tiesību pamata iegūstot daļu no attālināti uzstādītas elektroenerģijas ražošanas iekārtas un/vai iekārtas saražotā elektroenerģijas apjoma, ikviens daudzdzīvokļu nama iedzīvotājs varēs individuāli lemt par elektroenerģijas attālinātu ražošanu.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Apstrādes rūpniecības lietotāju pašpatēriņa pieaugums vismaz 25% nākamo 5 gadu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daļēji integrēts 98.1.uzdevumā, kas paredz pārskatīt tiesisko regulējumu pašpatērētāju tīkla pieslēgumiem,  izstrādāt elektroenerģijas kopīgošanas noteikumus un pilnveidot  regulējumu attiecībā uz elektroenerģijas tiešajām līnijām un 93.1.uzdevumā, kas paredz pieņemt MK noteikumus Nr. 50 "Elektroenerģijas tirdzniecības un lietošanas noteikumi" jaunu redakciju, pilnveidojot elektroenerģijas neto norēķinu sistēmu, kā arī izstrādāt elektroenerģijas kopīgošanas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w:t>
            </w:r>
            <w:r w:rsidR="00000000" w:rsidRPr="00000000" w:rsidDel="00000000">
              <w:rPr>
                <w:b w:val="1"/>
                <w:rtl w:val="0"/>
              </w:rPr>
              <w:t xml:space="preserve">96.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Rīcības plāna pasākums</w:t>
            </w:r>
            <w:r w:rsidR="00000000" w:rsidRPr="00000000" w:rsidDel="00000000">
              <w:rPr>
                <w:rtl w:val="0"/>
              </w:rPr>
              <w:t xml:space="preserve">: Apstrādes rūpniecības patērētāju tarifu šķērssubsīdiju sloga atcelšana (noslodzes, sprieguma pakāpes, plūsmas virziena un citas šķērssubsīdijas), lai uzlabot elektrifikācijas projektu rentabilitāti.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Darbības rezultāts</w:t>
            </w:r>
            <w:r w:rsidR="00000000" w:rsidRPr="00000000" w:rsidDel="00000000">
              <w:rPr>
                <w:rtl w:val="0"/>
              </w:rPr>
              <w:t xml:space="preserve">: Elektroenerģijas īpatsvara pieaugums apstrādes rūpniecības primāro resursu patēriņā vismaz par 3%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daļēji integrēts 105.1 pasākumā, kas paredz izstrādāt atjaunoto NEKP, kurā savukārt tiek iekļauti elektroenerģijas  pieauguma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w:t>
            </w:r>
            <w:r w:rsidR="00000000" w:rsidRPr="00000000" w:rsidDel="00000000">
              <w:rPr>
                <w:b w:val="1"/>
                <w:rtl w:val="0"/>
              </w:rPr>
              <w:t xml:space="preserve">95.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Darbības rezultāts</w:t>
            </w:r>
            <w:r w:rsidR="00000000" w:rsidRPr="00000000" w:rsidDel="00000000">
              <w:rPr>
                <w:rtl w:val="0"/>
              </w:rPr>
              <w:t xml:space="preserve">: Pilnveidots tiesiskais regulējums, Ministru kabinetam piešķirot tiesības izdot noteikumus, kuros atsevišķos reģionos var paredzēt arī lielāku jaudas ierobežojumu, ja sadales tīklu tehniskās iespējas to pieļauj.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w:t>
            </w:r>
            <w:r w:rsidR="00000000" w:rsidRPr="00000000" w:rsidDel="00000000">
              <w:rPr>
                <w:b w:val="1"/>
                <w:rtl w:val="0"/>
              </w:rPr>
              <w:t xml:space="preserve">iekļaut 95.2. apakšpunktu</w:t>
            </w:r>
            <w:r w:rsidR="00000000" w:rsidRPr="00000000" w:rsidDel="00000000">
              <w:rPr>
                <w:rtl w:val="0"/>
              </w:rPr>
              <w:t xml:space="preserve">, nosakot: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Rīcības plāna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Valstij piederošo elektroenerģijas sadales un pārvades sistēmas operatoru kopējo izmaksu samazināšana īstenojot uzņēmumu restrukturizāciju un apvienošanu, ievērojot sistēmas operatoru neatkarības prasības, kā arī nosakot atbilstošu kapitāla atdeves reglējumu likuma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Biržas piedāvājumu publiskošana lai samazinātu tirgus manipulācijas elektroenerģijas un dabasgāzes biržās.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Darbības rezultāts</w:t>
            </w:r>
            <w:r w:rsidR="00000000" w:rsidRPr="00000000" w:rsidDel="00000000">
              <w:rPr>
                <w:rtl w:val="0"/>
              </w:rPr>
              <w:t xml:space="preserve">: Valstij piederošo sistēmas operatoru izmaksu samazinājums par 15%.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daļēji integrēts 93.1.uzdevumā, kas paredz izvērtēt alternatīvus bāzes jaudu nodrošināšanas risinājumus Latvijā un ņemt tos vērā ilgtermiņa enerģētikas politikas plānošanā. Kā arī  96.1.uzdevums paredz izvērtēt izmaksu attiecināšanas izmaiņu nepieciešamību un, ja tāda konstatēta, veikt atbilstošus grozījumus Elektroenerģijas tirgus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sadales un pārvades operatoru apvienošanu nepieļauj Eiropas Parlamenta un Padomes 2019.gada 5.jūnija Direktīva (ES) 2019/944 par kopīgiem noteikumiem attiecībā uz elektroenerģijas iekšējo tirgu un ar ko groza Direktīvu 2012/27/ES un Elektroenerģijas tirgus likums, kas nosaka pārvades operatora neatkarību, kā arī jānodrošina izmaksu nodalīšana.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w:t>
            </w:r>
            <w:r w:rsidR="00000000" w:rsidRPr="00000000" w:rsidDel="00000000">
              <w:rPr>
                <w:b w:val="1"/>
                <w:rtl w:val="0"/>
              </w:rPr>
              <w:t xml:space="preserve">94.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Darbības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Vēja elektrostacijās elektroenerģija tiek izstrādāta vismaz 1500 GWh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Saules parkos elektroenerģija tiek izstrādāta vismaz 175,2 GWh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daļēji integrēts 105.1 pasākumā, kas paredz izstrādāt atjaunoto NEKP, kurā savukārt tiek iekļauti AER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w:t>
            </w:r>
            <w:r w:rsidR="00000000" w:rsidRPr="00000000" w:rsidDel="00000000">
              <w:rPr>
                <w:b w:val="1"/>
                <w:rtl w:val="0"/>
              </w:rPr>
              <w:t xml:space="preserve"> 93.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Rīcības plāna pasākums:</w:t>
            </w:r>
            <w:r w:rsidR="00000000" w:rsidRPr="00000000" w:rsidDel="00000000">
              <w:rPr>
                <w:rtl w:val="0"/>
              </w:rPr>
              <w:t xml:space="preserve"> Nodrošināsim, ka Latvija vidējā termiņā uz tirgus pamatiem saražo elektroenerģiju vismaz Latvijas patēriņa apjomā, tādējādi nodrošinot gan enerģētiskās drošības nepieciešamību, gan prognozējamu un konkurētspējīgu elektroenerģijas cenu līmeni.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Darbības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nodrošināta energoresursu 100%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Energoresursu cena ir ne lielāka kā vidējā cena reģionā ceturksnī;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Administratīvo barjeru atcelšana elektroenerģijas tiešo līniju izbūvei, lai veicinātu jaunu elektroenerģijas jaudu izveidi rūpnīcu teritorijā vai tiešā tuvumā;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Izstrādāti noteikumi un atbalsta pasākumi, kuri motivē gan mājsaimniecības, gan uzņēmumus investēt elektroenerģijas mikroģenerācijas izbūvē pašpatēriņam;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Investīcijas tīklu infrastruktūrā, lai tā spētu apkalpot jaudas pieaugumu un nebremzētu investīcijas jaunu elektroenerģijas ģenerāciju izveidē;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Samazināti nekonkurētspējīgie enerģijas sistēmas pakalpojumu tarifu nosacījumi biznesa patērētājiem.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daļēji integrēts 93.1.uzdevumā, kas paredz 1) pieņemt jaunu MK noteikumu Nr. 50 "Elektroenerģijas tirdzniecības un lietošanas noteikumi" redakciju, pilnveidojot elektroenerģijas neto norēķinu sistēmu, energokopienu attīstības regulējumu, mikroģenerācijas attīstības nosacījumus; 2) izstrādāt elektroenerģijas kopīgošanas noteikumus, kas ļautu uzsākt darbu energokopienām.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ir būtiski </w:t>
            </w:r>
            <w:r w:rsidR="00000000" w:rsidRPr="00000000" w:rsidDel="00000000">
              <w:rPr>
                <w:b w:val="1"/>
                <w:rtl w:val="0"/>
              </w:rPr>
              <w:t xml:space="preserve">papildināt 78. punktu 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Rīcības plāna pasākums</w:t>
            </w:r>
            <w:r w:rsidR="00000000" w:rsidRPr="00000000" w:rsidDel="00000000">
              <w:rPr>
                <w:rtl w:val="0"/>
              </w:rPr>
              <w:t xml:space="preserve">: Ieviest kārtību, kas paredz katru gadu noteikt bāzes finansējumu vienai studiju vietai un uz to balstīt nākošā gada valsts budžeta atbilstošās pozīcijas.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Darbības rezultāts</w:t>
            </w:r>
            <w:r w:rsidR="00000000" w:rsidRPr="00000000" w:rsidDel="00000000">
              <w:rPr>
                <w:rtl w:val="0"/>
              </w:rPr>
              <w:t xml:space="preserve">: Bāzes finansējums tiek pārskatīts katru gadu, veidojot nākošā gada valsts budžeta projektu.  Viena studiju vieta tiek finansēta atbilstoši reālajām tās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vērtēts atkārtoti, jautājumi ir diskutējami saistībā ar finansēšanas modeli, nevis kā VRP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jau ilglaicīgi iestājas par principu “valsts budžeta nauda seko studentam” un par tautsaimniecību, valsts un studēt gribētāju pieprasījumu, un izglītības kvalitāti kā galvenajiem augstākās izglītības finansēšanas kritērijiem. Ir būtiski nodrošināt taisnīgu un godīgu konkurenci starp augstākās izglītības institūcijām (gan valsts, gan privātām). Novērtējam, ka daļa LTRK pausto priekšlikumu jau ir ņemti vērā, tomēr LTRK ieskatā ir nepieciešams </w:t>
            </w:r>
            <w:r w:rsidR="00000000" w:rsidRPr="00000000" w:rsidDel="00000000">
              <w:rPr>
                <w:b w:val="1"/>
                <w:rtl w:val="0"/>
              </w:rPr>
              <w:t xml:space="preserve">papildināt 77. punktu 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Rīcības plāna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Visām valsts akreditētajām augstākās izglītības iestādēm nodrošināt vienādu iespēju apkalpot valsts pasūtījumu un budžeta vietas, kā arī paredzēt atbilstošus nodokļu atvieglojumus uzņēmumiem un privātpersonām investējot augstākajā izglītībā, tādējādi veidojot labvēlīgu vidi investīcijām izglītībā un veicinot augstākās izglītības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Jaunajā finansēšanas modelī ietvert vienādu kārtību finansējuma piešķiršanai visām valsts akreditētām augstākās izglītības institīcijām STEM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Sagatavot nepieciešamos normatīvos aktus un veikt atbilstošus finanšu aprēķinus, lai mainītu augstākās izglītības budžeta vietu finansēšanas kārtību, nosakot, ka finansējums katrā izglītības jomā tiek piešķirts vislabāk sagatavotajiem pretendentiem, kuri pēc tam izvēlas akreditētu augstākās izglītības iestādi studijām atbilstošā studiju jomā un pakāpē.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Darbības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Sadarbībā ar sociālajiem un sadarbības partneriem izstrādāti un pilnveidoti augstākās izglītības un zinātnes finansēšanas modeļi, nodrošinot reālām izmaksām atbilstošu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nodrošināti godīgas konkurences apstākļi starp augstākās izglītības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Darbojas princips „valsts budžeta nauda seko studentam";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Augstākās izglītības finansēšana (un pārvaldība kopumā) balstās uz rezultatīviem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Pieaug augstākai izglītībai pieejamā finansējuma apjoms.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vērtēts atkārtoti, jautājumi ir diskutējami saistībā ar finansēšanas modeli, nevis kā VRP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VRP 258.1. uzdevuma "Izvērtēt iespējas automatizētas un integrētas atbalsta noteikšanas sistēmas ieviešanai." izpildes termiņš, proti 2023.gada 30.jūnijs, ir realitātei atbilstošs.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LM uzskata termiņu par atbilstošu veicamajam darbam.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IeM iesaisti un lai izvairītos no pārpratumiem, papildināt VRP 48.1. līdzatbildīgo ministriju IeM ar iekavās iekļautu norādi (BOMCA), kā tas bija iepriekšējā VRP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VRP 48.1. pasākuma kolonna "Līdzatbildīgās ministrijas" izteikta šādā redakcijā: "IeM (BOMCA)".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Līdzatbildība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visā Valdības rīcības plānā, kur Finanšu ministrija jau ir noteikta kā atbildīgā institūcija, nenorādīt to atkārtoti arī pie līdzatbildīgajām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Pārskatīts, kur nav lietderīga FM līdzatbildība vai atbildība, FM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 (turpmāk - KNAB) izsaka priekšlikumu saglabāt deklarācijā dotā 42. uzdevuma 42.2. pasākuma noteikto izpildes termiņu (31.12.2025.), kāds bija noteikts KNAB iepriekš saskaņotajā  Valdības rīcības plāna projekta redakcijā. Vēršam uzmanību, ka šobrīd Ministru kabineta 14.03.2023. sēdē pieņemtais Korupcijas novēršanas un apkarošanas pasākumu plāns paredz tā darbības termiņu no 2023. līdz 2025. gadam (ieskaitot). Lai nodrošinātu, ka jaunajam Korupcijas novēršanas un apkarošanas pasākumu plānam 2026. - 2027.gadam būtu sasaiste ar iepriekšējā plānošanas periodā paveikto uzdevumu objektīvu novērtējumu, kā arī, lai nodrošinātu pretkorupcijas politikas nepārtrauktību, aicinām nākamā plāna apstiprināšanu Ministru kabinetā maksimāli pietuvināt 2026.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termiņš.</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 informē, ka Ministru kabineta 14.03.2023. sēdē tika pieņemts Korupcijas novēršanas un apkarošanas pasākumu plāns 2023. - 2025. gadam. Attiecīgi lūdzam precizēt deklarācijā dotā 42. uzdevuma 42.1. pasākuma 1.apakšpasākuma redakcijā minētā Korupcijas novēršanas un apkarošanas pasākumu plāna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termiņš.</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vienādot visā Valdības rīcības plānā lietoto VAS “Valsts nekustamie īpašumi”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158.1.pasākumā pie rīcības plāna pasākuma ir sniegta informācija, ka lēmums par finansējuma piešķiršanu projektam būs zināms 2023.gada februāra beigās. Lūdzam izvērtēt vai minētā informācija nav precizējama (šobrīd jau ir marta beigas) vai arī svītrojama.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 dzēsta no pasākuma redakcijas.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neveidotu identiskus rīcības plāna pasākumus un darbības rezultātus pie dažādiem deklarācijas uzdevumiem, rosinām dzēst pie 111. deklarācijas uzdevuma 111.2 rīcības plāna pasākumu "Veicināt Zaļā publiskā iepirkuma plašāku lietojumu, pilnveidojot normatīvo regulējumu zaļā publiskā iepirkuma jomā, pielāgojot zaļā iepirkuma prasības un kritērijus mainīgai un modernai dzīves videi un iedzīvinot aprites ekonomikas principus " un darbības rezultātu "1) Pilnveidots zaļā publiskā iepirkuma normatīvais regulējums, nosakot obligātus zaļā iepirkuma kritērijus 3.kategorijas būvēm, kā arī vieglajam pasažieru un vieglajam komerctransportam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Pilnveidots zaļā publiskā iepirkuma normatīvais regulējums, pārskatot zaļā iepirkuma kritērijus vidēja izmēra būvēm, ceļu būvniecībai un citām iepirkumu grupām", ņemot vērā, ka identisks rīcības plāna pasākums un darbības rezultāts ir pie 157. deklarācijas uzdevuma 157.1 rīcības plāna pasākuma.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111.2. pasākums.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CFLA kā līdzatbildīgo veicēju uzdevumam Nr. 148., pasākuma Nr. 148.3., ņemot vērā to, ka uzdevums ir pietiekami plašs un CFLA funkciju tvērums veicinās šī uzdevuma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papildināts ar līdzatbildīgo - FM (CFLA)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CFLA kā līdzatbildīgo veicēju uzdevumam Nr. 147, pasākuma Nr. 147.4., ņemot vērā to, ka uzdevums ir pietiekami plašs un CFLA funkciju tvērums veicinās šī uzdevuma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papildināts ar līdzatbildīgo - FM (CFLA)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CFLA no līdatbildīgo institūciju saraksta uzdevumam Nr. 063, pasākuma Nr. 63.2., jo CFLA veiks projekta uzraudzības funkciju, nevis faktisko uzdevuma izpildi. Pēc analoģijas citas ministrijas pie līdzīgiem uzdevumiem, CFLA kā līdzatbildīgos veicējus nav norādījusi.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CFLA dzēsts no līdzatbildīgo saraksta.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Centrālo finanšu un līgumu aģentūru (CFLA) no līdatbildīgo institūciju saraksta uzdevumam Nr. 051, pasākuma Nr. 51.3., jo CFLA veiks projekta uzraudzības funkciju, nevis faktisko uzdevuma izpildi. Pēc analoģijas citas ministrijas pie līdzīgiem uzdevumiem, CFLA kā līdzatbildīgos veicējus nav norādījusi.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CFLA dzēsts no līdzatbildīgo saraksta.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 ar informāciju, ka Valdības rīcības plānā iekļautos pasākumus iestādes īstenos, ievērojot attiecīgā gada likumā par valsts budžetu un vidēja termiņa budžeta ietvaru tam paredzēto finansējuma apmēru, savukārt jautājums par papildu finansējuma piešķiršanu skatāms Ministru kabinetā gadskārtējā valsts budžeta un vidēja termiņa budžeta ietvara likumprojekta sagatavošanas un izskatīšanas procesā kopā ar visu ministriju un citu centrālo valsts iestāžu iesniegtajiem prioritāro pasākumu pieteikumiem atbilstoši valsts budžeta finansiālajām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23-TA-712</w:t>
    </w:r>
    <w:r>
      <w:br/>
    </w:r>
    <w:r w:rsidR="00000000" w:rsidRPr="00000000" w:rsidDel="00000000">
      <w:rPr>
        <w:rtl w:val="0"/>
      </w:rPr>
      <w:t xml:space="preserve">03.04.2023. 14.35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23-TA-712</w:t>
    </w:r>
    <w:r>
      <w:br/>
    </w:r>
    <w:r w:rsidR="00000000" w:rsidRPr="00000000" w:rsidDel="00000000">
      <w:rPr>
        <w:rtl w:val="0"/>
      </w:rPr>
      <w:t xml:space="preserve">03.04.2023. 14.35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Izziņa_23-TA-712.docx</dc:title>
</cp:coreProperties>
</file>

<file path=docProps/custom.xml><?xml version="1.0" encoding="utf-8"?>
<Properties xmlns="http://schemas.openxmlformats.org/officeDocument/2006/custom-properties" xmlns:vt="http://schemas.openxmlformats.org/officeDocument/2006/docPropsVTypes"/>
</file>