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23-TA-2133: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uz valsts ārējās sauszemes robežas izbūves progresu,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valsts akciju sabiedrības “Valsts nekustamie īpašumi”  sniegto informāciju par uzraudzības nodrošināšanu būvdarbu veicēja norēķiniem ar apakšuzņēmējiem par kvalitatīvi veiktiem darbiem. Ja konstatēti nepamatoti kavējumi, valsts akciju sabiedrībai “Valsts nekustamie īpašumi” atbilstoši tā noslēgtajiem būvdarbu līgumiem ar būvdarbu veicēju veikt samaksu pa tiešo apakšuzņēmējiem. Ja būvdarbu veicējs nepilda ģenerāluzņēmēja pienākumus un nenodrošina šajā protokollēmumā doto uzdevumu izpildi, sabiedrībai nekavējoties informēt par to ekonomikas, iekšlietu un finanšu ministrus.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10.punkts paredz pieņemt zināšanai valsts akciju sabiedrības “Valsts nekustamie īpašumi”  sniegto informāciju par uzraudzības nodrošināšanu būvdarbu veicēja norēķiniem ar apakšuzņēmējiem par kvalitatīvi veiktiem darbiem. Ja konstatēti nepamatoti kavējumi, valsts akciju sabiedrībai “Valsts nekustamie īpašumi” atbilstoši tā noslēgtajiem būvdarbu līgumiem ar būvdarbu veicēju veikt samaksu pa tiešo apakšuzņēmējiem.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Publisko iepirkumu likuma 63.panta piektajai daļai </w:t>
            </w:r>
            <w:r w:rsidR="00000000" w:rsidRPr="00000000" w:rsidDel="00000000">
              <w:rPr>
                <w:u w:val="single"/>
                <w:rtl w:val="0"/>
              </w:rPr>
              <w:t xml:space="preserve">pasūtītājs var iepirkuma procedūras dokumentos paredzēt</w:t>
            </w:r>
            <w:r w:rsidR="00000000" w:rsidRPr="00000000" w:rsidDel="00000000">
              <w:rPr>
                <w:rtl w:val="0"/>
              </w:rPr>
              <w:t xml:space="preserve">, ka publiska būvdarbu līguma gadījumā pēc apakšuzņēmēja pieprasījuma maksājumus par apakšuzņēmēja sniegtajiem pakalpojumiem, piegādēm vai būvdarbiem piegādātājam, kurus tas ir pieņēmis un kuru apmaksas termiņš tiek kavēts, ja pasūtītājs nav izmaksājis visu piegādātājam pienākošos līgumcenu, pasūtītājs uz apakšuzņēmēja iesniegta rēķina pamata pārskaita tieši apakšuzņēmējam un par attiecīgo summu samazina nākamo maksājumu piegādātājam. </w:t>
            </w:r>
            <w:r w:rsidR="00000000" w:rsidRPr="00000000" w:rsidDel="00000000">
              <w:rPr>
                <w:u w:val="single"/>
                <w:rtl w:val="0"/>
              </w:rPr>
              <w:t xml:space="preserve">Pasūtītājs pirms apakšuzņēmēja rēķina apmaksas informē par šādu pieprasījumu piegādātāju un ļauj tam izteikt viedokli par pieprasījuma pamatotību.</w:t>
            </w:r>
            <w:r w:rsidR="00000000" w:rsidRPr="00000000" w:rsidDel="00000000">
              <w:rPr>
                <w:rtl w:val="0"/>
              </w:rPr>
              <w:t xml:space="preserve"> </w:t>
            </w:r>
            <w:r w:rsidR="00000000" w:rsidRPr="00000000" w:rsidDel="00000000">
              <w:rPr>
                <w:b w:val="1"/>
                <w:u w:val="single"/>
                <w:rtl w:val="0"/>
              </w:rPr>
              <w:t xml:space="preserve">Kārtību, kādā veicami maksājumi un notiek informācijas apmaiņa ar piegādātāju un tā apakšuzņēmējiem, pasūtītājs paredz iepirkuma līgumā</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informatīvo ziņojumu vai iepirkuma līgumi paredz Publisko iepirkumu likuma 63.panta regulējumam atbilstošu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papildināts (sk. 18.lpp.):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minimizētu apakšuzņēmēju riskus saņemt samaksu par padarīto un attiecīgi veicināt to likviditāti un darbspēju, VNĪ paredz iedibināt papildu kontroles mehānismus uzraudzības nodrošināšanai par būvdarbu veicēja norēķiniem ar apakšuzņēmējiem par kvalitatīvi veiktiem darbiem. Ja VNĪ konstatēs nepamatotus kavējumus, tiks veikta samaksa pa tiešo apakšuzņēmējiem atbilstoši VNĪ ar būvuzņēmēju noslēgtā līguma nosacījumiem[1]. Papildus minētajam, VNĪ paredz sniegt apakšuzņēmējiem visu nepieciešamo atbalstu, tajā skaitā dokumentu un pierādījumu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14.17.apakšpunkts “Tiešie maksājumi apakšuzņēmējiem”.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 zināšanai valsts akciju sabiedrības “Valsts nekustamie īpašumi”  sniegto informāciju par uzraudzības nodrošināšanu būvdarbu veicēja norēķiniem ar apakšuzņēmējiem par kvalitatīvi veiktiem darbiem. Ja konstatēti nepamatoti kavējumi, valsts akciju sabiedrībai “Valsts nekustamie īpašumi” atbilstoši tā noslēgtajiem būvdarbu līgumiem ar būvdarbu veicēju veikt samaksu pa tiešo apakšuzņēmējiem. Ja būvdarbu veicējs nepilda ģenerāluzņēmēja pienākumus un nenodrošina šajā protokollēmumā doto uzdevumu izpildi, sabiedrībai nekavējoties informēt par to ekonomikas, iekšlietu un finanšu ministrus.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23-TA-2133</w:t>
    </w:r>
    <w:r>
      <w:br/>
    </w:r>
    <w:r w:rsidR="00000000" w:rsidRPr="00000000" w:rsidDel="00000000">
      <w:rPr>
        <w:rtl w:val="0"/>
      </w:rPr>
      <w:t xml:space="preserve">29.08.2023. 08.44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23-TA-2133</w:t>
    </w:r>
    <w:r>
      <w:br/>
    </w:r>
    <w:r w:rsidR="00000000" w:rsidRPr="00000000" w:rsidDel="00000000">
      <w:rPr>
        <w:rtl w:val="0"/>
      </w:rPr>
      <w:t xml:space="preserve">29.08.2023. 08.44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Izziņa_23-TA-2133.docx</dc:title>
</cp:coreProperties>
</file>

<file path=docProps/custom.xml><?xml version="1.0" encoding="utf-8"?>
<Properties xmlns="http://schemas.openxmlformats.org/officeDocument/2006/custom-properties" xmlns:vt="http://schemas.openxmlformats.org/officeDocument/2006/docPropsVTypes"/>
</file>