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21-TA-697: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2012. gada 14. augusta noteikumos Nr. 554 "Biešu sēklaudzēšanas un sēklu tirdzniecības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sniegt izvērstāku skaidrojumu par paredzētajām izmaiņām noteikumu 7.</w:t>
            </w:r>
            <w:r w:rsidR="00000000" w:rsidRPr="00000000" w:rsidDel="00000000">
              <w:rPr>
                <w:vertAlign w:val="superscript"/>
                <w:rtl w:val="0"/>
              </w:rPr>
              <w:t xml:space="preserve">1</w:t>
            </w:r>
            <w:r w:rsidR="00000000" w:rsidRPr="00000000" w:rsidDel="00000000">
              <w:rPr>
                <w:rtl w:val="0"/>
              </w:rPr>
              <w:t xml:space="preserve"> punktā, tostarp skaidrojot to piemērošanu saistībā ar noteikumu 6.</w:t>
            </w:r>
            <w:r w:rsidR="00000000" w:rsidRPr="00000000" w:rsidDel="00000000">
              <w:rPr>
                <w:vertAlign w:val="superscript"/>
                <w:rtl w:val="0"/>
              </w:rPr>
              <w:t xml:space="preserve">1</w:t>
            </w:r>
            <w:r w:rsidR="00000000" w:rsidRPr="00000000" w:rsidDel="00000000">
              <w:rPr>
                <w:rtl w:val="0"/>
              </w:rPr>
              <w:t xml:space="preserve"> punktu, kas paredz, ka, "[j]a dienests mēneša laikā pēc visu šo noteikumu 5. punktā minēto dokumentu saņemšanas nav informējis personu par tās reģistrāciju vai par atteikumu to reģistrēt, uzskata, ka persona reģistrā ir reģistrēta, piemērojot Brīvas pakalpojumu sniegšanas likumā paredzēto noklusējumu". Lūdzam arī skaidrot, vai no reģistrācijas apliecības (vai tās uzrādīšanas) neizriet kādas tālākas tiesības vai pienākumi un vai attiecīgi izmaiņas ir pamatotas. Papildus lūdzam skaidrojumā minēt arī normā paredzēto iespēju paziņot lēmumu papīra dokumenta formā, ne tikai elektroniski, kā arī skaidrot lēmumā iekļaujamo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Nepieciešamības gadījumā lūdzam atbilstoši precizēt projektu un anotāciju.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1. pielikumā un 9. pielikumā veiktas izmaiņas papildus anotācijā skaidrotajām (sk., piemēram, 1. pielikuma 6. punktu, 9. pielikuma 7. punktu), lūdzam arī tās skaidrot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minēts, ka: "Līdz šim noteikumos Nr. 554 noteikti divi dokumenti – sēklu sertifikāts un pārskats "Sēklu novērtēšanas rezultāti", bet, lai vienkāršotu sistēmu, turpmāk visi sēklu kvalitātes testēšanas rezultāti tiks norādīti vienā dokumentā – sēklu testēšanas pārskatā." Vēršam uzmanību, ka noteikumu 61.1. apakšpunktā joprojām iekļauta norāde uz </w:t>
            </w:r>
            <w:r w:rsidR="00000000" w:rsidRPr="00000000" w:rsidDel="00000000">
              <w:rPr>
                <w:u w:val="single"/>
                <w:rtl w:val="0"/>
              </w:rPr>
              <w:t xml:space="preserve">pārskatu</w:t>
            </w:r>
            <w:r w:rsidR="00000000" w:rsidRPr="00000000" w:rsidDel="00000000">
              <w:rPr>
                <w:rtl w:val="0"/>
              </w:rPr>
              <w:t xml:space="preserve"> par sēklu novērtēšanas rezultātiem. Attiecīgi lūdzam skaidrot vai precizēt 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aicinām izvērstāk anotācijā skaidrot izmaiņas noteikumu projektā saistībā ar sēklu testēšanas pārskata ietveršanu, tostarp skaidrojot, vai minētais dokuments iekļauj abu iepriekšējo dokumentu (sēklu sertifikāts un pārskats "Sēklu novērtēšanas rezultāti") informāciju, kā arī izvērstāk skaidrojot 17. pielikuma saturu salīdzinājumā ar šobrīd spēkā esošo 17. un 18. pielikuma saturu.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Precizēts noteikumu Nr. 554  61.1.apakšpunkts un papildināta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anotācijā nav ietverts skaidrojums noteikumu projekta 1.28.-1.32. apakšpunktos paredzētajam regulējumam, kā arī 1.33. apakšpunktam (88. punkta svītrošanai), attiecīgi lūdzam ietvert skaidrojumu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Atsaukta 88. punkta svītrošana.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anotācijas 5.4. sadaļas 1. tabulā norādīto informāciju par Eiropas Savienības prasību pārņemšanu vēršam uzmanību, ka Komisijas 2021. gada 16. jūnija Īstenošanas direktīvas (ES) 2021/971, ar ko attiecībā uz bioķīmisku un molekulāru paņēmienu izmantošanu groza I pielikumu Padomes Direktīvai 66/401/EEK par lopbarības augu sēklu tirdzniecību, I pielikumu Padomes Direktīvai 66/402/EEK par graudaugu sēklu tirdzniecību, I pielikumu Padomes Direktīvai 2002/54/EK par biešu sēklu tirdzniecību, I pielikumu Padomes Direktīvai 2002/55/EK par dārzeņu sēklu tirdzniecību un I pielikumu Padomes Direktīvai 2002/57/EK par eļļas augu un šķiedraugu sēklu tirdzniecību, 2. panta 1. punkta, kā arī pielikuma C daļas normas arī tiek pārņemtas ar noteikumu projekta normām. Attiecīgi aicinām precizēt anotācijas 5.4. sadaļas 1. tabulu.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5.4. sadaļas 1. tabula.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Dienests apstrādā personas datus (vārdu, uzvārdu, personas kodu, dzīvesvietas adresi, tālruņa numuru, e-pasta adresi), lai identificētu personu un reģistrētu šo noteikumu </w:t>
            </w:r>
            <w:r w:rsidR="00000000" w:rsidRPr="00000000" w:rsidDel="00000000">
              <w:rPr>
                <w:rtl w:val="0"/>
              </w:rPr>
              <w:t xml:space="preserve">​​5. </w:t>
            </w:r>
            <w:r w:rsidR="00000000" w:rsidRPr="00000000" w:rsidDel="00000000">
              <w:rPr>
                <w:rtl w:val="0"/>
              </w:rPr>
              <w:t xml:space="preserve">punktā minētajā reģistrā, nodrošinātu sēklu sertifikāciju, kā arī paziņotu par reģistrācijas anulēšanu. Personas datus pēc iesnieguma iesniegšanas uzglabā pastāvīgi līdz lēmuma pieņemšanai par reģistrācijas anulēšanu. Pēc reģistrācijas anulēšanas informāciju glabā atbilstoši šo noteikumu </w:t>
            </w:r>
            <w:r w:rsidR="00000000" w:rsidRPr="00000000" w:rsidDel="00000000">
              <w:rPr>
                <w:rtl w:val="0"/>
              </w:rPr>
              <w:t xml:space="preserve">​​10.</w:t>
            </w:r>
            <w:r w:rsidR="00000000" w:rsidRPr="00000000" w:rsidDel="00000000">
              <w:rPr>
                <w:rtl w:val="0"/>
              </w:rPr>
              <w:t xml:space="preserve"> 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apvienot noteikumu 10. un 13.</w:t>
            </w:r>
            <w:r w:rsidR="00000000" w:rsidRPr="00000000" w:rsidDel="00000000">
              <w:rPr>
                <w:vertAlign w:val="superscript"/>
                <w:rtl w:val="0"/>
              </w:rPr>
              <w:t xml:space="preserve">1 </w:t>
            </w:r>
            <w:r w:rsidR="00000000" w:rsidRPr="00000000" w:rsidDel="00000000">
              <w:rPr>
                <w:rtl w:val="0"/>
              </w:rPr>
              <w:t xml:space="preserve">punktu vienā punktā atbilstošā redakcijā, ņemot vērā abu normu līdzīgo mērķi, kā arī formulējumu līdzību. Vēršam arī uzmanību, ka abu normu pēdējie teikumi attiecībā uz informācijas glabāšanu pēc reģistrācijas anulēšanas būtībā dublē viens otru.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Noteikumi Nr. 554  ir palikuši pēdējie no sēklaudzēšanas jomu regulējošajiem normatīvajiem aktiem, kuros izdarāmi atbilstoši grozījumi, lai precizētu noteikumu Nr. 554 10. punktu un iekļautu jaunu 13.</w:t>
            </w:r>
            <w:r w:rsidR="00000000" w:rsidRPr="00000000" w:rsidDel="00000000">
              <w:rPr>
                <w:vertAlign w:val="superscript"/>
                <w:rtl w:val="0"/>
              </w:rPr>
              <w:t xml:space="preserve">1 </w:t>
            </w:r>
            <w:r w:rsidR="00000000" w:rsidRPr="00000000" w:rsidDel="00000000">
              <w:rPr>
                <w:rtl w:val="0"/>
              </w:rPr>
              <w:t xml:space="preserve">punktu, norādot vācamo personas datu apjomu, datu vākšanas mērķi un glabāšanas ilgumu. Tādējādi visu sēklaudzēšanas jomu regulējošo normatīvo aktu tiesību normas tiks savstarpēji saskaņotas.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Dienests apstrādā personas datus (vārdu, uzvārdu, personas kodu, dzīvesvietas adresi, tālruņa numuru, e-pasta adresi), lai identificētu personu un reģistrētu šo noteikumu </w:t>
            </w:r>
            <w:r w:rsidR="00000000" w:rsidRPr="00000000" w:rsidDel="00000000">
              <w:rPr>
                <w:rtl w:val="0"/>
              </w:rPr>
              <w:t xml:space="preserve">5.</w:t>
            </w:r>
            <w:r w:rsidR="00000000" w:rsidRPr="00000000" w:rsidDel="00000000">
              <w:rPr>
                <w:rtl w:val="0"/>
              </w:rPr>
              <w:t xml:space="preserve"> punktā minētajā reģistrā, nodrošinātu sēklu sertifikāciju, kā arī paziņotu par reģistrācijas anulēšanu. Personas datus pēc iesnieguma iesniegšanas glabā pastāvīgi. Ja pieņemts lēmums par personas reģistrācijas anulēšanu, datus dzēš pēc sešiem gadiem no lēmuma pieņemšanas dienas.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 Ja, veicot šo noteikumu </w:t>
            </w:r>
            <w:r w:rsidR="00000000" w:rsidRPr="00000000" w:rsidDel="00000000">
              <w:rPr>
                <w:rtl w:val="0"/>
              </w:rPr>
              <w:t xml:space="preserve">​​48.2.</w:t>
            </w:r>
            <w:r w:rsidR="00000000" w:rsidRPr="00000000" w:rsidDel="00000000">
              <w:rPr>
                <w:rtl w:val="0"/>
              </w:rPr>
              <w:t xml:space="preserve"> apakšpunktā minēto analīzi, konstatē, ka sēklu partija nav pietiekami viendabīga un neatbilst Starptautiskās sēklu kontroles asociācijas (</w:t>
            </w:r>
            <w:r w:rsidR="00000000" w:rsidRPr="00000000" w:rsidDel="00000000">
              <w:rPr>
                <w:i w:val="1"/>
                <w:rtl w:val="0"/>
              </w:rPr>
              <w:t xml:space="preserve">ISTA</w:t>
            </w:r>
            <w:r w:rsidR="00000000" w:rsidRPr="00000000" w:rsidDel="00000000">
              <w:rPr>
                <w:rtl w:val="0"/>
              </w:rPr>
              <w:t xml:space="preserve">) noteikumiem, dienesta inspektors sēklu  partiju nevērtē.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vai tiešām nepieciešamas izmaiņas noteikumu 49. punktā un vai tiešām pastāv vajadzība precizēt punkta redakciju, ņemot vērā, ka faktiski neatbilstība, kā izriet arī no anotācijā skaidrotā, ir tieši noteikumos paredzētajām metodēm, nevis noteikumiem kā tādiem (kur turklāt var būt iekļauti arī citi noteikumi, ne tikai metodes, taču saskaņā ar noteikumu 48.2. apakšpunktu personām dienesta tīmekļvietnē ir pieejama informācija tikai par metodēm. Attiecīgi lūdzam izvērtēt un, ja nepieciešams, svītrot noteikumu projekta 1.18. apakšpunktu vai sniegt skaidrojumu.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noteikumu 48.2. apakšpunktā, veicot precizējumus, svītrota norāde, ka informācija pieejama latviešu valodā. Attiecīgi lūdzam precizēt.</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 Ja, veicot šo noteikumu </w:t>
            </w:r>
            <w:r w:rsidR="00000000" w:rsidRPr="00000000" w:rsidDel="00000000">
              <w:rPr>
                <w:rtl w:val="0"/>
              </w:rPr>
              <w:t xml:space="preserve">​​48.2.</w:t>
            </w:r>
            <w:r w:rsidR="00000000" w:rsidRPr="00000000" w:rsidDel="00000000">
              <w:rPr>
                <w:rtl w:val="0"/>
              </w:rPr>
              <w:t xml:space="preserve"> apakšpunktā minēto analīzi, konstatē, ka sēklu partija nav pietiekami viendabīga un neatbilst Starptautiskās sēklu kontroles asociācijas (</w:t>
            </w:r>
            <w:r w:rsidR="00000000" w:rsidRPr="00000000" w:rsidDel="00000000">
              <w:rPr>
                <w:i w:val="1"/>
                <w:rtl w:val="0"/>
              </w:rPr>
              <w:t xml:space="preserve">ISTA</w:t>
            </w:r>
            <w:r w:rsidR="00000000" w:rsidRPr="00000000" w:rsidDel="00000000">
              <w:rPr>
                <w:rtl w:val="0"/>
              </w:rPr>
              <w:t xml:space="preserve">) noteikumiem, dienesta inspektors sēklu  partiju nevērtē.</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w:t>
            </w:r>
            <w:r w:rsidR="00000000" w:rsidRPr="00000000" w:rsidDel="00000000">
              <w:rPr>
                <w:vertAlign w:val="superscript"/>
                <w:rtl w:val="0"/>
              </w:rPr>
              <w:t xml:space="preserve">1</w:t>
            </w:r>
            <w:r w:rsidR="00000000" w:rsidRPr="00000000" w:rsidDel="00000000">
              <w:rPr>
                <w:rtl w:val="0"/>
              </w:rPr>
              <w:t xml:space="preserve"> Ja pēc šajā nodaļā minētās pēcpārbaudes joprojām pastāv šaubas par sēklu šķirnes identitāti, dienests identitātes pārbaudei var izmantot starptautiski atzītu un reproducējamu bioķīmisku vai molekulāru paņēmienu saskaņā ar piemērojamajiem starptautiskajiem standartiem.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atbilstoši noteikumu 100. punktam sēklu pēcpārbaude iekļauj arī šķirnes identitātes pārbaudi, lūdzam precizēt noteikumu 101.1 punkta redakciju, novēršot šaubas par to, ka arī šīs normas izpilde notiek pēcpārbaudes ietvaros (salīdzinājumam sk. grozījumu Ministru kabineta 2007. gada 13. februāra noteikumos Nr. 120 "Labības sēklaudzēšanas un sēklu tirdzniecības noteikumi" projekta (22-TA-701) 1.8. apakšpunktu). Attiecīgi lūdzam precizēt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Precizēts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w:t>
            </w:r>
            <w:r w:rsidR="00000000" w:rsidRPr="00000000" w:rsidDel="00000000">
              <w:rPr>
                <w:vertAlign w:val="superscript"/>
                <w:rtl w:val="0"/>
              </w:rPr>
              <w:t xml:space="preserve">1</w:t>
            </w:r>
            <w:r w:rsidR="00000000" w:rsidRPr="00000000" w:rsidDel="00000000">
              <w:rPr>
                <w:rtl w:val="0"/>
              </w:rPr>
              <w:t xml:space="preserve"> Ja pēc šajā nodaļā minētās šķirnes identitātes pārbaudes joprojām pastāv šaubas par sēklu šķirnes identitāti, dienests identitātes pārbaudei var izmantot starptautiski atzītu un reproducējamu bioķīmisku vai molekulāru paņēmienu saskaņā ar piemērojamajiem starptautiskajiem standartiem.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vai saistībā ar izmaiņām noteikumu 9. pielikumā attiecībā uz lauka numura norādīšanu atbilstoši Lauku atbalsta dienesta elektroniskajai pieteikšanās sistēmai (LAD EPS) nav nepieciešamas izmaiņas arī noteikumu 7. pielikumā. Nepieciešamības gadījumā lūdzam precizēt projektu un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Nr. 554  7.pielikumā  - Lauku apskates iesniegumā nav nepieciešamas norādīt lauka numuru atbilstoši Lauku atbalsta dienesta elektroniskajai pieteikšanās sistēmai (LAD EPS). Tas tiks parādīts tikai 9.pielikumā - sēklaudzēšanas lauku apskates protokolā.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uz uzņēmējdarbības vidi: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iespēju precizēt anotācijas 2.2.3. sadaļā iekļauto informāciju, ņemot vērā, ka šķirnes atbilstība šķirnes aprakstam, izmantojot BMP, ir tikai maza daļa no paredzētajām izmaiņām noteikumu projektā, turklāt vairāk attiecināma uz dienesta tiesībām.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2.2.3. 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uz uzņēmējdarbības vidi: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anotācijas 5.4. sadaļas 1. tabulā pie informācijas par Īstenošanas direktīvas (ES) 2021/971 2. panta 1. punkta pārņemšanu norādīt arī noteikumu projekta 2. punktu, kas atbilstoši direktīvas 2. panta 1. punkta otrajai daļai paredz, ka noteikumu 1.15., 1.16., 1.44. un 1.45. apakšpunkts stājas spēkā 2022. gada 1. septembrī.</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piecu darbdienu laikā pēc lēmuma pieņemšanas paziņo personai lēmumu par reģistrācijas anulēšanu.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iespēju noteikumu projekta 1.7. apakšpunktā izteikto noteikumu 7.7. apakšpunktu precizēt, nosakot, kā personai paziņojams lēmums par reģistrācijas anulēšanu (salīdzinājumam sk., piemēram, 7.</w:t>
            </w:r>
            <w:r w:rsidR="00000000" w:rsidRPr="00000000" w:rsidDel="00000000">
              <w:rPr>
                <w:vertAlign w:val="superscript"/>
                <w:rtl w:val="0"/>
              </w:rPr>
              <w:t xml:space="preserve">1</w:t>
            </w:r>
            <w:r w:rsidR="00000000" w:rsidRPr="00000000" w:rsidDel="00000000">
              <w:rPr>
                <w:rtl w:val="0"/>
              </w:rPr>
              <w:t xml:space="preserve">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projekta 1.7. apakšpunktā izteiktais noteikumu Nr.554  7.7.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 piecu darbdienu laikā pēc lēmuma pieņemšanas par reģistrācijas anulēšanu rakstiski to paziņo adresātam.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85.</w:t>
            </w:r>
            <w:r w:rsidR="00000000" w:rsidRPr="00000000" w:rsidDel="00000000">
              <w:rPr>
                <w:vertAlign w:val="superscript"/>
                <w:rtl w:val="0"/>
              </w:rPr>
              <w:t xml:space="preserve">1</w:t>
            </w:r>
            <w:r w:rsidR="00000000" w:rsidRPr="00000000" w:rsidDel="00000000">
              <w:rPr>
                <w:rtl w:val="0"/>
              </w:rPr>
              <w:t xml:space="preserve"> Ja uzglabāšanas laikā nav mainīts sēklu iesaiņojums un marķējums, tirdzniecībai paredzētās sēklas pārbauda atkārtoti, ievērojot šo noteikumu </w:t>
            </w:r>
            <w:r w:rsidR="00000000" w:rsidRPr="00000000" w:rsidDel="00000000">
              <w:rPr>
                <w:rtl w:val="0"/>
              </w:rPr>
              <w:t xml:space="preserve">16.</w:t>
            </w:r>
            <w:r w:rsidR="00000000" w:rsidRPr="00000000" w:rsidDel="00000000">
              <w:rPr>
                <w:vertAlign w:val="superscript"/>
                <w:rtl w:val="0"/>
              </w:rPr>
              <w:t xml:space="preserve">1</w:t>
            </w:r>
            <w:r w:rsidR="00000000" w:rsidRPr="00000000" w:rsidDel="00000000">
              <w:rPr>
                <w:rtl w:val="0"/>
              </w:rPr>
              <w:t xml:space="preserve"> pielikumā norādītos termiņus un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iespēju apvienot vienā punktā noteikumu 85.</w:t>
            </w:r>
            <w:r w:rsidR="00000000" w:rsidRPr="00000000" w:rsidDel="00000000">
              <w:rPr>
                <w:vertAlign w:val="superscript"/>
                <w:rtl w:val="0"/>
              </w:rPr>
              <w:t xml:space="preserve">1</w:t>
            </w:r>
            <w:r w:rsidR="00000000" w:rsidRPr="00000000" w:rsidDel="00000000">
              <w:rPr>
                <w:rtl w:val="0"/>
              </w:rPr>
              <w:t xml:space="preserve"> un 85.</w:t>
            </w:r>
            <w:r w:rsidR="00000000" w:rsidRPr="00000000" w:rsidDel="00000000">
              <w:rPr>
                <w:vertAlign w:val="superscript"/>
                <w:rtl w:val="0"/>
              </w:rPr>
              <w:t xml:space="preserve">2</w:t>
            </w:r>
            <w:r w:rsidR="00000000" w:rsidRPr="00000000" w:rsidDel="00000000">
              <w:rPr>
                <w:rtl w:val="0"/>
              </w:rPr>
              <w:t xml:space="preserve"> punktus, ņemot vērā, ka normās ietverts viens un tas pats nosacījums "ja uzglabāšanas laikā nav mainīts sēklu iesaiņojums un marķējums". Attiecīgi aicinām 85.</w:t>
            </w:r>
            <w:r w:rsidR="00000000" w:rsidRPr="00000000" w:rsidDel="00000000">
              <w:rPr>
                <w:vertAlign w:val="superscript"/>
                <w:rtl w:val="0"/>
              </w:rPr>
              <w:t xml:space="preserve">2</w:t>
            </w:r>
            <w:r w:rsidR="00000000" w:rsidRPr="00000000" w:rsidDel="00000000">
              <w:rPr>
                <w:rtl w:val="0"/>
              </w:rPr>
              <w:t xml:space="preserve"> punktu svītrot un tajā ietvertās normas sekas "atkārtotā tirdzniecībai paredzēto sēklu pārbaudē nosaka to dīgtspēju un mitrumu" ietvert 85.</w:t>
            </w:r>
            <w:r w:rsidR="00000000" w:rsidRPr="00000000" w:rsidDel="00000000">
              <w:rPr>
                <w:vertAlign w:val="superscript"/>
                <w:rtl w:val="0"/>
              </w:rPr>
              <w:t xml:space="preserve">1</w:t>
            </w:r>
            <w:r w:rsidR="00000000" w:rsidRPr="00000000" w:rsidDel="00000000">
              <w:rPr>
                <w:rtl w:val="0"/>
              </w:rPr>
              <w:t xml:space="preserve"> punktā. Papildus aicinām arī izvērtēt, vai 85.</w:t>
            </w:r>
            <w:r w:rsidR="00000000" w:rsidRPr="00000000" w:rsidDel="00000000">
              <w:rPr>
                <w:vertAlign w:val="superscript"/>
                <w:rtl w:val="0"/>
              </w:rPr>
              <w:t xml:space="preserve">1</w:t>
            </w:r>
            <w:r w:rsidR="00000000" w:rsidRPr="00000000" w:rsidDel="00000000">
              <w:rPr>
                <w:rtl w:val="0"/>
              </w:rPr>
              <w:t xml:space="preserve"> punktā ietvertā norāde "ievērojot šo noteikumu 16.</w:t>
            </w:r>
            <w:r w:rsidR="00000000" w:rsidRPr="00000000" w:rsidDel="00000000">
              <w:rPr>
                <w:vertAlign w:val="superscript"/>
                <w:rtl w:val="0"/>
              </w:rPr>
              <w:t xml:space="preserve">1</w:t>
            </w:r>
            <w:r w:rsidR="00000000" w:rsidRPr="00000000" w:rsidDel="00000000">
              <w:rPr>
                <w:rtl w:val="0"/>
              </w:rPr>
              <w:t xml:space="preserve"> pielikumā norādītos termiņus un nosacījumus" jau neietver 85.</w:t>
            </w:r>
            <w:r w:rsidR="00000000" w:rsidRPr="00000000" w:rsidDel="00000000">
              <w:rPr>
                <w:vertAlign w:val="superscript"/>
                <w:rtl w:val="0"/>
              </w:rPr>
              <w:t xml:space="preserve">1</w:t>
            </w:r>
            <w:r w:rsidR="00000000" w:rsidRPr="00000000" w:rsidDel="00000000">
              <w:rPr>
                <w:rtl w:val="0"/>
              </w:rPr>
              <w:t xml:space="preserve"> punktā ietverto normu. Attiecīgi aicinām precizēt projektu, atbilstoši precizējot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Šobrīd spēkā esošajos sēklaudzēšanas noteikumos ir līdzīga redakcija  (piem. eļļas un šķiedraugu un labības sēklaudzēšanas un sēklu tirdzniecības noteikumi), tāpēc arī noteikumi Nr. 554 tiek veidoti šādi, t.sk. arī šo punktu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85.</w:t>
            </w:r>
            <w:r w:rsidR="00000000" w:rsidRPr="00000000" w:rsidDel="00000000">
              <w:rPr>
                <w:vertAlign w:val="superscript"/>
                <w:rtl w:val="0"/>
              </w:rPr>
              <w:t xml:space="preserve">1</w:t>
            </w:r>
            <w:r w:rsidR="00000000" w:rsidRPr="00000000" w:rsidDel="00000000">
              <w:rPr>
                <w:rtl w:val="0"/>
              </w:rPr>
              <w:t xml:space="preserve"> Ja uzglabāšanas laikā nav mainīts sēklu iesaiņojums un marķējums, tirdzniecībai paredzētās sēklas pārbauda atkārtoti, ievērojot šo noteikumu </w:t>
            </w:r>
            <w:r w:rsidR="00000000" w:rsidRPr="00000000" w:rsidDel="00000000">
              <w:rPr>
                <w:rtl w:val="0"/>
              </w:rPr>
              <w:t xml:space="preserve">16.</w:t>
            </w:r>
            <w:r w:rsidR="00000000" w:rsidRPr="00000000" w:rsidDel="00000000">
              <w:rPr>
                <w:vertAlign w:val="superscript"/>
                <w:rtl w:val="0"/>
              </w:rPr>
              <w:t xml:space="preserve">1</w:t>
            </w:r>
            <w:r w:rsidR="00000000" w:rsidRPr="00000000" w:rsidDel="00000000">
              <w:rPr>
                <w:rtl w:val="0"/>
              </w:rPr>
              <w:t xml:space="preserve"> pielikumā norādītos termiņus un nosacījumus.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vai pielikumu izteikšana jaunā redakcijā, tajos ietverot jaunas vienības starp jau esošajām vienībām un reizē mainot jau esošo vienību numerāciju (sk., piemēram, noteikumu 9. pielikuma 7. punkta apakšpunktu izmaiņas), neatstāj ietekmi uz noteikumu piemērošanu (piemēram, nepieciešams noteikumos vai citos dokumentos precizēt atsauces uz pielikumu vienībām). Attiecīgi aicinām izvērtēt iespēju un nepieciešamību pilnībā nemainīt pielikumu vienību numerāciju, bet jaunizveidotās vienības starp jau esošām vienībām veidot kā prim vienības saskaņā ar Ministru kabineta 2009. gada 3. februāra noteikumu Nr. 108 "Normatīvo aktu projektu sagatavošanas noteikumi" 148.-149. punktu. Noteikumu projekta precizēšanas gadījumā aicinām precizēt arī anotācijā ietvertās norādes uz noteikumu pielikumu vienībām. Aicinām arī pārbaudīt noteikumos ietvertās iekšējās atsauces uz pielikumu vienībām un nepieciešamības gadījumā precizēt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Veiktās izmaiņas 9.pielikumā neatstāj ietekmi uz noteikumu piemērošanu, jo tas tiek skatīts kopumā neizdalot atsevišķus punktus, kā arī nekur citur noteikumos nav atsauces uz pielikuma vienībām.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šim visos sēklaudzēšanas noteikumu grozījumos, pielikumi tika izteikti jaunās redakcijās.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- 04.07.2022.)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16.</w:t>
            </w:r>
            <w:r w:rsidR="00000000" w:rsidRPr="00000000" w:rsidDel="00000000">
              <w:rPr>
                <w:vertAlign w:val="superscript"/>
                <w:rtl w:val="0"/>
              </w:rPr>
              <w:t xml:space="preserve">1</w:t>
            </w:r>
            <w:r w:rsidR="00000000" w:rsidRPr="00000000" w:rsidDel="00000000">
              <w:rPr>
                <w:rtl w:val="0"/>
              </w:rPr>
              <w:t xml:space="preserve"> pielikumā ietvertās atsauces uz Ministru kabineta 2012. gada 14. augusta noteikumiem Nr. 554 "Biešu sēklaudzēšanas un sēklu tirdzniecības noteikumi" vietā veidot atsauci saskaņā ar Ministru kabineta 2009.gada 3.februāra noteikumu Nr.108 "Normatīvo aktu projektu sagatavošanas noteikumi" 132. punktu. Lūdzam arī skaidrot vai precizēt pielikuma 2.1. apakšpunktā atsauci uz noteikumu 53. punktu, ņemot vērā, ka tajā nav paredzēta nekāda pārbaude. Attiecīgi aicinām precizēt pielikumu.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arī izvērtēt iespēju svītrot noteikumu 16.</w:t>
            </w:r>
            <w:r w:rsidR="00000000" w:rsidRPr="00000000" w:rsidDel="00000000">
              <w:rPr>
                <w:vertAlign w:val="superscript"/>
                <w:rtl w:val="0"/>
              </w:rPr>
              <w:t xml:space="preserve">1</w:t>
            </w:r>
            <w:r w:rsidR="00000000" w:rsidRPr="00000000" w:rsidDel="00000000">
              <w:rPr>
                <w:rtl w:val="0"/>
              </w:rPr>
              <w:t xml:space="preserve"> pielikumā iekļauto rindu ar cipariem 1, 2, 3, 4, 5 vai arī skaidrot tās nepieciešamību, kā arī izvērtēt iespēju nelietot simbolu "-" tabulā, bet gan izvēlēties vārdisku apzīmējumu.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aicinām svītrot noteikumu 16.</w:t>
            </w:r>
            <w:r w:rsidR="00000000" w:rsidRPr="00000000" w:rsidDel="00000000">
              <w:rPr>
                <w:vertAlign w:val="superscript"/>
                <w:rtl w:val="0"/>
              </w:rPr>
              <w:t xml:space="preserve">1</w:t>
            </w:r>
            <w:r w:rsidR="00000000" w:rsidRPr="00000000" w:rsidDel="00000000">
              <w:rPr>
                <w:rtl w:val="0"/>
              </w:rPr>
              <w:t xml:space="preserve"> pielikumā iekļauto rindu ar cipariem 1, 2, 3, 4, 5 vai arī anotācijā skaidrot tās nepieciešamību.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Nr.554 16.</w:t>
            </w:r>
            <w:r w:rsidR="00000000" w:rsidRPr="00000000" w:rsidDel="00000000">
              <w:rPr>
                <w:vertAlign w:val="superscript"/>
                <w:rtl w:val="0"/>
              </w:rPr>
              <w:t xml:space="preserve">1</w:t>
            </w:r>
            <w:r w:rsidR="00000000" w:rsidRPr="00000000" w:rsidDel="00000000">
              <w:rPr>
                <w:rtl w:val="0"/>
              </w:rPr>
              <w:t xml:space="preserve"> pielikumā par atkārtotām sēklu kvalitātes prasībām būtu nepieciešams saglabāt iekļauto rindu ar cipariem, pēc līdzības kā tas jau ir eļļas un šķiedraugu sēklaudzēšanas noteikumos. Tas nepieciešams, lai dienesta inspektoriem darba procesā būtu pārskatāmāka un vieglāk lietojama tabula.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21-TA-697</w:t>
    </w:r>
    <w:r>
      <w:br/>
    </w:r>
    <w:r w:rsidR="00000000" w:rsidRPr="00000000" w:rsidDel="00000000">
      <w:rPr>
        <w:rtl w:val="0"/>
      </w:rPr>
      <w:t xml:space="preserve">21.07.2022. 14.51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21-TA-697</w:t>
    </w:r>
    <w:r>
      <w:br/>
    </w:r>
    <w:r w:rsidR="00000000" w:rsidRPr="00000000" w:rsidDel="00000000">
      <w:rPr>
        <w:rtl w:val="0"/>
      </w:rPr>
      <w:t xml:space="preserve">21.07.2022. 14.51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Izziņa_21-TA-697.docx</dc:title>
</cp:coreProperties>
</file>

<file path=docProps/custom.xml><?xml version="1.0" encoding="utf-8"?>
<Properties xmlns="http://schemas.openxmlformats.org/officeDocument/2006/custom-properties" xmlns:vt="http://schemas.openxmlformats.org/officeDocument/2006/docPropsVTypes"/>
</file>