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26-TA-422: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17. decembra noteikumos Nr. 880 "Atbalsta programmas nosacījumi energoefektivitātes paaugstināšanas pasākumu īstenošanai daudzdzīvokļu dzīvojamās mājās"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(16.09.2025.)</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10.04.2026. 15:46</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nodrošināt, ka papildus piesaistītie līdzekļi ir daļa no programmieguldījuma tādā apjomā, lai tiktu ievērots noteikumu 34.</w:t>
            </w:r>
            <w:r w:rsidR="00000000" w:rsidRPr="00000000" w:rsidDel="00000000">
              <w:rPr>
                <w:vertAlign w:val="superscript"/>
                <w:rtl w:val="0"/>
              </w:rPr>
              <w:t xml:space="preserve">1 </w:t>
            </w:r>
            <w:r w:rsidR="00000000" w:rsidRPr="00000000" w:rsidDel="00000000">
              <w:rPr>
                <w:rtl w:val="0"/>
              </w:rPr>
              <w:t xml:space="preserve">punkts, ka pasākumā vidējais kapitāla atlaides apmērs nepārsniedz 50 procentus no izsniegto attiecināmo izmaksu aizdevumu kopsummas.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anotācijas I sadaļās 1.3. apakšsadaļa ar skaidrojumu: papildus piesaistītie līdzekļi veidos daļu no programmieguldījuma. MK noteikumu Nr. 880 34.</w:t>
            </w:r>
            <w:r w:rsidR="00000000" w:rsidRPr="00000000" w:rsidDel="00000000">
              <w:rPr>
                <w:vertAlign w:val="superscript"/>
                <w:rtl w:val="0"/>
              </w:rPr>
              <w:t xml:space="preserve">1</w:t>
            </w:r>
            <w:r w:rsidR="00000000" w:rsidRPr="00000000" w:rsidDel="00000000">
              <w:rPr>
                <w:rtl w:val="0"/>
              </w:rPr>
              <w:t xml:space="preserve"> punkta prasība, ka pasākumā vidējais kapitāla atlaides apmērs nepārsniedz 50 procentus no izsniegto attiecināmo izmaksu aizdevumu kopsummas, tiks nodrošināta visā programmas īstenošanas laikā.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7.3 punktā paredzēto deleģējumu Altum piesaistīt starptautisko finanšu institūciju aizdevumu līdz 100 milj. euro,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Ja minētā informācija uz doto brīdi nav pieejama, lūdzam papildināt Ministru kabineta protokollēmuma projektu ar uzdevumu Ekonomikas ministrijai trīs mēnešu laikā pēc Ministru kabineta noteikumu stāšanās spēkā iesniegt Ministru kabinetā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MK sēdes protokollēmuma projekts, nosakot, ka Ekonomikas ministrijai līdz 2026. gada 21. jūlijam jāiesniedz izskatīšanai Ministru kabinetā programmas rezultātu rādītāju novērtējumu. Ar Finanšu ministriju ir panākta vienošanās, ka attiecīgo novērtējumu iesniedz trīs mēnešu laikā no MK noteikumu projekta pieņemšanas MK.</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Programmas īstenošanai sabiedrība “Altum” piesaista starptautisko finanšu institūciju aizdevumu līdz 100 000 000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sabiedrība Altum programmas īstenošanai var piesaistīt papildus starptautisko finanšu institūciju aizdevumu līdz 100 milj. euro apmērā, lūdzam skaidrot, vai plānotais palielinājums nepārsniegs Eiropas Komisijas (turpmāk - EK) lēmumā SA.100013 (5) punktā noteikto pamatkapitāla un rezerves kapitāla maksimālo summu līdz 301,42 miljoniem eiro. EK lēmuma SA.100013 2.2. sadaļa neparedz citādu iespēju kā finansējumu iepludināt caur pamatkapitālu vai rezerves kapitālu. Ja gadījumā plānotais pamatkapitāla vai rezerves kapitāla palielinājums pārsniedz EK lēmumā SA.100013 noteikto summu, tad papildus finansējumu piešķirt Altum programmas īstenošanai varēs tikai pēc tam, kad būs saņemts EK lēmums par grozījumiem EK lēmumā SA.100013 par sabiedrības "Altum"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anotācijas I sadaļās 1.3. apakšsadaļa ar skaidrojumu: Eiropas Komisijas lēmuma valsts atbalsta lietā SA.100013 2.2. apakšpunkts nosaka maksimālo apmēru Attīstības finanšu institūcijas Altum kapitāla palielināšanai (līdz 301,42 milj. EUR), kas ir saskaņots līdz 2029. gadam. Ministru kabineta noteikumu grozījumu projekts neparedz ieguldījumu Altum pamatkapitālā vai pašu kapitāla palielināšanu, bet gan paredz saistību palielināšanu (aizņemšanos) projektu finansēšanu. Attiecīgi šāds regulējums neietilpst Eiropas Komisijas lēmumā SA.100013 noteiktajā kapitāla palielināšanas ietvarā un nerada jaunu valsts atbalsta elementu, līdz ar to papildu saskaņošana ar Eiropas Komisiju nav nepieciešama.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Programmas īstenošanai sabiedrība “Altum” piesaista starptautisko finanšu institūciju aizdevumu līdz 100 000 000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sabiedrības "Altum" aizdevumam, tai skaitā aizdevumam kapitāla atlaides apjomā, subsīdijas ekvivalentu aprēķina kopā par visu atbalsta periodu, faktiski piemērojamo procentu summu atskaitot no procentu summas, kura jāmaksā saskaņā ar Eiropas Komisijas konkrētajam periodam noteikto bāzes likmi (bāzes un risku likmes publicētas Eiropas Komisijas Konkurences ģenerāldirektorāta tīmekļvietnē), kā arī riska likmi, kuras procentuālais apmērs tiek noteikts atbilstoši sabiedrības "Altum" izsniegtajam aizdevuma saņēmēja reitingam un piedāvātajam nodrošinājumam. Sabiedrības "Altum" aizdevumam subsīdijas ekvivalentu samazina par šo noteikumu </w:t>
            </w:r>
            <w:r w:rsidR="00000000" w:rsidRPr="00000000" w:rsidDel="00000000">
              <w:rPr>
                <w:rtl w:val="0"/>
              </w:rPr>
              <w:t xml:space="preserve">81.5.</w:t>
            </w:r>
            <w:r w:rsidR="00000000" w:rsidRPr="00000000" w:rsidDel="00000000">
              <w:rPr>
                <w:rtl w:val="0"/>
              </w:rPr>
              <w:t xml:space="preserve"> apakšpunktā</w:t>
            </w:r>
            <w:r w:rsidR="00000000" w:rsidRPr="00000000" w:rsidDel="00000000">
              <w:rPr>
                <w:rtl w:val="0"/>
              </w:rPr>
              <w:t xml:space="preserve"> minēto subsīdijas ekvivalenta daļu;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un korektu pieeju subsīdijas ekvivalenta aprēķinam, aicinām salāgot ar līdzīgiem 2021.-2027.plānošanas perioda MK noteikumiem, kuros līdzīgi atbalsta mehānismi ir strukturēti loģiskāk un matemātiski korekti. 07.01.2025. MK noteikumos Nr. 24 "Noteikumi par produktivitātes aizdevumiem uzņēmumu inovācijām" noteikts, ka komersantu aizdevumiem ar kapitāla atlaidi kapitāla atlaides daļai subsīdijas ekvivalents netiek rēķināts, tas tiek aprēķināts tikai par atlikušajām aizdevuma daļām, kas nav nosegtas ar kapitāla atlaidi, savukārt 11.03.2025. MK noteikumos Nr. "Atbalsta programmas noteikumi uzņēmējdarbības zaļināšanai, atjaunīgo energoresursu izmantošanai un energoefektivitātes paaugstināšanai" garantijai un kapitāla atlaidei subsīdijas ekvivalentu aprēķina, summējot kapitāla atlaides un garantijas subsīdijas ekvivalenta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atbalstāms, taču subsīdijas ekvivalenta aprēķins tiks pārskatīts nākamajos noteikumu grozījumos, lai nekavētu izstrādātā noteikumu projekta virzību.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sabiedrības "Altum" aizdevumam, tai skaitā aizdevumam kapitāla atlaides apjomā, subsīdijas ekvivalentu aprēķina kopā par visu atbalsta periodu, faktiski piemērojamo procentu summu atskaitot no procentu summas, kura jāmaksā saskaņā ar Eiropas Komisijas konkrētajam periodam noteikto bāzes likmi (bāzes un risku likmes publicētas Eiropas Komisijas Konkurences ģenerāldirektorāta tīmekļvietnē), kā arī riska likmi, kuras procentuālais apmērs tiek noteikts atbilstoši sabiedrības "Altum" izsniegtajam aizdevuma saņēmēja reitingam un piedāvātajam nodrošinājumam. Sabiedrības "Altum" aizdevumam subsīdijas ekvivalentu samazina par šo noteikumu </w:t>
            </w:r>
            <w:r w:rsidR="00000000" w:rsidRPr="00000000" w:rsidDel="00000000">
              <w:rPr>
                <w:rtl w:val="0"/>
              </w:rPr>
              <w:t xml:space="preserve">81.5.</w:t>
            </w:r>
            <w:r w:rsidR="00000000" w:rsidRPr="00000000" w:rsidDel="00000000">
              <w:rPr>
                <w:rtl w:val="0"/>
              </w:rPr>
              <w:t xml:space="preserve"> apakšpunktā</w:t>
            </w:r>
            <w:r w:rsidR="00000000" w:rsidRPr="00000000" w:rsidDel="00000000">
              <w:rPr>
                <w:rtl w:val="0"/>
              </w:rPr>
              <w:t xml:space="preserve"> minēto subsīdijas ekvivalenta daļu;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26-TA-422</w:t>
    </w:r>
    <w:r>
      <w:br/>
    </w:r>
    <w:r w:rsidR="00000000" w:rsidRPr="00000000" w:rsidDel="00000000">
      <w:rPr>
        <w:rtl w:val="0"/>
      </w:rPr>
      <w:t xml:space="preserve">21.04.2026. 10.17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26-TA-422</w:t>
    </w:r>
    <w:r>
      <w:br/>
    </w:r>
    <w:r w:rsidR="00000000" w:rsidRPr="00000000" w:rsidDel="00000000">
      <w:rPr>
        <w:rtl w:val="0"/>
      </w:rPr>
      <w:t xml:space="preserve">21.04.2026. 10.17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Izziņa_26-TA-422.docx</dc:title>
</cp:coreProperties>
</file>

<file path=docProps/custom.xml><?xml version="1.0" encoding="utf-8"?>
<Properties xmlns="http://schemas.openxmlformats.org/officeDocument/2006/custom-properties" xmlns:vt="http://schemas.openxmlformats.org/officeDocument/2006/docPropsVTypes"/>
</file>