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kandidatūrām dalībai Eiropas Ekonomikas un sociālo lietu komitejā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kandidatūrām dalībai Eiropas Ekonomikas un sociālo lietu komitejā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lauksaimniecības nevalstiskās organizācijas pārstāv lielas un ievērojamas Latvijas sabiedrības grupas intereses, kā arī sniedz ievērojamu ekonomisko un finansiālo ieguldījumu Latvijas tautsaimniecībā. Tādēļ Zemkopības ministrija uzskata, ka Latvijas interesēs ir paredzēt lauksaimniecības nevalstisko organizāciju pārstāvjiem vietas Eiropas Ekonomikas un sociālo lietu komitejā. Latvijas interešu pārstāvēšanā viena no valstiskajām prioritātēm ES līmenī ir nodrošināt tiešo maksājumu izlīdzināšanu, nodrošināt būtisku ES finansējumu lauku attīstībai un panākt Latvijas lauksaimniekiem labvēlīgus nosacījumus nākamajā Eiropas Savienības plānošanas periodā pēc 2027.gada.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šiem jautājumiem Eiropas Savienības līmenī jau uzsākts darbs, un Latvijas lauksaimniecības nevalstisko organizāciju dalība Eiropas Ekonomikas un sociālo lietu komitejā uzlabos Latvijas iespējas panākt iespējami labvēlīgus risinājumus un līdzsvaros citu valstu lauksaimniecības interešu īpatsvaru lauksaimniecības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jomas organizāciju pārstāvjiem bija iespējas piedalīties vismaz divos no trim konkursiem, kuri tika rīkoti Latvijas kandidatūru atlasei dalībai Eiropas Ekonomikas un sociālo lietu komitejā (turpmāk - EESLK) nākamajam pilnvaru termiņam. Lauksaimniecības jomas organizāciju pārstāvji bija izvēlējušies piedalīties tika vienā no konkursiem - Nevalstisko organizāciju un Ministru kabineta sadarbības memoranda īstenošanas padomes nevalstisko organizāciju puses locekļu rīkotajā konkursā. Minētajā konkursā uz trim vietām EESLK grupā "Pilsoniskās sabiedrības organizācijas" tika saņemti deviņi pieteikumi. No deviņiem pieteikumiem kā atbilstoši Ministru kabineta 2020.gada 19.maija noteikumos Nr. 302 "Kārtība, kādā atlasa Latvijas pārstāvjus dalībai Eiropas Ekonomikas un sociālo lietu komitejā" noteiktajiem atbilstības kritērijiem gan attiecībā uz organizāciju, gan izvirzīto kandidātu tālāk tika vērtēti septiņi. Lauksaimniecības jomas organizāciju kandidāti komisijas locekļu vērtējumā palika 4. un 6.vietā.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kandidatūrām dalībai Eiropas Ekonomikas un sociālo lietu komitejā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vērš uzmanību uz to, ka ir diskutabls jautājums par to, vai kandidātu izvērtējums ir veikts objektīvi un atbilstoši MK 19.05.2020. noteikumu Nr. 302 7.9. apakšpunktā paredzētajam kritērijam, ja anotācijā ir atzīts, ka 15 punktu “priekšrocība nav bijusi nevienam kandidātam”, bet pēc publiski pieejamās informācijas ir skaidrs, ka viena no kandidātēm ieņem EESLK amatu, par ko ir jāpiešķir 15 punkti atbilstoši MK noteikumiem https://www.eesc.europa.eu/en/sections-other-bodies/sections-commission/transport-energy-infrastructure-and-information-society-ten/organisation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302 7.9.apakšpunkts paredz - ja pretendents ir ievēlēts kādā no komitejas amatiem (EESK prezidents, I, II, III grupas prezidenti, specializēto nodaļu vadītāji), konkursā tas tiek uzskatīts par būtisku priekšrocību. Priekšrocības īstenošana paredzēta atbilstoši noteikumu Nr. 1 pielikumam - konstatējot kāda no uzskaitītajiem amatiem ieņemšanu, piešķirami 15 punkti.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302 anotācijā iekļauts pamatojums un skaidrojums par 7.9.apakšpunkta piemērošanu - "no biedrības "Zemgales NVO atbalsta centrs", rakstiski no Latvijas pārstāvjiem EESLK – P. Krīgera, A. Ābeltiņas, G. Strautmaņa, mutiski – no B. Miltovičas un G. Norkārkļa, kā arī no pilsoniskās sabiedrības ekspertes R. Pīpiķes, kuri pauda nepieciešamību noteikumu projektā saglabāt punktu, ka ārpus konkursa kvalificējas pretendenti, kuri ievēlēti kādā komitejas amatā, uzsverot šo kritēriju kā ar ilgstošu un sekmīgu darbu panāktu sasniegumu un tā nozīmību Latvijas interešu pārstāvībā Eiropas Savienības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12. maijā tika organizēta atkārtota saskaņošanas sanāksme, kurā piedalījās MK noteikumu projektā paredzētie konkursu rīkotāji – biedrība "Latvijas Darba devēju konfederācija", Latvijas Brīvo arodbiedrību savienība un Memoranda padomē ievēlēto organizāciju pārstāvji, kā arī B. Miltoviča kā EESLK amatā ievēlētā Latvijas pārstāve. Iepriekš paustie iebildumi un priekšlikumi tika saskaņoti, sanāksmes galvenā diskusija notika par Valsts kancelejas precizējumiem attiecībā uz noteikumu projekta punktu par konkrētiem amatiem, kuros ievēlēšana būtu uzskatāma par priekšrocību konkursā uz Latvijas pārstāvju EESLK vietām. Valsts kanceleja konkrētu amatu uzskaitījumu – "komitejas prezidents, I, II, III grupas prezidenti, specializēto nodaļu vadītāji, biroja locekļi" iekļāva pēc B. Miltovičas 2020. gada 29. aprīlī rakstiski izteikta priekšlikuma. Diskusiju gaitā izrādījās, ka biroja locekļi atšķirībā no specializēto nodaļu vadītāju amatiem (kuri EESLK organizētās vēlēšanās jaunam pilnvaru termiņam ir izvēlēti no 2020. gada sākuma un kuru pilnvaras jebkurā gadījumā stājas spēkā tikai tad, ja dalībvalstu izvirzītos kandidātus apstiprinājusi Eiropas Padome) tiek noteikti tikai pēc tam, kad Eiropas Padome kandidātus ir apstiprinājusi uz jauno pilnvaru termiņu (atbilstoši EESLK reglamentam, pieejams: https://www.eesc.europa.eu/lv/about/rules/eesk-reglaments-un-eesk-loceklu-ricibas-kodekss)".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atbilstoši anotācijā iekļautajam skaidrojumam konkrētā punkta iekļaušanas noteikumos Nr. 302 pamatojums bija priekšrocības </w:t>
            </w:r>
            <w:r w:rsidR="00000000" w:rsidRPr="00000000" w:rsidDel="00000000">
              <w:rPr>
                <w:rtl w:val="0"/>
              </w:rPr>
              <w:t xml:space="preserve">(15 punktu piešķiršana) </w:t>
            </w:r>
            <w:r w:rsidR="00000000" w:rsidRPr="00000000" w:rsidDel="00000000">
              <w:rPr>
                <w:b w:val="1"/>
                <w:rtl w:val="0"/>
              </w:rPr>
              <w:t xml:space="preserve">noteikšana, lai </w:t>
            </w:r>
            <w:r w:rsidR="00000000" w:rsidRPr="00000000" w:rsidDel="00000000">
              <w:rPr>
                <w:b w:val="1"/>
                <w:u w:val="single"/>
                <w:rtl w:val="0"/>
              </w:rPr>
              <w:t xml:space="preserve">persona, ja tā pirms pilnvaru termiņa beigām tiek ievēlēta noteikta līmeņa amatos nākamajam pilnvaru termiņam, atlases procesā saglabātu iespēju turpināt darbu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Nevalstisko organizāciju un Ministru kabineta sadarbības memoranda īstenošanas padomes nevalstisko organizāciju puses locekļi, iepazīstoties ar kandidātu iesniegtajiem dokumentiem un uzdodot papildus precizējošus jautājumus intervijā, konstatēja sekojošo: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 Miltoviča intervijā apliecināja, ka, lai gan ieņem TEN specializētās nodaļas vadītājas amatu esošajā pilnvaru termiņā, nav tajā pārvēlēta attiecībā uz nākamo pilnvaru termiņu Eiropas Ekonomikas un sociālo lietu komitejā no 2025.gada 20.septembra.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 Leitānes amats – Jaunatnes darba grupas prezidente – nav minēts Ministru kabineta noteikumos Nr. 302.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komisijas locekļi vienojas, ka</w:t>
            </w:r>
            <w:r w:rsidR="00000000" w:rsidRPr="00000000" w:rsidDel="00000000">
              <w:rPr>
                <w:b w:val="1"/>
                <w:rtl w:val="0"/>
              </w:rPr>
              <w:t xml:space="preserve"> priekšrocība saskaņā ar noteikumu Nr. 302 7.9.apakšpunktu </w:t>
            </w:r>
            <w:r w:rsidR="00000000" w:rsidRPr="00000000" w:rsidDel="00000000">
              <w:rPr>
                <w:rtl w:val="0"/>
              </w:rPr>
              <w:t xml:space="preserve">– pretendents ir ievēlēts kādā no komitejas amatiem (EESK prezidents, I, II, III grupas prezidenti, specializēto nodaļu vadītāji) – </w:t>
            </w:r>
            <w:r w:rsidR="00000000" w:rsidRPr="00000000" w:rsidDel="00000000">
              <w:rPr>
                <w:b w:val="1"/>
                <w:rtl w:val="0"/>
              </w:rPr>
              <w:t xml:space="preserve">atbilstoši noteikumu Nr. 302 anotācijā ietvertajam skaidrojumam attiecībā uz nākamo pilnvaru termiņu (2025-2030) nav nevienam pretendentam.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pie pēdējā "Risinājuma apraksts" papildināt attiecībā uz Valsts kancelejai doto uzdevumu, ka tas tiks nodrošināts Valsts kancelejas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4.sadaļu, jo pašreiz ir norādīts, ka projektam ir ietekme uz spēkā esošo tiesību normu sistēmu, taču neviens saistītais normatīvais akts nav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4. sadaļu, kur norādīts: "Jā" tiesību akta projekts ietekmē spēkā esošo tiesību normu sistēmu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norāde ir kļūdaina, norādīt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norāde ir korekta, lūdzam papildus sniegt skaidrojumus par to, kāda ir šī ietekme, tādā veidā tiesību normu adresātiem nodrošinot pilnīgu izpratni par projekta ietekmi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izvērtēt projekta atbilstību Eiropas Savienības tiesību aktiem un to pilnībā atspoguļot, sniedzot tiesību normu adresātiem pilnīgu izpratni par projekta atbilstību Latvijas Republikas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skaidrojumiem anotācijas 1.3. apakšsadaļā, projekts saistīts ne tikai ar Līguma par Eiropas Savienības darbību 300. pantu, bet arī, piemēram, 302. pantu: "</w:t>
            </w:r>
            <w:r w:rsidR="00000000" w:rsidRPr="00000000" w:rsidDel="00000000">
              <w:rPr>
                <w:i w:val="1"/>
                <w:rtl w:val="0"/>
              </w:rPr>
              <w:t xml:space="preserve">Saskaņā ar LESD 302. panta 1. punktu EESLK locekļus ieceļ uz pieciem gadiem</w:t>
            </w:r>
            <w:r w:rsidR="00000000" w:rsidRPr="00000000" w:rsidDel="00000000">
              <w:rPr>
                <w:rtl w:val="0"/>
              </w:rPr>
              <w:t xml:space="preserve">". Tāpat, anotācijas 5.4. apakšsadaļas 1. tabulā tiek norādīts uz "</w:t>
            </w:r>
            <w:r w:rsidR="00000000" w:rsidRPr="00000000" w:rsidDel="00000000">
              <w:rPr>
                <w:u w:val="single"/>
                <w:rtl w:val="0"/>
              </w:rPr>
              <w:t xml:space="preserve">Līguma par Eiropas Savienību</w:t>
            </w:r>
            <w:r w:rsidR="00000000" w:rsidRPr="00000000" w:rsidDel="00000000">
              <w:rPr>
                <w:rtl w:val="0"/>
              </w:rPr>
              <w:t xml:space="preserve"> un Līgums par Eiropas Savienības darbību", lai gan tabulā ietverta norāde tikai uz Līguma par Eiropas Savienības darbību 300. pantu. Gadījumā, ja projekts ievieš arī Līgumu par Eiropas Savienību, lūdzam norādīt, kā tieši tas tiek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anotācijas 5.3. apakšsadaļā, kā citu informāciju, kas saistīta ar Latvijas Republikas starptautiskajām saistībām, iesakām skaidrot arī Eiropas Savienības Padomes Ģenerālsekretariāta 2024. gada 13. novembra paziņojumu Nr. 14673/24 par Eiropas Ekonomikas un sociālo lietu komitejas 2025.–2030. gada atjaunošanas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līdz 2026. gada 31. decembrim sagatavot grozījumus Ministru kabineta 2020. gada 19. maija noteikumos Nr. 302 "Kārtība, kādā atlasa Latvijas pārstāvjus dalībai Eiropas Ekonomikas un sociālo lietu komitejā", paredzot, ka kandidātu atlases procesu organizē Valsts kanceleja, pārskatot pretendentu vērtēšanas kritērijus un veicot citas nepieciešamās izmaiņas, lai nodrošinātu kvalitatīvu Latvijas interešu pārstāvniecību Eiropas Ekonomikas un sociālo lietu komitejā.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Ministru kabineta sēdes protokollēmuma projekta 3. punkta redakciju, ņemot vērā, ka Ministru kabineta 2020. gada 19. maija noteikumi Nr. 302 "Kārtība, kādā atlasa Latvijas pārstāvjus dalībai Eiropas Ekonomikas un sociālo lietu komitejā" nosaka kārtību, kādā izvirza, atlasa, vērtē un apstiprina Latvijas pārstāvjus dalībai Eiropas Ekonomikas un sociālo lietu komitejas grupās, nevis Latvijas interešu pārstāvniecības procesu kā tādu vai to, kā tas nodrošināms kvalitatīvi. Proti, lūdzam Valsts kancelejai uzdoto uzdevumu formulēt korekti un nepārprotami, kā arī nodrošināt ar to saistīto praktisko aspektu pilnīgu atspoguļojumu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vēlas uzsvērt, ka grozījumu izstrādē būtiska loma būs visu ieinteresēto pušu diskusijai par grozījumu saturu.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līdz 2026. gada 31. decembrim sagatavot grozījumus Ministru kabineta 2020. gada 19. maija noteikumos Nr. 302 "Kārtība, kādā atlasa Latvijas pārstāvjus dalībai Eiropas Ekonomikas un sociālo lietu komitejā", paredzot, ka kandidātu atlases procesu organizē Valsts kanceleja, pārskatot pretendentu vērtēšanas kritērijus un veicot citas nepieciešamās izmaiņas, lai nodrošinātu kvalitatīvu Latvijas kandidātu dalībai Eiropas Ekonomikas un sociālo lietu komitejā atlases procesu.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25-TA-890</w:t>
    </w:r>
    <w:r>
      <w:br/>
    </w:r>
    <w:r w:rsidR="00000000" w:rsidRPr="00000000" w:rsidDel="00000000">
      <w:rPr>
        <w:rtl w:val="0"/>
      </w:rPr>
      <w:t xml:space="preserve">28.05.2025. 08.57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25-TA-890</w:t>
    </w:r>
    <w:r>
      <w:br/>
    </w:r>
    <w:r w:rsidR="00000000" w:rsidRPr="00000000" w:rsidDel="00000000">
      <w:rPr>
        <w:rtl w:val="0"/>
      </w:rPr>
      <w:t xml:space="preserve">28.05.2025. 08.57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Izziņa_25-TA-890.docx</dc:title>
</cp:coreProperties>
</file>

<file path=docProps/custom.xml><?xml version="1.0" encoding="utf-8"?>
<Properties xmlns="http://schemas.openxmlformats.org/officeDocument/2006/custom-properties" xmlns:vt="http://schemas.openxmlformats.org/officeDocument/2006/docPropsVTypes"/>
</file>