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26-TA-2109: Rīkojuma (grozījumu)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2024. gada 24. jūlija rīkojumā Nr. 627 "Par Eiropas Savienības Atveseļošanas un noturības mehānisma plāna 2. komponentes "Digitālā transformācija" 2.1. reformu un investīciju virziena "Valsts pārvaldes, tai skaitā pašvaldību, digitālā transformācija" 2.1.2.1.i. investīcijas "Centralizētās platformas un sistēmas" nolūka "Pašvaldību pakalpojumu digitālā transformācija un pašvaldību atbalsta procesu modernizācija un centralizācija" programmas "Pašvaldību koplietošanas platformas" projekta "Pašvaldību vēlēšanu un referendumu IS funkcionalitātes pilnveide" pases, centralizētās funkcijas vai koplietošanas pakalpojumu attīstības plāna apstiprināšanu"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(26.05.2026.)</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11.09.2026. 14:41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ka plānotie grozījumi par Atveseļošanas un noturības mehānisma finansējuma apmēru projektā (t.i. ietaupījuma pārdali no projekta Nr. 2.1.2.1.i.0/2/24/I/CFLA/003 "Atvieglojumu pārvaldības pakalpojuma pilnveide un ieviešanas atbalsts") atbilst noteikumu projektā "Grozījumi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 (26-TA-1579) ietvertajiem grozījumiem, kā arī rīkojuma projekts tiek virzīts, ievērojot minētajam noteikumu projektam 26-TA-1579 atbilstošā Ministru kabineta sēdes protokollēmuma projekta 8.3. apakšpunktā doto uzdevumu.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šis rīkojuma projekts tiks virzīts izskatīšanai Ministru kabinetā brīdī, kad vēl nebūs apstiprināts augstāk minētais noteikumu projekts 26-TA-1579, lūdzam papildināt anotācijas 4. sadaļu ar informāciju, ka rīkojuma projekts virzāms izskatīšanai Ministru kabinetā vienlaikus vai pēc noteikumu projekta 26-TA-1579 apstiprināšanas.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Anotācijas 1.3. sadaļas “Risinājuma apraksts” papildināts ar skaidrojumu, ka projekta finansējuma palielinājums par 74 245 euro (bez PVN), pārdalot finansējuma ietaupījumu no projekta Nr. 2.1.2.1.i.0/2/24/I/CFLA/003 “Atvieglojumu pārvaldības pakalpojuma pilnveide un ieviešanas atbalsts”, atbilst noteikumu projektā 26-TA-1579 paredzētajām finansējuma izmaiņām. Tāpat norādīts, ka rīkojuma projekts sagatavots atbilstoši Ministru kabineta sēdes protokollēmuma projekta 8.3. apakšpunktā Viedās administrācijas un reģionālās attīstības ministrijai dotajam uzdevumam.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4.2. sadaļa “Cita informācija” papildināta ar norādi, ka rīkojuma projekts virzāms izskatīšanai Ministru kabinetā vienlaikus ar noteikumu projektu 26-TA-1579 vai pēc tā apstiprināšanas.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skaidrāku projekta ietekmes atspoguļojumu anotācijā, lūdzam anotācijas 1.3. apakšsadaļā un nepieciešamības gadījumā arī 4. sadaļā, skaidrot projekta ietekmi uz projektu Nr. 2.1.2.1.i.0/2/24/I/CFLA/003 "Atvieglojumu pārvaldības pakalpojuma pilnveide un ieviešanas atbalsts" un ar to saistīto Ministru kabineta 2024. gada 20. augusta rīkojumu Nr. 687 </w:t>
            </w:r>
            <w:r w:rsidR="00000000" w:rsidRPr="00000000" w:rsidDel="00000000">
              <w:rPr>
                <w:i w:val="1"/>
                <w:rtl w:val="0"/>
              </w:rPr>
              <w:t xml:space="preserve">"Par Eiropas Savienības Atveseļošanas un noturības mehānisma plāna 2. komponentes "Digitālā transformācija" 2.1. reformu un investīciju virziena "Valsts pārvaldes, tai skaitā pašvaldību, digitālā transformācija" investīcijas 2.1.2.1.i. "Centralizētās platformas un sistēmas" projekta "Atvieglojumu pārvaldības pakalpojuma pilnveide un ieviešanas atbalsts" pases, centralizētas funkcijas vai koplietošanas pakalpojumu attīstības plāna apstiprināšanu"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1.1. un 1.3. apakšsadaļā norādīts, ka daļa no konkrētā projekta īstenošanai nepieciešamā finansējuma tiek nodrošināta no projekta Nr. 2.1.2.1.i.0/2/24/I/CFLA/003 "Atvieglojumu pārvaldības pakalpojuma pilnveide un ieviešanas atbalsts", izvērstāk neskaidrojot no pārdales izrietošo ietekmi uz 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Anotācijas 1.3. apakšsadaļa papildināta ar skaidrojumu par finansējuma pārdales ietekmi uz projektu Nr. 2.1.2.1.i.0/2/24/I/CFLA/003 "Atvieglojumu pārvaldības pakalpojuma pilnveide un ieviešanas atbalsts". Norādīts, ka Valsts digitālās attīstības aģentūra, veicot tās īstenoto Atveseļošanas un noturības mehānisma projektu budžeta caurskati, minētajā projektā konstatēja finansējuma atlikumu 74 583,31 euro (bez PVN) apmērā, no kura 74 245 euro (bez PVN) tiek pārdalīti projektam Nr. 2.1.2.1.i.0/2/24/I/CFLA/005 "Pašvaldību vēlēšanu un referendumu IS funkcionalitātes pilnveide". Attiecīgi anotācijā skaidrots, ka paredzēts samazināt projekta Nr. 2.1.2.1.i.0/2/24/I/CFLA/003 finansējuma apmēru un veikt grozījumus Ministru kabineta 2024. gada 20. augusta rīkojumā Nr. 687 un ar to apstiprinātajā projekta pasē.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norādot, ka 2.1.2.1.i. investīcijas “Centralizētās platformas un sistēmas” rādītāji jau ir sasniegti un projekta turpmākā īstenošana neietekmēs sasniegto rādītāju izpildi un progresu. Tas sniegtu skaidrāku priekšstatu par grozījumu ietekmi uz investīcijas mērķu sasniegšanu un apliecinātu, ka plānotās izmaiņas nerada riskus jau sasniegto rezultātu saglabāšanai.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Anotācijas 1.3. apakšsadaļa papildināta ar skaidrojumu, ka projekta turpmākā īstenošana un ar rīkojuma projektu paredzētās izmaiņas neietekmē 2.1.2.1.i. investīcijas mērķa Nr. 34 sasniegšanu un nerada riskus jau sasniegto rezultātu saglabāšanai.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anotācijā sniegto informāciju ir identificēta nepieciešamība papildināt Vēlēšanu platformu ar vēlēšanu komisiju administratīvā darba atbalstam nepieciešamo funkcionalitāti, kā arī veikt kiberdrošības testēšanu. Lai nodrošinātu skaidru izpratni par papildu plānoto darbu tvērumu un novērstu iespējamu pārklāšanos ar Vēlēšanu platformā jau ieviestajām funkcionalitātēm, aicinām anotāciju papildināt ar informāciju, precizējot, kādas vēlēšanu komisiju administratīvā darba atbalsta funkcionalitātes paredzēts izstrādāt, kādi uzlabojumi tiks ieviesti un kādu ieguvumu tie nodrošinās lietotājiem un procesu īstenošanai. Šobrīd anotācijā ietvertais apraksts ir pārāk vispārīgs un nesniedz pietiekamu priekšstatu par plānotajām izmaiņām, risināmajām problēmām un sasniedzamajiem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Anotācijas 1.3. apakšsadaļa papildināta ar plānoto darbu tvēruma un ieguvumu aprakstu, precizējot paredzētos Referendumu informācijas sistēmas drošības un funkcionalitātes pilnveidojumus, publiskās tīmekļvietnes un procedūru konfigurēšanas izmaiņas, kā arī tautas nobalsošanas funkcionalitātes izstrādi. Norādīts, ka minētie pilnveidojumi nodrošinās efektīvāku vēlēšanu komisiju administratīvā darba atbalstu un pilnvērtīgāku referendumu un tautas nobalsošanas procesu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ne sākotnējā Ministru kabineta rīkojumā par projekta pases apstiprināšanu, ne līdzšinējo pieņemto grozījumu, ne arī tagad virzīto grozījumu anotācijā nav norādīts detalizēts projekta rezultātu uzturēšanas izmaksu aprēķins, lūdzam anotācijas 3.sadaļas 6.punktā informāciju par uzturēšanas izmaksām papildināt ar skaidrojumu, ka detalizēts aprēķins tām tiks iesniegts, kad saskaņā ar Likumā par budžetu un finanšu vadību noteikto Viedās administrācijas un reģionālās attīstības ministrija (Valsts digitālās attīstības aģentūra) un Iekšlietu ministrija (Pilsonības un migrācijas lietu pārvalde) pieprasīs finansējumu to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Viedās administrācijas un reģionālās attīstības ministrijas izstrādātās Valsts pārvaldes informācijas un komunikācijas tehnoloģiju izdevumu vērtēšanas vadlīnijas ir izmantojamas uzturēšanas izmaksu noteikšanā, bet tās negarantē iespēju pieprasīt maksimāli iespējamo finansējumu, jo valsts budžeta iestādēm saistošs ir jautājums par valsts budžeta finansiālām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Anotācijas 3. sadaļas 6. punkts papildināts ar skaidrojumu, ka detalizēts projekta rezultātu uzturēšanas izmaksu aprēķins tiks iesniegts, kad Viedās administrācijas un reģionālās attīstības ministrija (Valsts digitālās attīstības aģentūra) un Iekšlietu ministrija (Pilsonības un migrācijas lietu pārvalde) Likumā par budžetu un finanšu vadību noteiktajā kārtībā pieprasīs finansējumu šo izmaksu segšanai.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Atveseļošanas un noturības mehānisma plāna 2. komponentes "Digitālā transformācija" 2.1. reformu un investīciju virziena "Valsts pārvaldes, tai skaitā pašvaldību, digitālā transformācija" 2.1.2.1.i. investīcijas "Centralizētās platformas un sistēmas" nolūka "Pašvaldību pakalpojumu digitālā transformācija un pašvaldību atbalsta procesu modernizācija un centralizācija" programmas "Pašvaldību koplietošanas platformas" projekta "Pašvaldību vēlēšanu un referendumu IS funkcionalitātes pilnveide" pases, centralizētās funkcijas vai koplietošanas pakalpojumu attīstības plāna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rīkojuma nosaukums līdz ar grozījumiem nav mainījies, tādēļ lūdzam svītrot projekta 1.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 Rīkojuma projekta 1. punktu par rīkojuma nosaukuma izteikšanu jaunā redakcijā automātiski ģenerē TAP portāla funkcionalitāte. Veicot projekta precizējumus pēc saskaņošanas, šo punktu tehniski nav iespējams svītrot. Vienlaikus rīkojuma nosaukums pēc būtības netiek mainīts.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Atveseļošanas un noturības mehānisma plāna 2. komponentes "Digitālā transformācija" 2.1. reformu un investīciju virziena "Valsts pārvaldes, tai skaitā pašvaldību, digitālā transformācija" 2.1.2.1.i. investīcijas "Centralizētās platformas un sistēmas" nolūka "Pašvaldību pakalpojumu digitālā transformācija un pašvaldību atbalsta procesu modernizācija un centralizācija" programmas "Pašvaldību koplietošanas platformas" projekta "Pašvaldību vēlēšanu un referendumu IS funkcionalitātes pilnveide" pases, centralizētās funkcijas vai koplietošanas pakalpojumu attīstības plāna apstiprināšanu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"Pašvaldību vēlēšanu un referendumu IS funkcionalitātes pilnveide"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(CVK - 14.09.2026.)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25.08.2026. protokollēmumu (Nr.48 66.§), aicinām izvērtēt, vai 1.pielikuma 3. un 6.punkts nav papildināms ar informāciju par Vēlēšanu platformas funkcionalitātes pilnveidošanu tautas nobalsošanas vajadzībām.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 Projekta pases 3. punkts netiek papildināts, jo tajā saglabājams projekta sākotnēji definētais mērķis un ieguvumi, kuru sasniegšana bija paredzēta līdz 2026. gada 31. maijam un par kuru sasniegšanu ir sniegta informācija noteiktajā kārtībā. Savukārt projekta pases 6. punktā jau noteikts, ka projekta termiņa pagarinājums līdz 2026. gada 31. oktobrim attiecināms uz projekta rezultātus papildinošu aktivitāšu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pagarinājuma periodā īstenojamo Vēlēšanu platformas referendumu un tautas nobalsošanas funkcionalitātes pilnveidi ir ietverta projekta pases 4.3.2. apakšpunktā “Vēlēšanu platformas un saistīto sistēmu pilnveidošana”, paredzot Vēlēšanu platformas referendumu un tautas nobalsošanas funkcionalitātes pilnveidi un ar to saistīto drošības testēšanu.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"Pašvaldību vēlēšanu un referendumu IS funkcionalitātes pilnveide"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Centralizētās funkcijas vai koplietošanas pakalpojumu attīstības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(CVK - 14.09.2026.)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25.08.2026. protokollēmumu (Nr.48 66.§), aicinām izvērtēt, vai 2.pielikuma 1.punkts nav papildināms ar informāciju par Vēlēšanu platformas funkcionalitātes pilnveidošanu tautas nobalsošanas vajadzībām.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atbilstoši Vēlētāju reģistra likuma 2.pantam Vēlētāju reģistrs nodrošina to personu uzskaiti, kurām saskaņā ar Eiropas Parlamenta vēlēšanu likumu, Pašvaldības domes vēlēšanu likumu, Saeimas vēlēšanu likumu, likumu "Par tautas nobalsošanu, likumu ierosināšanu un Eiropas pilsoņu iniciatīvu" un Vietējo pašvaldību referendumu likumu ir tiesības vēlēt un balsot Latvijas Republikā. Līdz ar to aicinām precizēt 2.pielikuma 5.punktu.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2. pielikuma 1. punkts netiek papildināts, jo tajā saglabājams sākotnēji definētais koplietošanas pakalpojuma saturs, kas saistīts ar projekta ieguvumiem un rezultātiem, kuru sasniegšana bija paredzēta līdz 2026. gada 31. maijam. Projekta termiņa pagarinājums līdz 2026. gada 31. oktobrim attiecināms uz projekta rezultātus papildinošu aktivitāšu īstenošanu. Informācija par Vēlēšanu platformas referendumu un tautas nobalsošanas funkcionalitātes pilnveidi ir ietverta projekta pases 4.3.2. apakšpunktā “Vēlēšanu platformas un saistīto sistēmu pilnveidošana”.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2. pielikuma 5. punkts ir precizēts atbilstoši Vēlētāju reģistra likuma 2. pantam, Vēlētāju reģistra aprakstā ietverot arī likumu “Par tautas nobalsošanu, likumu ierosināšanu un Eiropas pilsoņu iniciatīvu” un precizējot, ka Vēlētāju reģistrs nodrošina to personu uzskaiti, kurām ir tiesības vēlēt un balsot Latvijas Republikā.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Centralizētās funkcijas vai koplietošanas pakalpojumu attīstības plāns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26-TA-2109</w:t>
    </w:r>
    <w:r>
      <w:br/>
    </w:r>
    <w:r w:rsidR="00000000" w:rsidRPr="00000000" w:rsidDel="00000000">
      <w:rPr>
        <w:rtl w:val="0"/>
      </w:rPr>
      <w:t xml:space="preserve">24.09.2026. 12.15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26-TA-2109</w:t>
    </w:r>
    <w:r>
      <w:br/>
    </w:r>
    <w:r w:rsidR="00000000" w:rsidRPr="00000000" w:rsidDel="00000000">
      <w:rPr>
        <w:rtl w:val="0"/>
      </w:rPr>
      <w:t xml:space="preserve">24.09.2026. 12.15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Izziņa_26-TA-2109.docx</dc:title>
</cp:coreProperties>
</file>

<file path=docProps/custom.xml><?xml version="1.0" encoding="utf-8"?>
<Properties xmlns="http://schemas.openxmlformats.org/officeDocument/2006/custom-properties" xmlns:vt="http://schemas.openxmlformats.org/officeDocument/2006/docPropsVTypes"/>
</file>