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38788" w14:textId="77777777" w:rsidR="006F498F" w:rsidRDefault="006F498F" w:rsidP="006F498F">
      <w:pPr>
        <w:jc w:val="center"/>
        <w:rPr>
          <w:rFonts w:eastAsia="Times New Roman"/>
        </w:rPr>
      </w:pPr>
      <w:r>
        <w:rPr>
          <w:rFonts w:eastAsia="Times New Roman"/>
        </w:rPr>
        <w:pict w14:anchorId="767B6E11">
          <v:rect id="_x0000_i1025" style="width:458.65pt;height:1.2pt" o:hrpct="980" o:hralign="center" o:hrstd="t" o:hr="t" fillcolor="#a0a0a0" stroked="f"/>
        </w:pict>
      </w:r>
    </w:p>
    <w:p w14:paraId="66036C9B" w14:textId="77777777" w:rsidR="006F498F" w:rsidRDefault="006F498F" w:rsidP="006F498F">
      <w:pPr>
        <w:outlineLvl w:val="0"/>
      </w:pPr>
      <w:proofErr w:type="spellStart"/>
      <w:r>
        <w:rPr>
          <w:b/>
          <w:bCs/>
          <w:color w:val="000000"/>
        </w:rPr>
        <w:t>From</w:t>
      </w:r>
      <w:proofErr w:type="spellEnd"/>
      <w:r>
        <w:rPr>
          <w:b/>
          <w:bCs/>
          <w:color w:val="000000"/>
        </w:rPr>
        <w:t>:</w:t>
      </w:r>
      <w:r>
        <w:rPr>
          <w:color w:val="000000"/>
        </w:rPr>
        <w:t xml:space="preserve"> </w:t>
      </w:r>
      <w:proofErr w:type="spellStart"/>
      <w:r>
        <w:rPr>
          <w:color w:val="000000"/>
        </w:rPr>
        <w:t>Mara</w:t>
      </w:r>
      <w:proofErr w:type="spellEnd"/>
      <w:r>
        <w:rPr>
          <w:color w:val="000000"/>
        </w:rPr>
        <w:t xml:space="preserve"> </w:t>
      </w:r>
      <w:proofErr w:type="spellStart"/>
      <w:r>
        <w:rPr>
          <w:color w:val="000000"/>
        </w:rPr>
        <w:t>Simane</w:t>
      </w:r>
      <w:proofErr w:type="spellEnd"/>
      <w:r>
        <w:rPr>
          <w:color w:val="000000"/>
        </w:rPr>
        <w:t xml:space="preserve"> &lt;</w:t>
      </w:r>
      <w:hyperlink r:id="rId7" w:history="1">
        <w:r>
          <w:rPr>
            <w:rStyle w:val="Hipersaite"/>
          </w:rPr>
          <w:t>mara.simane@pkc.mk.gov.lv</w:t>
        </w:r>
      </w:hyperlink>
      <w:r>
        <w:rPr>
          <w:color w:val="000000"/>
        </w:rPr>
        <w:t>&gt;</w:t>
      </w:r>
      <w:r>
        <w:rPr>
          <w:color w:val="000000"/>
        </w:rPr>
        <w:br/>
      </w:r>
      <w:proofErr w:type="spellStart"/>
      <w:r>
        <w:rPr>
          <w:b/>
          <w:bCs/>
          <w:color w:val="000000"/>
        </w:rPr>
        <w:t>Sent</w:t>
      </w:r>
      <w:proofErr w:type="spellEnd"/>
      <w:r>
        <w:rPr>
          <w:b/>
          <w:bCs/>
          <w:color w:val="000000"/>
        </w:rPr>
        <w:t>:</w:t>
      </w:r>
      <w:r>
        <w:rPr>
          <w:color w:val="000000"/>
        </w:rPr>
        <w:t xml:space="preserve"> </w:t>
      </w:r>
      <w:proofErr w:type="spellStart"/>
      <w:r>
        <w:rPr>
          <w:color w:val="000000"/>
        </w:rPr>
        <w:t>Wednesday</w:t>
      </w:r>
      <w:proofErr w:type="spellEnd"/>
      <w:r>
        <w:rPr>
          <w:color w:val="000000"/>
        </w:rPr>
        <w:t xml:space="preserve">, </w:t>
      </w:r>
      <w:proofErr w:type="spellStart"/>
      <w:r>
        <w:rPr>
          <w:color w:val="000000"/>
        </w:rPr>
        <w:t>April</w:t>
      </w:r>
      <w:proofErr w:type="spellEnd"/>
      <w:r>
        <w:rPr>
          <w:color w:val="000000"/>
        </w:rPr>
        <w:t xml:space="preserve"> 6, 2022 2:51 PM</w:t>
      </w:r>
      <w:r>
        <w:rPr>
          <w:color w:val="000000"/>
        </w:rPr>
        <w:br/>
      </w:r>
      <w:r>
        <w:rPr>
          <w:b/>
          <w:bCs/>
          <w:color w:val="000000"/>
        </w:rPr>
        <w:t>To:</w:t>
      </w:r>
      <w:r>
        <w:rPr>
          <w:color w:val="000000"/>
        </w:rPr>
        <w:t xml:space="preserve"> Vita Studente &lt;</w:t>
      </w:r>
      <w:hyperlink r:id="rId8" w:history="1">
        <w:r>
          <w:rPr>
            <w:rStyle w:val="Hipersaite"/>
          </w:rPr>
          <w:t>Vita.Studente@tm.gov.lv</w:t>
        </w:r>
      </w:hyperlink>
      <w:r>
        <w:rPr>
          <w:color w:val="000000"/>
        </w:rPr>
        <w:t>&gt;</w:t>
      </w:r>
      <w:r>
        <w:rPr>
          <w:color w:val="000000"/>
        </w:rPr>
        <w:br/>
      </w:r>
      <w:proofErr w:type="spellStart"/>
      <w:r>
        <w:rPr>
          <w:b/>
          <w:bCs/>
          <w:color w:val="000000"/>
        </w:rPr>
        <w:t>Cc</w:t>
      </w:r>
      <w:proofErr w:type="spellEnd"/>
      <w:r>
        <w:rPr>
          <w:b/>
          <w:bCs/>
          <w:color w:val="000000"/>
        </w:rPr>
        <w:t>:</w:t>
      </w:r>
      <w:r>
        <w:rPr>
          <w:color w:val="000000"/>
        </w:rPr>
        <w:t xml:space="preserve"> </w:t>
      </w:r>
      <w:proofErr w:type="spellStart"/>
      <w:r>
        <w:rPr>
          <w:color w:val="000000"/>
        </w:rPr>
        <w:t>Parresoru</w:t>
      </w:r>
      <w:proofErr w:type="spellEnd"/>
      <w:r>
        <w:rPr>
          <w:color w:val="000000"/>
        </w:rPr>
        <w:t xml:space="preserve"> </w:t>
      </w:r>
      <w:proofErr w:type="spellStart"/>
      <w:r>
        <w:rPr>
          <w:color w:val="000000"/>
        </w:rPr>
        <w:t>koordinacijas</w:t>
      </w:r>
      <w:proofErr w:type="spellEnd"/>
      <w:r>
        <w:rPr>
          <w:color w:val="000000"/>
        </w:rPr>
        <w:t xml:space="preserve"> centrs &lt;</w:t>
      </w:r>
      <w:hyperlink r:id="rId9" w:history="1">
        <w:r>
          <w:rPr>
            <w:rStyle w:val="Hipersaite"/>
          </w:rPr>
          <w:t>pkc@pkc.mk.gov.lv</w:t>
        </w:r>
      </w:hyperlink>
      <w:r>
        <w:rPr>
          <w:color w:val="000000"/>
        </w:rPr>
        <w:t xml:space="preserve">&gt;; </w:t>
      </w:r>
      <w:proofErr w:type="spellStart"/>
      <w:r>
        <w:rPr>
          <w:color w:val="000000"/>
        </w:rPr>
        <w:t>Rudite</w:t>
      </w:r>
      <w:proofErr w:type="spellEnd"/>
      <w:r>
        <w:rPr>
          <w:color w:val="000000"/>
        </w:rPr>
        <w:t xml:space="preserve"> </w:t>
      </w:r>
      <w:proofErr w:type="spellStart"/>
      <w:r>
        <w:rPr>
          <w:color w:val="000000"/>
        </w:rPr>
        <w:t>Osvalde</w:t>
      </w:r>
      <w:proofErr w:type="spellEnd"/>
      <w:r>
        <w:rPr>
          <w:color w:val="000000"/>
        </w:rPr>
        <w:t xml:space="preserve"> &lt;</w:t>
      </w:r>
      <w:hyperlink r:id="rId10" w:history="1">
        <w:r>
          <w:rPr>
            <w:rStyle w:val="Hipersaite"/>
          </w:rPr>
          <w:t>rudite.osvalde@pkc.mk.gov.lv</w:t>
        </w:r>
      </w:hyperlink>
      <w:r>
        <w:rPr>
          <w:color w:val="000000"/>
        </w:rPr>
        <w:t>&gt;</w:t>
      </w:r>
      <w:r>
        <w:rPr>
          <w:color w:val="000000"/>
        </w:rPr>
        <w:br/>
      </w:r>
      <w:proofErr w:type="spellStart"/>
      <w:r>
        <w:rPr>
          <w:b/>
          <w:bCs/>
          <w:color w:val="000000"/>
        </w:rPr>
        <w:t>Subject</w:t>
      </w:r>
      <w:proofErr w:type="spellEnd"/>
      <w:r>
        <w:rPr>
          <w:b/>
          <w:bCs/>
          <w:color w:val="000000"/>
        </w:rPr>
        <w:t>:</w:t>
      </w:r>
      <w:r>
        <w:rPr>
          <w:color w:val="000000"/>
        </w:rPr>
        <w:t xml:space="preserve"> Par Resocializācijas pamatnostādnēm (VSS-626)</w:t>
      </w:r>
      <w:r>
        <w:t xml:space="preserve"> </w:t>
      </w:r>
    </w:p>
    <w:p w14:paraId="2C6A6E6C" w14:textId="77777777" w:rsidR="006F498F" w:rsidRDefault="006F498F" w:rsidP="006F498F">
      <w:r>
        <w:t> </w:t>
      </w:r>
    </w:p>
    <w:p w14:paraId="6024EE10" w14:textId="77777777" w:rsidR="006F498F" w:rsidRDefault="006F498F" w:rsidP="006F498F">
      <w:pPr>
        <w:pStyle w:val="xmsonormal"/>
        <w:jc w:val="both"/>
        <w:rPr>
          <w:rFonts w:ascii="Times New Roman" w:hAnsi="Times New Roman" w:cs="Times New Roman"/>
          <w:sz w:val="24"/>
          <w:szCs w:val="24"/>
        </w:rPr>
      </w:pPr>
    </w:p>
    <w:p w14:paraId="6FD9A662" w14:textId="6DAB4FE5"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Par TM vēstuli 28.03.2022 nr. 1-13.4/1040</w:t>
      </w:r>
    </w:p>
    <w:p w14:paraId="0BD0FA5C"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 </w:t>
      </w:r>
    </w:p>
    <w:p w14:paraId="6B215F88"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Uz 01.07.2021. VSS - 626</w:t>
      </w:r>
    </w:p>
    <w:p w14:paraId="7A5AC283"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 </w:t>
      </w:r>
    </w:p>
    <w:p w14:paraId="06E52131"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Labdien,</w:t>
      </w:r>
    </w:p>
    <w:p w14:paraId="1F37032F"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 </w:t>
      </w:r>
    </w:p>
    <w:p w14:paraId="1C81E643"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 xml:space="preserve">Pārresoru koordinācijas centrs ir izskatījis saskaņošanai nosūtīto Resocializācijas politikas pamatnostādņu 2022.-2027. gadam projektu un Ministru kabineta rīkojuma projektu </w:t>
      </w:r>
    </w:p>
    <w:p w14:paraId="3E6B570E"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 </w:t>
      </w:r>
    </w:p>
    <w:p w14:paraId="36F78F33" w14:textId="77777777" w:rsidR="006F498F" w:rsidRPr="006F498F" w:rsidRDefault="006F498F" w:rsidP="006F498F">
      <w:pPr>
        <w:pStyle w:val="xmsolistparagraph"/>
        <w:numPr>
          <w:ilvl w:val="0"/>
          <w:numId w:val="1"/>
        </w:numPr>
        <w:ind w:left="0" w:firstLine="426"/>
        <w:jc w:val="both"/>
        <w:rPr>
          <w:rFonts w:ascii="Times New Roman" w:eastAsia="Times New Roman" w:hAnsi="Times New Roman" w:cs="Times New Roman"/>
        </w:rPr>
      </w:pPr>
      <w:r w:rsidRPr="006F498F">
        <w:rPr>
          <w:rFonts w:ascii="Times New Roman" w:eastAsia="Times New Roman" w:hAnsi="Times New Roman" w:cs="Times New Roman"/>
          <w:sz w:val="24"/>
          <w:szCs w:val="24"/>
        </w:rPr>
        <w:t>Attiecībā uz 15. izziņas punktu, Pārresoru koordinācijas centrs atbalsta faktu, ka TM skaidro kādā veidā pamatnostādņu pasākumi sniedz ieguldījumu NAP2027 rādītāju sasniegšanā un kādā veidā dinamika rādītājos var mainīties no ārējiem apstākļiem. Pievienojam redakcionālus ieteikumus, lai šo skaidrojumu īsinātu.  (Ieteikums).</w:t>
      </w:r>
    </w:p>
    <w:p w14:paraId="523D6C92" w14:textId="77777777" w:rsidR="006F498F" w:rsidRPr="006F498F" w:rsidRDefault="006F498F" w:rsidP="006F498F">
      <w:pPr>
        <w:pStyle w:val="xmsonormal"/>
        <w:ind w:firstLine="426"/>
        <w:jc w:val="both"/>
        <w:rPr>
          <w:rFonts w:ascii="Times New Roman" w:hAnsi="Times New Roman" w:cs="Times New Roman"/>
        </w:rPr>
      </w:pPr>
      <w:r w:rsidRPr="006F498F">
        <w:rPr>
          <w:rFonts w:ascii="Times New Roman" w:hAnsi="Times New Roman" w:cs="Times New Roman"/>
          <w:sz w:val="24"/>
          <w:szCs w:val="24"/>
        </w:rPr>
        <w:t> </w:t>
      </w:r>
    </w:p>
    <w:p w14:paraId="197AFD1A" w14:textId="77777777" w:rsidR="006F498F" w:rsidRPr="006F498F" w:rsidRDefault="006F498F" w:rsidP="006F498F">
      <w:pPr>
        <w:pStyle w:val="xmsolistparagraph"/>
        <w:numPr>
          <w:ilvl w:val="0"/>
          <w:numId w:val="2"/>
        </w:numPr>
        <w:ind w:left="0" w:firstLine="426"/>
        <w:jc w:val="both"/>
        <w:rPr>
          <w:rFonts w:ascii="Times New Roman" w:eastAsia="Times New Roman" w:hAnsi="Times New Roman" w:cs="Times New Roman"/>
        </w:rPr>
      </w:pPr>
      <w:r w:rsidRPr="006F498F">
        <w:rPr>
          <w:rFonts w:ascii="Times New Roman" w:eastAsia="Times New Roman" w:hAnsi="Times New Roman" w:cs="Times New Roman"/>
          <w:sz w:val="24"/>
          <w:szCs w:val="24"/>
        </w:rPr>
        <w:t>Attiecībā uz 19. izziņas punktu, ņemot vērtā to, ka rīkojuma projekta 3. punkts paredz plāna sagatavošanu līdz septembrim, aicinām izslēgt 6. pielikumu. (Iebildums)</w:t>
      </w:r>
    </w:p>
    <w:p w14:paraId="1E4C7CAE" w14:textId="77777777" w:rsidR="006F498F" w:rsidRPr="006F498F" w:rsidRDefault="006F498F" w:rsidP="006F498F">
      <w:pPr>
        <w:pStyle w:val="xmsonormal"/>
        <w:ind w:firstLine="426"/>
        <w:jc w:val="both"/>
        <w:rPr>
          <w:rFonts w:ascii="Times New Roman" w:hAnsi="Times New Roman" w:cs="Times New Roman"/>
        </w:rPr>
      </w:pPr>
      <w:r w:rsidRPr="006F498F">
        <w:rPr>
          <w:rFonts w:ascii="Times New Roman" w:hAnsi="Times New Roman" w:cs="Times New Roman"/>
          <w:sz w:val="24"/>
          <w:szCs w:val="24"/>
        </w:rPr>
        <w:t> </w:t>
      </w:r>
    </w:p>
    <w:p w14:paraId="7757D575" w14:textId="77777777" w:rsidR="006F498F" w:rsidRPr="006F498F" w:rsidRDefault="006F498F" w:rsidP="006F498F">
      <w:pPr>
        <w:pStyle w:val="xmsolistparagraph"/>
        <w:numPr>
          <w:ilvl w:val="0"/>
          <w:numId w:val="3"/>
        </w:numPr>
        <w:ind w:left="0" w:firstLine="426"/>
        <w:jc w:val="both"/>
        <w:rPr>
          <w:rFonts w:ascii="Times New Roman" w:eastAsia="Times New Roman" w:hAnsi="Times New Roman" w:cs="Times New Roman"/>
        </w:rPr>
      </w:pPr>
      <w:r w:rsidRPr="006F498F">
        <w:rPr>
          <w:rFonts w:ascii="Times New Roman" w:eastAsia="Times New Roman" w:hAnsi="Times New Roman" w:cs="Times New Roman"/>
          <w:sz w:val="24"/>
          <w:szCs w:val="24"/>
        </w:rPr>
        <w:t>Visus pārejos izziņas punktus saskaņojam bez iebildumiem vai ieteikumiem.</w:t>
      </w:r>
    </w:p>
    <w:p w14:paraId="7FA4D6D2" w14:textId="77777777" w:rsidR="006F498F" w:rsidRPr="006F498F" w:rsidRDefault="006F498F" w:rsidP="006F498F">
      <w:pPr>
        <w:pStyle w:val="xmsonormal"/>
        <w:ind w:firstLine="426"/>
        <w:jc w:val="both"/>
        <w:rPr>
          <w:rFonts w:ascii="Times New Roman" w:hAnsi="Times New Roman" w:cs="Times New Roman"/>
        </w:rPr>
      </w:pPr>
      <w:r w:rsidRPr="006F498F">
        <w:rPr>
          <w:rFonts w:ascii="Times New Roman" w:hAnsi="Times New Roman" w:cs="Times New Roman"/>
          <w:sz w:val="24"/>
          <w:szCs w:val="24"/>
        </w:rPr>
        <w:t> </w:t>
      </w:r>
    </w:p>
    <w:p w14:paraId="71D23717" w14:textId="77777777" w:rsidR="006F498F" w:rsidRPr="006F498F" w:rsidRDefault="006F498F" w:rsidP="006F498F">
      <w:pPr>
        <w:pStyle w:val="xmsolistparagraph"/>
        <w:numPr>
          <w:ilvl w:val="0"/>
          <w:numId w:val="4"/>
        </w:numPr>
        <w:ind w:left="0" w:firstLine="426"/>
        <w:jc w:val="both"/>
        <w:rPr>
          <w:rFonts w:ascii="Times New Roman" w:eastAsia="Times New Roman" w:hAnsi="Times New Roman" w:cs="Times New Roman"/>
        </w:rPr>
      </w:pPr>
      <w:r w:rsidRPr="006F498F">
        <w:rPr>
          <w:rFonts w:ascii="Times New Roman" w:eastAsia="Times New Roman" w:hAnsi="Times New Roman" w:cs="Times New Roman"/>
          <w:sz w:val="24"/>
          <w:szCs w:val="24"/>
        </w:rPr>
        <w:t>Papildus, aicinām ņemt vērā šo komentāru</w:t>
      </w:r>
    </w:p>
    <w:p w14:paraId="2898507D" w14:textId="77777777" w:rsidR="006F498F" w:rsidRPr="006F498F" w:rsidRDefault="006F498F" w:rsidP="006F498F">
      <w:pPr>
        <w:pStyle w:val="xmsonormal"/>
        <w:ind w:firstLine="426"/>
        <w:jc w:val="both"/>
        <w:rPr>
          <w:rFonts w:ascii="Times New Roman" w:hAnsi="Times New Roman" w:cs="Times New Roman"/>
        </w:rPr>
      </w:pPr>
      <w:r w:rsidRPr="006F498F">
        <w:rPr>
          <w:rFonts w:ascii="Times New Roman" w:hAnsi="Times New Roman" w:cs="Times New Roman"/>
          <w:sz w:val="24"/>
          <w:szCs w:val="24"/>
        </w:rPr>
        <w:t> </w:t>
      </w:r>
    </w:p>
    <w:p w14:paraId="76548ADF" w14:textId="06832467" w:rsidR="006F498F" w:rsidRPr="006F498F" w:rsidRDefault="006F498F" w:rsidP="006F498F">
      <w:pPr>
        <w:pStyle w:val="xmsonormal"/>
        <w:ind w:firstLine="426"/>
        <w:jc w:val="both"/>
        <w:rPr>
          <w:rFonts w:ascii="Times New Roman" w:hAnsi="Times New Roman" w:cs="Times New Roman"/>
        </w:rPr>
      </w:pPr>
      <w:r w:rsidRPr="006F498F">
        <w:rPr>
          <w:rFonts w:ascii="Times New Roman" w:hAnsi="Times New Roman" w:cs="Times New Roman"/>
          <w:color w:val="000000"/>
          <w:sz w:val="24"/>
          <w:szCs w:val="24"/>
        </w:rPr>
        <w:t>Ņemot vērā, ka IeM vadībā tiek izstrādāts Bērnu noziedzības novēršanas un bērnu aizsardzības pret noziedzīgu nodarījumu plāns 2022.-2024. gadam, kura  izstrādes laikā PKC ir piedāvājis pārnest vairākus pasākumus uz resocializācijas jomu regulējošiem plānošanas dokumentiem, aicinām saziņā ar IeM ekspertiem papildināt pamatnostādnēs ietvertos rīcības virzienus atbilstoši plānā minētajam, proti “resocializācijas politika tiek papildināta ar netiešo mērķa grupu –  ieslodzīto un probācijas klientu ģimenes locekļi un atbalsta personas.</w:t>
      </w:r>
      <w:r w:rsidRPr="006F498F">
        <w:rPr>
          <w:rFonts w:ascii="Times New Roman" w:hAnsi="Times New Roman" w:cs="Times New Roman"/>
          <w:b/>
          <w:bCs/>
          <w:color w:val="000000"/>
          <w:sz w:val="24"/>
          <w:szCs w:val="24"/>
        </w:rPr>
        <w:t> </w:t>
      </w:r>
      <w:r w:rsidRPr="006F498F">
        <w:rPr>
          <w:rFonts w:ascii="Times New Roman" w:hAnsi="Times New Roman" w:cs="Times New Roman"/>
          <w:color w:val="000000"/>
          <w:sz w:val="24"/>
          <w:szCs w:val="24"/>
        </w:rPr>
        <w:t>Šī iemesla dēļ Pamatnostādnes paredz arī pasākumus šai mērķa grupai”.</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9026"/>
      </w:tblGrid>
      <w:tr w:rsidR="006F498F" w:rsidRPr="006F498F" w14:paraId="71AE8959" w14:textId="77777777" w:rsidTr="006F498F">
        <w:trPr>
          <w:tblCellSpacing w:w="0" w:type="dxa"/>
        </w:trPr>
        <w:tc>
          <w:tcPr>
            <w:tcW w:w="0" w:type="auto"/>
            <w:tcMar>
              <w:top w:w="0" w:type="dxa"/>
              <w:left w:w="180" w:type="dxa"/>
              <w:bottom w:w="0" w:type="dxa"/>
              <w:right w:w="180" w:type="dxa"/>
            </w:tcMar>
            <w:hideMark/>
          </w:tcPr>
          <w:p w14:paraId="24608772" w14:textId="1505470B"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color w:val="000000"/>
                <w:sz w:val="24"/>
                <w:szCs w:val="24"/>
              </w:rPr>
              <w:t xml:space="preserve">            Vēršam uzmanību, ka pamatnostādņu projektā nav </w:t>
            </w:r>
            <w:r w:rsidRPr="006F498F">
              <w:rPr>
                <w:rFonts w:ascii="Times New Roman" w:hAnsi="Times New Roman" w:cs="Times New Roman"/>
                <w:color w:val="000000"/>
                <w:sz w:val="24"/>
                <w:szCs w:val="24"/>
              </w:rPr>
              <w:t>identificējami</w:t>
            </w:r>
            <w:r w:rsidRPr="006F498F">
              <w:rPr>
                <w:rFonts w:ascii="Times New Roman" w:hAnsi="Times New Roman" w:cs="Times New Roman"/>
                <w:color w:val="000000"/>
                <w:sz w:val="24"/>
                <w:szCs w:val="24"/>
              </w:rPr>
              <w:t xml:space="preserve"> plānā minētā </w:t>
            </w:r>
            <w:proofErr w:type="spellStart"/>
            <w:r w:rsidRPr="006F498F">
              <w:rPr>
                <w:rFonts w:ascii="Times New Roman" w:hAnsi="Times New Roman" w:cs="Times New Roman"/>
                <w:color w:val="000000"/>
                <w:sz w:val="24"/>
                <w:szCs w:val="24"/>
              </w:rPr>
              <w:t>mērķgrupa</w:t>
            </w:r>
            <w:proofErr w:type="spellEnd"/>
            <w:r w:rsidRPr="006F498F">
              <w:rPr>
                <w:rFonts w:ascii="Times New Roman" w:hAnsi="Times New Roman" w:cs="Times New Roman"/>
                <w:color w:val="000000"/>
                <w:sz w:val="24"/>
                <w:szCs w:val="24"/>
              </w:rPr>
              <w:t xml:space="preserve"> un tam pakārtoti pasākumi, kā arī citi pasākumi, kurus TM piedāvāja iekļaut Bērnu noziedzības novēršanas un bērnu aizsardzības pret noziedzīgu nodarījumu plānā 2022.-2024.gadam un kuri pēc būtības un satura vairāk ir saistīti resocializācijas politiku, piemēram,</w:t>
            </w:r>
          </w:p>
          <w:p w14:paraId="2638F2C3"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color w:val="000000"/>
                <w:sz w:val="24"/>
                <w:szCs w:val="24"/>
              </w:rPr>
              <w:t>1) Īstenot izglītojošus pasākumus speciālistiem (psihiatriem, psihoterapeitiem, psihologiem, Valsts probācijas dienesta un ieslodzījuma vietu darbiniekiem) par pakalpojumiem darbā ar dzimumnoziedzniekiem;</w:t>
            </w:r>
          </w:p>
          <w:p w14:paraId="71C5EE37"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color w:val="000000"/>
                <w:sz w:val="24"/>
                <w:szCs w:val="24"/>
              </w:rPr>
              <w:t>2) Resocializācijas programmas “Vecāku prasmes” ieviešana;</w:t>
            </w:r>
          </w:p>
          <w:p w14:paraId="5150A9D8"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color w:val="000000"/>
                <w:sz w:val="24"/>
                <w:szCs w:val="24"/>
              </w:rPr>
              <w:t>3) Informatīvie pasākumi ieslodzītajiem par attiecību veidošanu, uzturēšanu un ģimenes stiprināšanu;</w:t>
            </w:r>
          </w:p>
          <w:p w14:paraId="1E9092AC"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color w:val="000000"/>
                <w:sz w:val="24"/>
                <w:szCs w:val="24"/>
              </w:rPr>
              <w:t>4) Ģimenes dienu organizēšana ieslodzījuma vietās;</w:t>
            </w:r>
          </w:p>
          <w:p w14:paraId="2B5783BD"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color w:val="000000"/>
                <w:sz w:val="24"/>
                <w:szCs w:val="24"/>
              </w:rPr>
              <w:lastRenderedPageBreak/>
              <w:t xml:space="preserve">5) Vardarbības mazināšanas programmas (The </w:t>
            </w:r>
            <w:proofErr w:type="spellStart"/>
            <w:r w:rsidRPr="006F498F">
              <w:rPr>
                <w:rFonts w:ascii="Times New Roman" w:hAnsi="Times New Roman" w:cs="Times New Roman"/>
                <w:color w:val="000000"/>
                <w:sz w:val="24"/>
                <w:szCs w:val="24"/>
              </w:rPr>
              <w:t>Violence</w:t>
            </w:r>
            <w:proofErr w:type="spellEnd"/>
            <w:r w:rsidRPr="006F498F">
              <w:rPr>
                <w:rFonts w:ascii="Times New Roman" w:hAnsi="Times New Roman" w:cs="Times New Roman"/>
                <w:color w:val="000000"/>
                <w:sz w:val="24"/>
                <w:szCs w:val="24"/>
              </w:rPr>
              <w:t xml:space="preserve"> </w:t>
            </w:r>
            <w:proofErr w:type="spellStart"/>
            <w:r w:rsidRPr="006F498F">
              <w:rPr>
                <w:rFonts w:ascii="Times New Roman" w:hAnsi="Times New Roman" w:cs="Times New Roman"/>
                <w:color w:val="000000"/>
                <w:sz w:val="24"/>
                <w:szCs w:val="24"/>
              </w:rPr>
              <w:t>Reduction</w:t>
            </w:r>
            <w:proofErr w:type="spellEnd"/>
            <w:r w:rsidRPr="006F498F">
              <w:rPr>
                <w:rFonts w:ascii="Times New Roman" w:hAnsi="Times New Roman" w:cs="Times New Roman"/>
                <w:color w:val="000000"/>
                <w:sz w:val="24"/>
                <w:szCs w:val="24"/>
              </w:rPr>
              <w:t xml:space="preserve"> </w:t>
            </w:r>
            <w:proofErr w:type="spellStart"/>
            <w:r w:rsidRPr="006F498F">
              <w:rPr>
                <w:rFonts w:ascii="Times New Roman" w:hAnsi="Times New Roman" w:cs="Times New Roman"/>
                <w:color w:val="000000"/>
                <w:sz w:val="24"/>
                <w:szCs w:val="24"/>
              </w:rPr>
              <w:t>Programme</w:t>
            </w:r>
            <w:proofErr w:type="spellEnd"/>
            <w:r w:rsidRPr="006F498F">
              <w:rPr>
                <w:rFonts w:ascii="Times New Roman" w:hAnsi="Times New Roman" w:cs="Times New Roman"/>
                <w:color w:val="000000"/>
                <w:sz w:val="24"/>
                <w:szCs w:val="24"/>
              </w:rPr>
              <w:t>) īstenošana ieslodzījuma vietās ;</w:t>
            </w:r>
          </w:p>
          <w:p w14:paraId="39062B85" w14:textId="49202C24"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6F498F">
              <w:rPr>
                <w:rFonts w:ascii="Times New Roman" w:hAnsi="Times New Roman" w:cs="Times New Roman"/>
                <w:color w:val="212121"/>
                <w:sz w:val="24"/>
                <w:szCs w:val="24"/>
              </w:rPr>
              <w:t>Personu, kuras izdarījušas noziedzīgus nodarījumus pret tikumību un  dzimumneaizskaramību, resocializācijas programmu īstenošana un izvērtēšana.</w:t>
            </w:r>
          </w:p>
          <w:p w14:paraId="5765A66D" w14:textId="3CC06F66" w:rsidR="006F498F" w:rsidRPr="006F498F" w:rsidRDefault="006F498F" w:rsidP="006F498F">
            <w:pPr>
              <w:pStyle w:val="xmsonormal"/>
              <w:jc w:val="both"/>
              <w:rPr>
                <w:rFonts w:ascii="Times New Roman" w:hAnsi="Times New Roman" w:cs="Times New Roman"/>
              </w:rPr>
            </w:pPr>
          </w:p>
        </w:tc>
      </w:tr>
      <w:tr w:rsidR="006F498F" w:rsidRPr="006F498F" w14:paraId="6F7C781C" w14:textId="77777777" w:rsidTr="006F498F">
        <w:trPr>
          <w:trHeight w:val="1723"/>
          <w:tblCellSpacing w:w="0" w:type="dxa"/>
        </w:trPr>
        <w:tc>
          <w:tcPr>
            <w:tcW w:w="0" w:type="auto"/>
            <w:tcMar>
              <w:top w:w="0" w:type="dxa"/>
              <w:left w:w="180" w:type="dxa"/>
              <w:bottom w:w="0" w:type="dxa"/>
              <w:right w:w="180" w:type="dxa"/>
            </w:tcMar>
            <w:hideMark/>
          </w:tcPr>
          <w:p w14:paraId="2EBC7E81"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rPr>
              <w:lastRenderedPageBreak/>
              <w:t> </w:t>
            </w:r>
          </w:p>
          <w:p w14:paraId="104DDEE7" w14:textId="724A493A"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Lūdzam saziņai par plānā tverto saistībā ar resocializācijas jomu, kontaktpe</w:t>
            </w:r>
            <w:r>
              <w:rPr>
                <w:rFonts w:ascii="Times New Roman" w:hAnsi="Times New Roman" w:cs="Times New Roman"/>
                <w:sz w:val="24"/>
                <w:szCs w:val="24"/>
              </w:rPr>
              <w:t>r</w:t>
            </w:r>
            <w:r w:rsidRPr="006F498F">
              <w:rPr>
                <w:rFonts w:ascii="Times New Roman" w:hAnsi="Times New Roman" w:cs="Times New Roman"/>
                <w:sz w:val="24"/>
                <w:szCs w:val="24"/>
              </w:rPr>
              <w:t>sona</w:t>
            </w:r>
            <w:r w:rsidRPr="006F498F">
              <w:rPr>
                <w:rFonts w:ascii="Times New Roman" w:hAnsi="Times New Roman" w:cs="Times New Roman"/>
                <w:color w:val="000000"/>
                <w:sz w:val="24"/>
                <w:szCs w:val="24"/>
              </w:rPr>
              <w:t xml:space="preserve"> Irēna Putane, Iekšlietu ministrijas Nozares politikas departamenta vecākā referente tel.67219205.</w:t>
            </w:r>
          </w:p>
          <w:p w14:paraId="166CF4B3"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rPr>
              <w:t> </w:t>
            </w:r>
          </w:p>
          <w:p w14:paraId="6CF43404"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 xml:space="preserve">Ja ir jautājumi par 4. punktu,  sazināties ar </w:t>
            </w:r>
            <w:hyperlink r:id="rId11" w:history="1">
              <w:r w:rsidRPr="006F498F">
                <w:rPr>
                  <w:rStyle w:val="Hipersaite"/>
                  <w:rFonts w:ascii="Times New Roman" w:hAnsi="Times New Roman" w:cs="Times New Roman"/>
                  <w:sz w:val="24"/>
                  <w:szCs w:val="24"/>
                </w:rPr>
                <w:t>rudite.osvalde@pkc.mk.gov.lv</w:t>
              </w:r>
            </w:hyperlink>
            <w:r w:rsidRPr="006F498F">
              <w:rPr>
                <w:rFonts w:ascii="Times New Roman" w:hAnsi="Times New Roman" w:cs="Times New Roman"/>
                <w:sz w:val="24"/>
                <w:szCs w:val="24"/>
              </w:rPr>
              <w:t xml:space="preserve"> </w:t>
            </w:r>
          </w:p>
        </w:tc>
      </w:tr>
    </w:tbl>
    <w:p w14:paraId="1518B15A"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rPr>
        <w:t> </w:t>
      </w:r>
    </w:p>
    <w:p w14:paraId="6F5881D0"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 </w:t>
      </w:r>
    </w:p>
    <w:p w14:paraId="31790AA4"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 </w:t>
      </w:r>
    </w:p>
    <w:p w14:paraId="0B99F5A5"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 </w:t>
      </w:r>
    </w:p>
    <w:p w14:paraId="2C717A08"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Pārresoru koordinācijas centra</w:t>
      </w:r>
    </w:p>
    <w:p w14:paraId="18635C80"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konsultants</w:t>
      </w:r>
    </w:p>
    <w:p w14:paraId="36E05AF0"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Māra Sīmane</w:t>
      </w:r>
    </w:p>
    <w:p w14:paraId="580D8B1E" w14:textId="77777777" w:rsidR="006F498F" w:rsidRPr="006F498F" w:rsidRDefault="006F498F" w:rsidP="006F498F">
      <w:pPr>
        <w:pStyle w:val="xmsonormal"/>
        <w:jc w:val="both"/>
        <w:rPr>
          <w:rFonts w:ascii="Times New Roman" w:hAnsi="Times New Roman" w:cs="Times New Roman"/>
        </w:rPr>
      </w:pPr>
      <w:hyperlink r:id="rId12" w:history="1">
        <w:r w:rsidRPr="006F498F">
          <w:rPr>
            <w:rStyle w:val="Hipersaite"/>
            <w:rFonts w:ascii="Times New Roman" w:hAnsi="Times New Roman" w:cs="Times New Roman"/>
            <w:sz w:val="24"/>
            <w:szCs w:val="24"/>
          </w:rPr>
          <w:t>mara.simane@pkc.mk.gov.lv</w:t>
        </w:r>
      </w:hyperlink>
    </w:p>
    <w:p w14:paraId="1A9EE740"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tālr. 29461830</w:t>
      </w:r>
    </w:p>
    <w:p w14:paraId="5D1A448F"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 </w:t>
      </w:r>
    </w:p>
    <w:p w14:paraId="53C518A2" w14:textId="77777777" w:rsidR="006F498F" w:rsidRPr="006F498F" w:rsidRDefault="006F498F" w:rsidP="006F498F">
      <w:pPr>
        <w:pStyle w:val="xmsonormal"/>
        <w:jc w:val="both"/>
        <w:rPr>
          <w:rFonts w:ascii="Times New Roman" w:hAnsi="Times New Roman" w:cs="Times New Roman"/>
        </w:rPr>
      </w:pPr>
      <w:r w:rsidRPr="006F498F">
        <w:rPr>
          <w:rFonts w:ascii="Times New Roman" w:hAnsi="Times New Roman" w:cs="Times New Roman"/>
          <w:sz w:val="24"/>
          <w:szCs w:val="24"/>
        </w:rPr>
        <w:t> </w:t>
      </w:r>
    </w:p>
    <w:p w14:paraId="2922CFD4" w14:textId="77777777" w:rsidR="0072562C" w:rsidRPr="006F498F" w:rsidRDefault="0072562C" w:rsidP="006F498F">
      <w:pPr>
        <w:jc w:val="both"/>
        <w:rPr>
          <w:rFonts w:ascii="Times New Roman" w:hAnsi="Times New Roman" w:cs="Times New Roman"/>
        </w:rPr>
      </w:pPr>
    </w:p>
    <w:sectPr w:rsidR="0072562C" w:rsidRPr="006F498F">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5EEDA" w14:textId="77777777" w:rsidR="006F498F" w:rsidRDefault="006F498F" w:rsidP="006F498F">
      <w:r>
        <w:separator/>
      </w:r>
    </w:p>
  </w:endnote>
  <w:endnote w:type="continuationSeparator" w:id="0">
    <w:p w14:paraId="741E29D3" w14:textId="77777777" w:rsidR="006F498F" w:rsidRDefault="006F498F" w:rsidP="006F4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C491D" w14:textId="0E1461B4" w:rsidR="006F498F" w:rsidRPr="006F498F" w:rsidRDefault="006F498F">
    <w:pPr>
      <w:pStyle w:val="Kjene"/>
      <w:rPr>
        <w:rFonts w:ascii="Times New Roman" w:hAnsi="Times New Roman" w:cs="Times New Roman"/>
        <w:sz w:val="20"/>
        <w:szCs w:val="20"/>
      </w:rPr>
    </w:pPr>
    <w:r w:rsidRPr="006F498F">
      <w:rPr>
        <w:rFonts w:ascii="Times New Roman" w:hAnsi="Times New Roman" w:cs="Times New Roman"/>
        <w:sz w:val="20"/>
        <w:szCs w:val="20"/>
      </w:rPr>
      <w:t>PKCAtz_060422_VSS_626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EE6B9" w14:textId="77777777" w:rsidR="006F498F" w:rsidRDefault="006F498F" w:rsidP="006F498F">
      <w:r>
        <w:separator/>
      </w:r>
    </w:p>
  </w:footnote>
  <w:footnote w:type="continuationSeparator" w:id="0">
    <w:p w14:paraId="1E04C75D" w14:textId="77777777" w:rsidR="006F498F" w:rsidRDefault="006F498F" w:rsidP="006F49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07A82"/>
    <w:multiLevelType w:val="multilevel"/>
    <w:tmpl w:val="4C54B4B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2DD4E60"/>
    <w:multiLevelType w:val="multilevel"/>
    <w:tmpl w:val="22A46BA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EF43D18"/>
    <w:multiLevelType w:val="multilevel"/>
    <w:tmpl w:val="1A7C74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5A52D0A"/>
    <w:multiLevelType w:val="multilevel"/>
    <w:tmpl w:val="067AEEA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251888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515791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192538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17137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98F"/>
    <w:rsid w:val="00006166"/>
    <w:rsid w:val="0001256D"/>
    <w:rsid w:val="006F498F"/>
    <w:rsid w:val="0072562C"/>
    <w:rsid w:val="008611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10EAF"/>
  <w15:chartTrackingRefBased/>
  <w15:docId w15:val="{A082BAE9-4D72-4278-AA34-24AAF505A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F498F"/>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6F498F"/>
    <w:rPr>
      <w:color w:val="0563C1"/>
      <w:u w:val="single"/>
    </w:rPr>
  </w:style>
  <w:style w:type="paragraph" w:styleId="Paraststmeklis">
    <w:name w:val="Normal (Web)"/>
    <w:basedOn w:val="Parasts"/>
    <w:uiPriority w:val="99"/>
    <w:semiHidden/>
    <w:unhideWhenUsed/>
    <w:rsid w:val="006F498F"/>
    <w:pPr>
      <w:spacing w:before="100" w:beforeAutospacing="1" w:after="100" w:afterAutospacing="1"/>
    </w:pPr>
  </w:style>
  <w:style w:type="paragraph" w:customStyle="1" w:styleId="xmsonormal">
    <w:name w:val="x_msonormal"/>
    <w:basedOn w:val="Parasts"/>
    <w:uiPriority w:val="99"/>
    <w:semiHidden/>
    <w:rsid w:val="006F498F"/>
  </w:style>
  <w:style w:type="paragraph" w:customStyle="1" w:styleId="xmsolistparagraph">
    <w:name w:val="x_msolistparagraph"/>
    <w:basedOn w:val="Parasts"/>
    <w:uiPriority w:val="99"/>
    <w:semiHidden/>
    <w:rsid w:val="006F498F"/>
    <w:pPr>
      <w:ind w:left="720"/>
    </w:pPr>
  </w:style>
  <w:style w:type="paragraph" w:styleId="Galvene">
    <w:name w:val="header"/>
    <w:basedOn w:val="Parasts"/>
    <w:link w:val="GalveneRakstz"/>
    <w:uiPriority w:val="99"/>
    <w:unhideWhenUsed/>
    <w:rsid w:val="006F498F"/>
    <w:pPr>
      <w:tabs>
        <w:tab w:val="center" w:pos="4513"/>
        <w:tab w:val="right" w:pos="9026"/>
      </w:tabs>
    </w:pPr>
  </w:style>
  <w:style w:type="character" w:customStyle="1" w:styleId="GalveneRakstz">
    <w:name w:val="Galvene Rakstz."/>
    <w:basedOn w:val="Noklusjumarindkopasfonts"/>
    <w:link w:val="Galvene"/>
    <w:uiPriority w:val="99"/>
    <w:rsid w:val="006F498F"/>
    <w:rPr>
      <w:rFonts w:ascii="Calibri" w:hAnsi="Calibri" w:cs="Calibri"/>
      <w:lang w:eastAsia="lv-LV"/>
    </w:rPr>
  </w:style>
  <w:style w:type="paragraph" w:styleId="Kjene">
    <w:name w:val="footer"/>
    <w:basedOn w:val="Parasts"/>
    <w:link w:val="KjeneRakstz"/>
    <w:uiPriority w:val="99"/>
    <w:unhideWhenUsed/>
    <w:rsid w:val="006F498F"/>
    <w:pPr>
      <w:tabs>
        <w:tab w:val="center" w:pos="4513"/>
        <w:tab w:val="right" w:pos="9026"/>
      </w:tabs>
    </w:pPr>
  </w:style>
  <w:style w:type="character" w:customStyle="1" w:styleId="KjeneRakstz">
    <w:name w:val="Kājene Rakstz."/>
    <w:basedOn w:val="Noklusjumarindkopasfonts"/>
    <w:link w:val="Kjene"/>
    <w:uiPriority w:val="99"/>
    <w:rsid w:val="006F498F"/>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52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a.Studente@tm.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ra.simane@pkc.mk.gov.lv" TargetMode="External"/><Relationship Id="rId12" Type="http://schemas.openxmlformats.org/officeDocument/2006/relationships/hyperlink" Target="mailto:mara.simane@pkc.mk.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udite.osvalde@pkc.mk.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udite.osvalde@pkc.mk.gov.lv" TargetMode="External"/><Relationship Id="rId4" Type="http://schemas.openxmlformats.org/officeDocument/2006/relationships/webSettings" Target="webSettings.xml"/><Relationship Id="rId9" Type="http://schemas.openxmlformats.org/officeDocument/2006/relationships/hyperlink" Target="mailto:pkc@pkc.mk.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2205</Words>
  <Characters>1258</Characters>
  <Application>Microsoft Office Word</Application>
  <DocSecurity>0</DocSecurity>
  <Lines>10</Lines>
  <Paragraphs>6</Paragraphs>
  <ScaleCrop>false</ScaleCrop>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Studente</dc:creator>
  <cp:keywords/>
  <dc:description/>
  <cp:lastModifiedBy>Vita Studente</cp:lastModifiedBy>
  <cp:revision>1</cp:revision>
  <dcterms:created xsi:type="dcterms:W3CDTF">2022-05-03T09:19:00Z</dcterms:created>
  <dcterms:modified xsi:type="dcterms:W3CDTF">2022-05-03T09:24:00Z</dcterms:modified>
</cp:coreProperties>
</file>