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22-TA-2495: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Pret Ukrainu vērstās Krievijas militārās agresijas dēļ piemēroto sankciju un pretpasākumu izraisīto ekonomisko seku pārvarēšanas atbalsta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Pret Ukrainu vērstās Krievijas militārās agresijas dēļ piemēroto sankciju un pretpasākumu izraisīto ekonomisko seku pārvarēšanas atbalsta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(LBBA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Biodegvielu un bioenerģijas asociācija (turpmāk – Asociācija) ir iepazinusies ar   Ekonomikas ministrijas izstrādāto Ministru kabineta noteikumu projektu "Noteikumi par atbalstu energoietilpīgiem komersantiem" (22-TA-2496) (turpmāk - Noteikumu projekts) un likumprojektu "Grozījumi Pret Ukrainu vērstās Krievijas militārās agresijas dēļ piemēroto sankciju un pretpasākumu izraisīto ekonomisko seku pārvarēšanas atbalsta likumā" (22-TA-2495) (turpmāk abi kopā – tiesību aktu projekti), kas paredz atbalstu energoietilpīgiem apstrādes rūpniecības uzņēmumiem energoresursu cenu kāpuma daļējai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atbalstāma Ekonomikas ministrijas iecere palīdzēt energoietilpīgiem apstrādes rūpniecības uzņēmumiem, taču šobrīd attiecīgie tiesību aktu projekti šo mērķi sasniedz tikai daļēji, tāpēc Asociācija pauž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Ekonomikas ministrijas izstrādātie tiesību aktu projekti paredz atbalstu tikai uzņēmumiem, kuri kā kurināmo izmanto dabasgāzi, kas Latvijā tiek importēta. Savukārt tiem uzņēmumiem, kas izmanto citus kurināmā veidus (tai skaitā Latvijā saražotus), atbalsts netiek paredzēts.  Ne visā Latvijas teritorijā ir attīstīts dabasgāzes pārvades un sadales tīkls, tāpēc Asociācija iebilst pret šādu limitējošu kritēriju ietveršanu tiesību aktu projektos un ierosina Noteikumu projektu tvērumu paplašināt, paredzot atbalstu jebkura veida kurināmā atbalstam, tajā skaitā sašķidrinātai naftas gāzei (LPG).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Noteikumu projekta 31.punktā izslēgt normu par granta atgriešanu, ja uzņēmums 2022. gadu pabeidz ar peļņu. Asociācija ierosina paredzēt, ka grants būtu atgriežams 3 gadu laikā, jo tas palīdzētu uzņēmumiem risināt problēmas ar nepietiekamiem apgrozāmiem līdzekļiem, kas radušās sakarā ar kopējo izejvielu un energoresursu cenu kāpumu saistībā ar ieviestajām sankcijām pret Krieviju. Šādas izmaiņas minimizētu produkcijas cenu svārstības riskus un palielinātu uzņēmumu konkurētspēju starptautiskos tirgos.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Asociācijas ieskatā būtu jāsniedz atbalsts primāri tieši eksportējošiem apstrādes rūpniecības komersantiem, kas tādējādi arī veicinātu Latvijas tautsaimniecības izaugsmi. Ņemot vērā minēto, Asociācija ierosina tiesību aktu projektus papildināt ar nosacījumu, ka komersantam, kas saņem atbalstu, jāatbilst vienai no minētajām pazīmēm: a) komersants vai komersanta saistītās personas eksportē vismaz 51% no saražotā; b) komersanta eksporta apjoms pēdējā noslēgtajā finanšu gadā ir vismaz 1 000 000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 par energoresursu sadārdzinājuma izmaksu aprēķinu pret kopējām saimnieciskās darbības izmaksām. Iesniedzēja pārējie 2 apakšpunkti attiecas uz MK noteikumu projektu un uz Likumprojektu nav attiecināmi.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Pret Ukrainu vērstās Krievijas militārās agresijas dēļ piemēroto sankciju un pretpasākumu izraisīto ekonomisko seku pārvarēšanas atbalsta likumā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Atbalsta saņēmēji, atbalsta veidi un atbalsta administrējošās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atbalstu var pretendēt saimnieciskās darbības veicēji, kurus ietekmējušas militārās agresijas sekas, kas izpaužas kā pieprasījuma un apgrozījuma samazināšanās, esošo līgumu darbības pārtraukšana, traucējumi piegādes ķēdēs, cenu pieaugums, un turpmāko investīciju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Apstrādes rūpniecības energoietilpīgi komersanti, kurus ietekmējušas militārās agresijas sekas, kas ir izpaužas kā papildus izmaksas sakarā ar krasu dabasgāzes un elektroenerģijas cenu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pirmajā daļā minētie saimnieciskās darbības veicēji var pretendēt uz atbalstu aizdevumu, garantiju, pašu kapitāla investīciju veidā. Šā panta otrajā daļā minētie komersanti var pretendēt uz atbalstu grantu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Atbalstu šā likuma ietvaros nepiešķir saimnieciskās darbības veicējiem, kuriem piemēro starptautiskās vai nacionālās sankcijas, kā arī patiesā labuma guvējiem no Krievijas un Baltkrievijas;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Atbalstu šā panta pirmajā daļā sniedz akciju sabiedrība "Attīstības finanšu institūcija Altum", savukārt šā panta otrajā daļā atbalstu sniedz Būvniecības valsts kontroles birojs.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likumprojektā izteiktā 2.panta otro daļu, piemēram, papildinot to ar regulējumu, ka šajā normā minētās personas var pretendēt uz atbalstu. Vēršam uzmanību, ka šobrīd likumprojektā izteiktā 2.panta otrajā daļā ir definēta personu grupa, bet nav norādīts, kādas ir šīs grupas tiesības vai pienākumi.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Atbalsta saņēmēji, atbalsta veidi un atbalsta administrējošās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atbalstu var pretendēt saimnieciskās darbības veicēji, kurus ietekmējušas militārās agresijas sekas, kas izpaužas kā pieprasījuma un apgrozījuma samazināšanās, esošo līgumu darbības pārtraukšana, traucējumi piegādes ķēdēs, cenu pieaugums, un turpmāko investīciju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atbalstu var pretendēt apstrādes rūpniecības energoietilpīgi komersanti, kurus ietekmējušas militārās agresijas sekas, kas ir izpaužas kā papildus izmaksas sakarā ar krasu energoresursu cenu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pirmajā daļā minētie saimnieciskās darbības veicēji var pretendēt uz atbalstu aizdevumu, garantiju vai pašu kapitāla investīciju veidā. Šā panta otrajā daļā minētie komersanti var pretendēt uz atbalstu grantu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Atbalstu šā likuma ietvaros nepiešķir šādiem saimnieciskās 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kuriem piemēro starptautiskās vai nacionālās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kapitālsabiedrībām, kurās tiešā vai netiešā izšķirošā ietekme pastāv Krievijas Federācijai vai Baltkrievijas Republikai, tās pilsoņiem vai juridiskām personām, kuras ir reģistrētas Krievijas Federācijā vai Baltkrievijas Republikā (turpmāk – Krievijas vai Baltkrievijas piederīgās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komandītsabiedrībām, kuras biedri ir Krievijas vai Baltkrievijas piederīgās personas vai šai personai pastāv izšķirošā ietekme pār biedru;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biedrībām, kuras biedri ir Krievijas vai Baltkrievijas piederīgās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panta pirmajā daļā minētajiem saimnieciskās darbības veicējiem atbalstu sniedz akciju sabiedrība "Attīstības finanšu institūcija Altum", savukārt šā panta otrajā daļā  atbalstu sniedz Būvniecības valsts kontroles birojs.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Atbalsta saņēmēji, atbalsta veidi un atbalsta administrējošās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atbalstu var pretendēt saimnieciskās darbības veicēji, kurus ietekmējušas militārās agresijas sekas, kas izpaužas kā pieprasījuma un apgrozījuma samazināšanās, esošo līgumu darbības pārtraukšana, traucējumi piegādes ķēdēs, cenu pieaugums, un turpmāko investīciju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Apstrādes rūpniecības energoietilpīgi komersanti, kurus ietekmējušas militārās agresijas sekas, kas ir izpaužas kā papildus izmaksas sakarā ar krasu dabasgāzes un elektroenerģijas cenu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pirmajā daļā minētie saimnieciskās darbības veicēji var pretendēt uz atbalstu aizdevumu, garantiju, pašu kapitāla investīciju veidā. Šā panta otrajā daļā minētie komersanti var pretendēt uz atbalstu grantu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Atbalstu šā likuma ietvaros nepiešķir saimnieciskās darbības veicējiem, kuriem piemēro starptautiskās vai nacionālās sankcijas, kā arī patiesā labuma guvējiem no Krievijas un Baltkrievijas;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Atbalstu šā panta pirmajā daļā sniedz akciju sabiedrība "Attīstības finanšu institūcija Altum", savukārt šā panta otrajā daļā atbalstu sniedz Būvniecības valsts kontroles birojs.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izteiktā 2.panta ceturtā daļa paredz, ka "</w:t>
            </w:r>
            <w:r w:rsidR="00000000" w:rsidRPr="00000000" w:rsidDel="00000000">
              <w:rPr>
                <w:i w:val="1"/>
                <w:rtl w:val="0"/>
              </w:rPr>
              <w:t xml:space="preserve">atbalstu šā likuma ietvaros nepiešķir (..) arī </w:t>
            </w:r>
            <w:r w:rsidR="00000000" w:rsidRPr="00000000" w:rsidDel="00000000">
              <w:rPr>
                <w:i w:val="1"/>
                <w:u w:val="single"/>
                <w:rtl w:val="0"/>
              </w:rPr>
              <w:t xml:space="preserve">patiesā labuma guvējiem no Krievijas un Baltkrievijas</w:t>
            </w:r>
            <w:r w:rsidR="00000000" w:rsidRPr="00000000" w:rsidDel="00000000">
              <w:rPr>
                <w:rtl w:val="0"/>
              </w:rPr>
              <w:t xml:space="preserve">". Lūdzam skaidrot un attiecīgi precizēt  jēdzienu "patiesā labuma guvēji no Krievijas un Baltkrievijas", jo no piedāvātās redakcijas, kā arī likumprojekta anotācijas nav skaidrs šī jēdziena tvērums, tai skaitā, kas tiks uzskatīti par patiesā labuma guvējiem no Krievijas un Baltkrievijas (piemēram, vai tas nozīmē, ka fiziskā persona - patiesais labuma guvējs - ir Krievijas vai Baltkrievijas pilsonis), kā arī, piemēram, vai  saimnieciskās darbības veicējs/komersants ir tiesīgs pretendēt uz atbalstu, ja tam ir vairāki patiesā labuma guvēji, no kuriem ne visi ir saistīti ar Krieviju un Baltkrieviju. Nepieciešamības gadījumā lūdzam definēt, kas uzskatāms par patiesā labuma guvēju Pret Ukrainu vērstās Krievijas militārās agresijas dēļ piemēroto sankciju un pretpasākumu izraisīto ekonomisko seku pārvarēšanas atbalsta likuma izpratnē (salīdzinājumam, sk., piemēram, Nacionālās drošības likuma 38.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šobrīd jēdziens "patiesais labuma guvējs" (bet ne "patiesā labuma guvējs", kā minēts likumprojektā) definēts Noziedzīgi iegūtu līdzekļu legalizācijas un terorisma un proliferācijas finansēšanas novēršanas likuma  1.panta 5.punktā, un tas ir </w:t>
            </w:r>
            <w:r w:rsidR="00000000" w:rsidRPr="00000000" w:rsidDel="00000000">
              <w:rPr>
                <w:i w:val="1"/>
                <w:rtl w:val="0"/>
              </w:rPr>
              <w:t xml:space="preserve">fiziskā persona, kura ir klienta — juridiskās personas vai juridiska veidojuma — īpašnieks vai kura kontrolē klientu, vai kuras vārdā, labā, interesēs tiek nodibinātas darījuma attiecības vai tiek veikts gadījuma rakstura darījums, un tā ir vismaz: a) attiecībā uz juridiskajām personām — fiziskā persona, kurai tiešas vai netiešas līdzdalības veidā pieder vairāk nekā 25 procenti no juridiskās personas kapitāla daļām vai balsstiesīgajām akcijām vai kura to tiešā vai netiešā veidā kontrolē, b) attiecībā uz juridiskiem veidojumiem — fiziskā persona, kurai pieder vai kuras interesēs ir izveidots vai darbojas juridisks veidojums vai kura tiešā vai netiešā veidā īsteno kontroli pār to, tostarp kura ir šāda veidojuma dibinātājs, pilnvarnieks vai pārraudzītājs (pārvaldnieks).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un tā anotācijas šobrīd nav skaidrs, vai jēdziens "patiesā labuma guvējs" ir jāsaprot kā "patiesais labuma guvējs" Noziedzīgi iegūtu līdzekļu legalizācijas un terorisma un proliferācijas finansēšanas novēršanas likuma izpratnē, vai arī likumprojektā minētajam jēdzienam ir cits saturs. Līdz ar to pastāv bažas, ka likumprojektā paredzētā 2.panta ceturto daļu dās nekonkrētības dēļ nebūs iespējams piemērot.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tā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Atbalsta saņēmēji, atbalsta veidi un atbalsta administrējošās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atbalstu var pretendēt saimnieciskās darbības veicēji, kurus ietekmējušas militārās agresijas sekas, kas izpaužas kā pieprasījuma un apgrozījuma samazināšanās, esošo līgumu darbības pārtraukšana, traucējumi piegādes ķēdēs, cenu pieaugums, un turpmāko investīciju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atbalstu var pretendēt apstrādes rūpniecības energoietilpīgi komersanti, kurus ietekmējušas militārās agresijas sekas, kas ir izpaužas kā papildus izmaksas sakarā ar krasu energoresursu cenu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pirmajā daļā minētie saimnieciskās darbības veicēji var pretendēt uz atbalstu aizdevumu, garantiju vai pašu kapitāla investīciju veidā. Šā panta otrajā daļā minētie komersanti var pretendēt uz atbalstu grantu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Atbalstu šā likuma ietvaros nepiešķir šādiem saimnieciskās 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kuriem piemēro starptautiskās vai nacionālās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kapitālsabiedrībām, kurās tiešā vai netiešā izšķirošā ietekme pastāv Krievijas Federācijai vai Baltkrievijas Republikai, tās pilsoņiem vai juridiskām personām, kuras ir reģistrētas Krievijas Federācijā vai Baltkrievijas Republikā (turpmāk – Krievijas vai Baltkrievijas piederīgās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komandītsabiedrībām, kuras biedri ir Krievijas vai Baltkrievijas piederīgās personas vai šai personai pastāv izšķirošā ietekme pār biedru;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biedrībām, kuras biedri ir Krievijas vai Baltkrievijas piederīgās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panta pirmajā daļā minētajiem saimnieciskās darbības veicējiem atbalstu sniedz akciju sabiedrība "Attīstības finanšu institūcija Altum", savukārt šā panta otrajā daļā  atbalstu sniedz Būvniecības valsts kontroles birojs.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Atbalsta saņēmēji, atbalsta veidi un atbalsta administrējošās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atbalstu var pretendēt saimnieciskās darbības veicēji, kurus ietekmējušas militārās agresijas sekas, kas izpaužas kā pieprasījuma un apgrozījuma samazināšanās, esošo līgumu darbības pārtraukšana, traucējumi piegādes ķēdēs, cenu pieaugums, un turpmāko investīciju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Apstrādes rūpniecības energoietilpīgi komersanti, kurus ietekmējušas militārās agresijas sekas, kas ir izpaužas kā papildus izmaksas sakarā ar krasu dabasgāzes un elektroenerģijas cenu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pirmajā daļā minētie saimnieciskās darbības veicēji var pretendēt uz atbalstu aizdevumu, garantiju, pašu kapitāla investīciju veidā. Šā panta otrajā daļā minētie komersanti var pretendēt uz atbalstu grantu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Atbalstu šā likuma ietvaros nepiešķir saimnieciskās darbības veicējiem, kuriem piemēro starptautiskās vai nacionālās sankcijas, kā arī patiesā labuma guvējiem no Krievijas un Baltkrievijas;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Atbalstu šā panta pirmajā daļā sniedz akciju sabiedrība "Attīstības finanšu institūcija Altum", savukārt šā panta otrajā daļā atbalstu sniedz Būvniecības valsts kontroles birojs.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(LBBA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Biodegvielu un bioenerģijas asociācija (turpmāk – Asociācija) ir iepazinusies ar Ekonomikas ministrijas izstrādāto likumprojektu "Grozījumi Pret Ukrainu vērstās Krievijas militārās agresijas dēļ piemēroto sankciju un pretpasākumu izraisīto ekonomisko seku pārvarēšanas atbalsta likumā" (22-TA-2495) (turpmāk - likumprojekts), kas paredz atbalstu energoietilpīgiem apstrādes rūpniecības uzņēmumiem energoresursu cenu kāpuma daļējai kompensēšanai.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atbalstāma Ekonomikas ministrijas iecere palīdzēt energoietilpīgiem apstrādes rūpniecības uzņēmumiem, taču šobrīd likumprojekts šo mērķi sasniedz tikai daļēji. Norādām, ka ar likumprojektu tiek paredzēts atbalsts tikai tiem uzņēmumiem, kuri kā kurināmo izmanto dabasgāzi, kas Latvijā tiek importēta. Savukārt tiem uzņēmumiem, kas izmanto citus kurināmā veidus (tai skaitā Latvijā saražotus), atbalsts netiek paredzēts. Ne visā Latvijas teritorijā ir attīstīts dabasgāzes pārvades un sadales tīkls, tāpēc Asociācija iebilst pret šādu limitējošu kritēriju ietveršanu un ierosina likumprojekta tvērumu paplašināt, paredzot atbalstu jebkura veida kurināmā atbalstam, tajā skaitā sašķidrinātai naftas gāzei (LPG).</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šādas izmaiņas ir pieļaujamas saskaņā ar 2022. gada 24. marta paziņojuma "Krīzes pagaidu regulējums valsts atbalsta pasākumiem, ar ko atbalsta ekonomiku pēc Krievijas agresijas pret Ukrainu" (2022/C 131 I/01) 2.4. sadaļas "Atbalsts attiecībā uz papildu izmaksām, kas radušās sakarā ar ārkārtīgi krasu dabasgāzes un elektroenerģijas cenu pieaugumu"  53. a) apakšpunktu, kurš paredz, ka atbalsta aprēķinos jāņem vērā visa veida energoprodukti.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Atbalsta saņēmēji, atbalsta veidi un atbalsta administrējošās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atbalstu var pretendēt saimnieciskās darbības veicēji, kurus ietekmējušas militārās agresijas sekas, kas izpaužas kā pieprasījuma un apgrozījuma samazināšanās, esošo līgumu darbības pārtraukšana, traucējumi piegādes ķēdēs, cenu pieaugums, un turpmāko investīciju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atbalstu var pretendēt apstrādes rūpniecības energoietilpīgi komersanti, kurus ietekmējušas militārās agresijas sekas, kas ir izpaužas kā papildus izmaksas sakarā ar krasu energoresursu cenu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pirmajā daļā minētie saimnieciskās darbības veicēji var pretendēt uz atbalstu aizdevumu, garantiju vai pašu kapitāla investīciju veidā. Šā panta otrajā daļā minētie komersanti var pretendēt uz atbalstu grantu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Atbalstu šā likuma ietvaros nepiešķir šādiem saimnieciskās 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kuriem piemēro starptautiskās vai nacionālās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kapitālsabiedrībām, kurās tiešā vai netiešā izšķirošā ietekme pastāv Krievijas Federācijai vai Baltkrievijas Republikai, tās pilsoņiem vai juridiskām personām, kuras ir reģistrētas Krievijas Federācijā vai Baltkrievijas Republikā (turpmāk – Krievijas vai Baltkrievijas piederīgās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komandītsabiedrībām, kuras biedri ir Krievijas vai Baltkrievijas piederīgās personas vai šai personai pastāv izšķirošā ietekme pār biedru;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biedrībām, kuras biedri ir Krievijas vai Baltkrievijas piederīgās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panta pirmajā daļā minētajiem saimnieciskās darbības veicējiem atbalstu sniedz akciju sabiedrība "Attīstības finanšu institūcija Altum", savukārt šā panta otrajā daļā  atbalstu sniedz Būvniecības valsts kontroles birojs.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Atbalsta saņēmēji, atbalsta veidi un atbalsta administrējošās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atbalstu var pretendēt saimnieciskās darbības veicēji, kurus ietekmējušas militārās agresijas sekas, kas izpaužas kā pieprasījuma un apgrozījuma samazināšanās, esošo līgumu darbības pārtraukšana, traucējumi piegādes ķēdēs, cenu pieaugums, un turpmāko investīciju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Apstrādes rūpniecības energoietilpīgi komersanti, kurus ietekmējušas militārās agresijas sekas, kas ir izpaužas kā papildus izmaksas sakarā ar krasu dabasgāzes un elektroenerģijas cenu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pirmajā daļā minētie saimnieciskās darbības veicēji var pretendēt uz atbalstu aizdevumu, garantiju, pašu kapitāla investīciju veidā. Šā panta otrajā daļā minētie komersanti var pretendēt uz atbalstu grantu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Atbalstu šā likuma ietvaros nepiešķir saimnieciskās darbības veicējiem, kuriem piemēro starptautiskās vai nacionālās sankcijas, kā arī patiesā labuma guvējiem no Krievijas un Baltkrievijas;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Atbalstu šā panta pirmajā daļā sniedz akciju sabiedrība "Attīstības finanšu institūcija Altum", savukārt šā panta otrajā daļā atbalstu sniedz Būvniecības valsts kontroles birojs.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Ekonomikas ministrijas izstrādāto likumprojektu “Grozījumi Pret Ukrainu vērstās Krievijas militārās agresijas dēļ piemēroto sankciju un pretpasākumu izraisīto ekonomisko seku pārvarēšanas atbalsta likumā” un noteikumu projektu “Noteikumi par atbalstu energoietilpīgiem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konceptuāli atbalsta nepieciešamību paredzēt atbalstu apstrādes rūpniecības energoietilpīgiem komersantiem, taču vienlaikus uzskata, ka ir nepieciešams precizēt atbalsta saņēmēju loku un atbalsta saņemšanas kritērijus. Proti, LTRK ieskatā nepieciešams precizēt gan likumprojektu, gan noteikumu projektu, paredzot atbalstu energoietilpīgiem eksportējošiem uzņēmumiem. Tāpat diskusijās ar komersantiem par likumprojektā un noteikumu projektā ietvertajiem kritērijiem secināms, ka atbalsta piešķiršanas nosacījumi nav izpildāmi lielākajai daļai no atbalsta mērķgrupas un līdz ar to netiks sasniegts likumprojektā noteiktais atbalsta saņēmēju mērķis - 250 energointensīvi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LTRK viedoklis, Vēlamies skaidrot, ka apstrādes rūpniecība tiešā veidā eksportē preces 6,7 miljardu EUR apmērā jeb 40% no kopējā preču eksporta. Viens no būtiskiem faktoriem, kas bremzē straujāku vietējās rūpniecības attīstību, ir salīdzinoši lielās energoapgādes izmaksas vietējiem rūpniecības uzņēmumiem, kas ir augstākas nekā citās valstīs Baltijas un Ziemeļvalstu reģionā. Rūpniecības uzņēmumiem ražošanas procesā elektroenerģijas izmaksas veido daudz nozīmīgāku izdevumu pozīciju nekā citās nozarēs. Apstrādes rūpniecībā tiek nodrošinātas 16 tūkst. darbavietas jeb 13,0% no kopējā darba vietu skaita. Pievienotā vērtība – 3,88 miljardi EUR jeb 13,5% no visas ekonomikas. Pie tam apstrādes rūpniecības nozares lomu tautsaimniecībā nenosaka vien tās īpatsvars iekšzemes kopproduktā, jo tā ir nozare, kas ir visciešāk saistīta ar citām tautsaimniecības nozarēm un ir būtisks faktors šo nozaru izaugsmei. Sniegtieais priekšlikums attiecināt atbalstu uz eksportējošu komersantu loku paredz ierobežojošu normu un pēc būtības paredz stigrākas kvalifikācijas prasības, līdz ar to šobrīd ir būtiski koncentrēt atbalstu ar mērķi, lai pārvarētu Krievijas militārās agresijas pert Ukrainu pretpasākumu radītās sekas un nodrošināt ražojošajiem uzņēmumiem pagaidu risinājumu to darbības stabilisēšanai un noturēšanai.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Atbalsta saņēmēji, atbalsta veidi un atbalsta administrējošās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atbalstu var pretendēt saimnieciskās darbības veicēji, kurus ietekmējušas militārās agresijas sekas, kas izpaužas kā pieprasījuma un apgrozījuma samazināšanās, esošo līgumu darbības pārtraukšana, traucējumi piegādes ķēdēs, cenu pieaugums, un turpmāko investīciju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atbalstu var pretendēt apstrādes rūpniecības energoietilpīgi komersanti, kurus ietekmējušas militārās agresijas sekas, kas ir izpaužas kā papildus izmaksas sakarā ar krasu energoresursu cenu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pirmajā daļā minētie saimnieciskās darbības veicēji var pretendēt uz atbalstu aizdevumu, garantiju vai pašu kapitāla investīciju veidā. Šā panta otrajā daļā minētie komersanti var pretendēt uz atbalstu grantu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Atbalstu šā likuma ietvaros nepiešķir šādiem saimnieciskās 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kuriem piemēro starptautiskās vai nacionālās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kapitālsabiedrībām, kurās tiešā vai netiešā izšķirošā ietekme pastāv Krievijas Federācijai vai Baltkrievijas Republikai, tās pilsoņiem vai juridiskām personām, kuras ir reģistrētas Krievijas Federācijā vai Baltkrievijas Republikā (turpmāk – Krievijas vai Baltkrievijas piederīgās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komandītsabiedrībām, kuras biedri ir Krievijas vai Baltkrievijas piederīgās personas vai šai personai pastāv izšķirošā ietekme pār biedru;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biedrībām, kuras biedri ir Krievijas vai Baltkrievijas piederīgās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panta pirmajā daļā minētajiem saimnieciskās darbības veicējiem atbalstu sniedz akciju sabiedrība "Attīstības finanšu institūcija Altum", savukārt šā panta otrajā daļā  atbalstu sniedz Būvniecības valsts kontroles birojs.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likuma 5. pantu ar pirmo prim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Šajā likumā 2.panta otrajā daļā noteikto atbalsta pasākumu īstenošanai tiek izmantots valsts budžeta finansējums, kas pārdalīts no līdzekļiem neparedzētiem gadījumiem, ja Ministru kabinets ir pieņēmis attiecīgu lēmumu un Saeimas Budžeta un finanšu (nodokļu) komisija piecu darbdienu laikā no attiecīgās informācijas saņemšanas dienas ir to izskatījusi un nav pret to iebildusi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normu, kas paredz papildināt likuma 5. pantu ar 1.</w:t>
            </w:r>
            <w:r w:rsidR="00000000" w:rsidRPr="00000000" w:rsidDel="00000000">
              <w:rPr>
                <w:vertAlign w:val="superscript"/>
                <w:rtl w:val="0"/>
              </w:rPr>
              <w:t xml:space="preserve">1</w:t>
            </w:r>
            <w:r w:rsidR="00000000" w:rsidRPr="00000000" w:rsidDel="00000000">
              <w:rPr>
                <w:rtl w:val="0"/>
              </w:rPr>
              <w:t xml:space="preserve"> daļu, vēršam uzmanību, ka finansējuma nodrošināšanai no valsts budžeta programmas “Līdzekļi neparedzētiem gadījumiem” anotācijā norādītajā apmērā ir nepieciešams noteikt finanšu ministram tiesības palielināt apropriāciju. Attiecīgi lūdzam pārskatīt un precizēt šo normu. Vienlaikus lūdzam izvērtēt, vai precizētā norma nav izsakāma kā 5.panta 2.</w:t>
            </w:r>
            <w:r w:rsidR="00000000" w:rsidRPr="00000000" w:rsidDel="00000000">
              <w:rPr>
                <w:vertAlign w:val="superscript"/>
                <w:rtl w:val="0"/>
              </w:rPr>
              <w:t xml:space="preserve">1</w:t>
            </w:r>
            <w:r w:rsidR="00000000" w:rsidRPr="00000000" w:rsidDel="00000000">
              <w:rPr>
                <w:rtl w:val="0"/>
              </w:rPr>
              <w:t xml:space="preserve"> daļa, kā arī izvērtēt nepieciešamību paredzēt grozījumus likuma 5.panta trešajā daļā (lūdzam skatīt piedāvātas redakcijas).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likuma 5.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Lai nodrošinātu šā likuma 2.panta otrajā daļā atbalsta pasākumu īstenošanu, finanšu ministram ir tiesības palielināt likumā "Par valsts budžetu 2022. gadam" noteikto apropriāciju budžeta resora "74. Gadskārtējā valsts budžeta izpildes procesā pārdalāmais finansējums" programmā 02.00.00 "Līdzekļi neparedzētiem gadījumiem" ne vairāk kā 50 000 000 euro apmērā, kā arī veikt nepieciešamo apropriācijas pārdali ministrijai vai citai centrālajai valsts iestādei likumā noteiktās apropriācijas ietvaros starp programmām, apakšprogrammām un izdevumu kodiem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 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Apropriāciju šī panta otrajā daļā un 2.</w:t>
            </w:r>
            <w:r w:rsidR="00000000" w:rsidRPr="00000000" w:rsidDel="00000000">
              <w:rPr>
                <w:vertAlign w:val="superscript"/>
                <w:rtl w:val="0"/>
              </w:rPr>
              <w:t xml:space="preserve">1</w:t>
            </w:r>
            <w:r w:rsidR="00000000" w:rsidRPr="00000000" w:rsidDel="00000000">
              <w:rPr>
                <w:rtl w:val="0"/>
              </w:rPr>
              <w:t xml:space="preserve"> daļas noteiktajā gadījumā atļauts palielināt, ja Ministru kabinets ir pieņēmis lēmumu un Saeimas Budžeta un finanšu (nodokļu) komisija piecu darbdienu laikā no attiecīgās informācijas saņemšanas dienas ir to izskatījusi un nav iebildusi pret apropriācijas palielinājumu.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 pantu ar otro prim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Lai nodrošinātu šā likuma 2.panta otrajā daļā atbalsta pasākumu īstenošanu, finanšu ministram ir tiesības palielināt likumā "Par valsts budžetu 2022. gadam" noteikto apropriāciju budžeta resora "74. Gadskārtējā valsts budžeta izpildes procesā pārdalāmais finansējums" programmā 02.00.00 "Līdzekļi neparedzētiem gadījumiem" ne vairāk kā 50 000 000 euro apmērā, kā arī veikt nepieciešamo apropriācijas pārdali ministrijai vai citai centrālajai valsts iestādei likumā noteiktās apropriācijas ietvaros starp programmām, apakšprogrammām un izdevumu kodiem atbilstoši ekonomiskajām kategorijām.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Krīzes pagaidu regulējums valsts atbalsta pasākumiem, ar ko atbalsta ekonomiku pēc Krievijas agresijas pret Ukrainu (2022/C 131 I/01), šobrīd ir spēkā līdz 2022.gada 31.decembrim, kā arī to, ka plānoto atbalsta apmēru 50 000 000 euro paredzēts izmantot 2022.gadā, tad attiecīgi ir skaidri jānosaka, ka minētais atbalsts paredzēts līdz 2022.gada 31.decembrim nevis 2022.gada rudens /2023.gada ziemas sezonai. Ņemot vērā minēto, lūdzam precizēt anotācijas 1.3.sadaļā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3.sadaļas punktā “Cita informācija” sniegto informāciju, norādot, ka, lai nodrošinātu atbalsta pasākuma īstenošanu apstrādes rūpniecības energoietilpīgi komersanti, kurus ietekmējušas militārās agresijas sekas, kas ir izpaužas kā papildus izmaksas sakarā ar krasu dabasgāzes un elektroenerģijas cenu pieaugumu, ir nepieciešams papildu finansējums 50 000 000 euro apmērā, līdz ar to likumprojektā tiek paredzētas finanšu ministram tiesības palielināt likumā "Par valsts budžetu 2022. gadam" noteikto apropriāciju budžeta resora "74. Gadskārtējā valsts budžeta izpildes procesā pārdalāmais finansējums" programmā 02.00.00 "Līdzekļi neparedzētiem gadījumiem". Vienlaikus būtu jānorāda, ka Ekonomikas ministrija normatīvajos aktos noteiktā kārtībā sagatavos un iesniegs izskatīšanai Ministru kabinetā rīkojuma projektu par līdzekļu piešķiršanu 2022. gadā no valsts budžeta programmas 02.00.00 "Līdzekļi neparedzētiem gadījumiem" ne vairāk kā 50 000 000 euro apmērā, lai Būvniecības valsts kontroles birojs nodrošinātu atbalsta sniegšanu, paredzot, ka finansējums tiks pieprasīts atbilstoši faktiski nepieciešamajam apmēram. Papildus lūdzam norādīt, ka Būvniecības valsts kontroles birojs atbalsta sniegšanas funkciju nodrošinās tam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Atbalsta saņēmēji, atbalsta veidi un atbalsta administrējošās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atbalstu var pretendēt saimnieciskās darbības veicēji, kurus ietekmējušas militārās agresijas sekas, kas izpaužas kā pieprasījuma un apgrozījuma samazināšanās, esošo līgumu darbības pārtraukšana, traucējumi piegādes ķēdēs, cenu pieaugums, un turpmāko investīciju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Apstrādes rūpniecības energoietilpīgi komersanti, kurus ietekmējušas militārās agresijas sekas, kas ir izpaužas kā papildus izmaksas sakarā ar krasu dabasgāzes un elektroenerģijas cenu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pirmajā daļā minētie saimnieciskās darbības veicēji var pretendēt uz atbalstu aizdevumu, garantiju, pašu kapitāla investīciju veidā. Šā panta otrajā daļā minētie komersanti var pretendēt uz atbalstu grantu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Atbalstu šā likuma ietvaros nepiešķir saimnieciskās darbības veicējiem, kuriem piemēro starptautiskās vai nacionālās sankcijas, kā arī patiesā labuma guvējiem no Krievijas un Baltkrievijas;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Atbalstu šā panta pirmajā daļā sniedz akciju sabiedrība "Attīstības finanšu institūcija Altum", savukārt šā panta otrajā daļā atbalstu sniedz Būvniecības valsts kontroles birojs.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nolūkos lūdzam redakcionāli precizēt likumprojektā izteiktā 2.panta piekto daļu, piemēram, nosakot, ka "šā panta pirmajā daļā minēto atbalstu sniedz (..)" vai "šā panta pirmajā daļā minētajiem saimnieciskās darbības veicējiem atbalstu sniedz (..)"(nevis "atbalstu šā panta pirmajā daļā sniedz"). Tāpat lūdzam izvērtēt, vai jēdziens "atbalsta sniegšana" nebūtu aizstājams ar atbalstošāku jēdzienu, piemēram, "atbalsta administrēšana" vai "lēmuma par atbalsta piešķiršanu pieņemšana".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redakcionāli precizēts likumprojekts.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Atbalsta saņēmēji, atbalsta veidi un atbalsta administrējošās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atbalstu var pretendēt saimnieciskās darbības veicēji, kurus ietekmējušas militārās agresijas sekas, kas izpaužas kā pieprasījuma un apgrozījuma samazināšanās, esošo līgumu darbības pārtraukšana, traucējumi piegādes ķēdēs, cenu pieaugums, un turpmāko investīciju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atbalstu var pretendēt apstrādes rūpniecības energoietilpīgi komersanti, kurus ietekmējušas militārās agresijas sekas, kas ir izpaužas kā papildus izmaksas sakarā ar krasu energoresursu cenu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pirmajā daļā minētie saimnieciskās darbības veicēji var pretendēt uz atbalstu aizdevumu, garantiju vai pašu kapitāla investīciju veidā. Šā panta otrajā daļā minētie komersanti var pretendēt uz atbalstu grantu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Atbalstu šā likuma ietvaros nepiešķir šādiem saimnieciskās darbības veicējiem: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kuriem piemēro starptautiskās vai nacionālās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kapitālsabiedrībām, kurās tiešā vai netiešā izšķirošā ietekme pastāv Krievijas Federācijai vai Baltkrievijas Republikai, tās pilsoņiem vai juridiskām personām, kuras ir reģistrētas Krievijas Federācijā vai Baltkrievijas Republikā (turpmāk – Krievijas vai Baltkrievijas piederīgās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komandītsabiedrībām, kuras biedri ir Krievijas vai Baltkrievijas piederīgās personas vai šai personai pastāv izšķirošā ietekme pār biedru;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biedrībām, kuras biedri ir Krievijas vai Baltkrievijas piederīgās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panta pirmajā daļā minētajiem saimnieciskās darbības veicējiem atbalstu sniedz akciju sabiedrība "Attīstības finanšu institūcija Altum", savukārt šā panta otrajā daļā  atbalstu sniedz Būvniecības valsts kontroles birojs.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izpildei finansējumu plānots pieprasīt no valsts budžeta programmas “Līdzekļi neparedzētiem gadījumiem”, lūdzam anotācijas 3.sadaļā ailē “izmaiņas kārtējā gadā, salīdzinot ar valsts budžetu kārtējam gadam” aizpildīt 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22-TA-2495</w:t>
    </w:r>
    <w:r>
      <w:br/>
    </w:r>
    <w:r w:rsidR="00000000" w:rsidRPr="00000000" w:rsidDel="00000000">
      <w:rPr>
        <w:rtl w:val="0"/>
      </w:rPr>
      <w:t xml:space="preserve">23.08.2022. 15.01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22-TA-2495</w:t>
    </w:r>
    <w:r>
      <w:br/>
    </w:r>
    <w:r w:rsidR="00000000" w:rsidRPr="00000000" w:rsidDel="00000000">
      <w:rPr>
        <w:rtl w:val="0"/>
      </w:rPr>
      <w:t xml:space="preserve">23.08.2022. 15.01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Izziņa_22-TA-2495.docx</dc:title>
</cp:coreProperties>
</file>

<file path=docProps/custom.xml><?xml version="1.0" encoding="utf-8"?>
<Properties xmlns="http://schemas.openxmlformats.org/officeDocument/2006/custom-properties" xmlns:vt="http://schemas.openxmlformats.org/officeDocument/2006/docPropsVTypes"/>
</file>