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23-TA-2083: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21. jūnija noteikumos Nr. 381 "Eiropas Sociālā fonda Plus programmas materiālās nenodrošinātības mazināšanai 2021.–2027. gadam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svītrot teikumu “Programmas ietvaros plānotām izdales teritorijām jāsakrīt ar Likumā noteiktajām administratīvajām teritorijām, izņemot Rīgas valstspilsētu, kuras iedalījums atrunājams atsevišķi – tas sadalāms šādās administratīvi teritoriālās vienībās: Centra rajons, Kurzemes rajons, Ziemeļu rajons, Vidzemes priekšpilsēta, Latgales priekšpilsēta, Zemgales priekšpilsēta.1 [1 – Atbilstoši Rīgas domes 2023. gada 30. augusta saistošo noteikumu Nr. RD-23-235-sn “Rīgas valstspilsētas pašvaldības nolikums” 81. punkta nosacījumiem Sabiedrības viedokļa noskaidrošanas, sabiedrības iesaistes vai pakalpojumu sniegšanas uzlabošanai Pašvaldība savu administratīvo teritoriju var iedalīt apkaimēs, zonās, rajonos, priekšpilsētās vai citās neformālās teritorijas vienībās.]”, </w:t>
            </w:r>
            <w:r w:rsidR="00000000" w:rsidRPr="00000000" w:rsidDel="00000000">
              <w:rPr>
                <w:b w:val="1"/>
                <w:rtl w:val="0"/>
              </w:rPr>
              <w:t xml:space="preserve">kas  ir pretrunā Administratīvo teritoriju un apdzīvoto vietu likuma (turpmāk - ATAVL) regulējumā noteiktajam par administratīvi teritoriālā iedalījuma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atbilstoši ATAVL 1.pantam administratīvā teritorija ir Latvijas teritoriālā iedalījuma vienība, kurā pašvaldība savas kompetences ietvaros realizē pārvaldi. Saskaņā ar ATAVL 4. pantu Latvijas Republiku iedala šādās administratīvajās teritorijās - valstspilsētu pašvaldību teritorijās un novadu pašvaldību teritorijās, – kas noteiktas ATAVL pielikumā un kas veido arī pašvaldības nosaukumu. Vienlaikus ATAVL 5. pants nosaka, ka novadu pašvaldību teritoriju iedala šādās vienībās – pilsētās un pagastos – kas noteiktas šā likuma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vēršam uzmanību, ka ATAVL administratīvi teritoriālā iedalījuma vienības ir paredzējis vienīgi novadu pašvaldību teritorijām, nevis valstspilsētu pašvaldību teritorijām.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 noteikumu projekta, ne Ministru kabineta 2022. gada 21. jūnija noteikumu Nr. 381 "Eiropas Sociālā fonda Plus programmas materiālās nenodrošinātības mazināšanai 2021.–2027. gadam īstenošanas noteikumi" anotācijā nav pamatots, kādēļ tieši Rīgas valstspilsētas pašvaldības administratīvā teritorija tiek iedalīta mazākās teritorijās, kas pirmsšķietami uzskatāmas par atsevišķām "izdales teritorijām", kas līdzvērtīgas citu pašvaldību administratīvajām teritorijām. Turklāt papildus ATAVL regulējumam vēršam uzmanību, ka Rīgas valstspilsētas pašvaldības domes 2023. gada 30. augusta saistošo noteikumu Nr. RD-23-235-sn “Rīgas valstspilsētas pašvaldības nolikums” 81. punktā ir skaidri norādīts gan Rīgas valstspilsētas pašvaldības iespējamā savas teritorijas iedalījuma mērķis - sabiedrības viedokļa noskaidrošanas, sabiedrības iesaistes vai pakalpojumu sniegšanas uzlabošanai -, gan tas, ka šāds iedalījums ir neformāls. Līdz ar to minētais Rīgas valstspilsētas pašvaldības administratīvās teritorijas iedalījums nav tieši saistošs citām institūcijām. Tāpat arī anotācijā nav ietverta norāde uz tiesību aktu, kas paredz tieši konkrēto - sešu vienību iedalījumu rajonos un priekšpilsētās, jo to neparedz arī minētie Rīgas valstspilsētas pašvaldības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Ministru kabineta noteikumos kā atsevišķas "izdales teritorijas" tiek paredzētas teritorijas, kas ir mazākas par pašvaldības administratīvo teritoriju, tas ir skaidri aprakstāms un pamatojams anotācijā, tai skaitā var tikt paredzēta iespēja pašvaldībai pašai noteikt šīs teritorijas, nepieciešamības gadījumā izvirzot tām konkrētus saprotamus kritērijus.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(MK noteikumu Nr.381 23.punkts) izteikts precizētā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precizējumiem MK noteikumu Nr.381  23.punktā precizēts arī šo noteikumu 4.pielikums.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detalizētāku informāciju Izziņas 14.punktā (VARAM priekšlikums).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un ņemot vērā, ka ar noteikumu projektu tiek pārņemtas Eiropas Savienības lēmuma, kā arī ieviestas vairāku Eiropas Savienības regulu prasības (proti, ar noteikumu projektu veiktas izmaiņas Ministru kabineta noteikumu vienībās, ar kurām iepriekš tikušas ieviestas regulas) (sk. noteikumu projekta 6., 7. un 8. punktu), lūdzam aizpildīt noteikumu projekta anotācijas 5. sadaļu, sniedzot skaidrojumu par minētā lēmuma prasību pārņemšanu un attiecīgo regulu ieviešanu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381 1. pielikumā (3., 7., 10., 14., 15., 16., 17., 23. un 24. punktā) norādītā Eiropas Komisijas 2006. gada 19. decembra Regulas (ES) Nr. 1881/2006, ar ko nosaka konkrētu piesārņotāju maksimāli pieļaujamo koncentrāciju pārtikas produktos, zaudēja spēku 24.05.2023. un ar Noteikumu projektu (Grozījumiem) tā aizstāta ar Eiropas Komisijas 2023. gada 25. aprīļa Regulu (ES) 2023/915 par konkrētu kontaminantu maksimālajiem līmeņiem pārtikā un ar ko atceļ Regulu (EK) Nr. 1881/2006.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 sadaļa papildināta ar skaidrojumu par Regulas (ES) 2023/915 ieviešanu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partnerorganizācija saskaņā ar līgumu vai vienošanos, kas noslēgta ar sadarbības iestādi, nodrošina maltīti Daugavpils valstspilsētas pašvaldībā, Jelgavas valstspilsētas pašvaldībā, Jūrmalas valstspilsētas pašvaldībā, Liepājas valstspilsētas pašvaldībā, Rēzeknes valstspilsētas pašvaldībā, Ventspils valstspilsētas pašvaldībā, kādā Rīgas valstspilsētas pašvaldības administratīvi teritoriālajā vienībā – Centra rajonā, Kurzemes rajonā, Ziemeļu rajonā, Vidzemes priekšpilsētā, Latgales priekšpilsētā vai Zemgales priekšpilsētā, vai novada pašvaldībā (turpmāk kopā – izdales teritorija), par maltīti uzskatāma viena ēdienreize, piedāvājot ēdināšanu uz vietas vai ēdienu līdzņemšanai.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23. punktu (MK noteikumu projekta 2. punktu) un 4. pielikumu, svītrojot norādes uz valstspilsētu pašvaldību administratīvi teritoriālā iedalījuma vienībām. Atbilstoši Administratīvo teritoriju un apdzīvoto vietu likuma (turpmāk - ATAVL) 1.pantam administratīvā teritorija ir Latvijas teritoriālā iedalījuma vienība, kurā pašvaldība savas kompetences ietvaros realizē pārvaldi. Saskaņā ar ATAVL 4. pantu Latvijas Republiku iedala šādās administratīvajās teritorijās - valstspilsētu pašvaldību teritorijās un novadu pašvaldību teritorijās, – kas noteiktas ATAVL pielikumā un kas veido arī pašvaldības nosaukumu. Turklāt ATAVL 5. pants nosaka, ka novadu pašvaldību teritoriju iedala šādās vienībās – pilsētās un pagastos – kas noteiktas šā likuma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vēršam uzmanību, ka </w:t>
            </w:r>
            <w:r w:rsidR="00000000" w:rsidRPr="00000000" w:rsidDel="00000000">
              <w:rPr>
                <w:b w:val="1"/>
                <w:rtl w:val="0"/>
              </w:rPr>
              <w:t xml:space="preserve">ATAVL administratīvi teritoriālā iedalījuma vienības ir paredzējis vienīgi novadu pašvaldību teritorijām, nevis valstspilsētu pašvaldību teritorijām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izprotama vēlme bez pamatojuma MK noteikumos iedalīt Rīgas valstspilsētas pašvaldības administratīvo teritoriju sīkākās teritoriālās vienībās (papildus aicinām skatīt ministrijas iebildumu par MK noteikumu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nesaskatām nepieciešamību uzskaitīt visas valstspilsētu pašvaldības, kā arī atsevišķi minēt novadu pašvaldības. Proti, ja MK noteikumu izpratnē "izdales teritorija" ir katras pašvaldības administratīvā teritorija, tad pastāv iespēja lietot tikai terminu “pašvaldības administratīvā teritorija”, ar to saprotot gan valstspilsētu pašvaldību teritorijas, gan novadu pašvaldību teritorijas.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(MK noteikumu Nr.381 23.punkts) izteikts precizētā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precizējumiem MK noteikumu Nr.381  23.punktā precizēts arī šo noteikumu 4.pielikums.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Deatlizētu informāciju skat. Izziņas 14.punktā (VARAM priekšlikums).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partnerorganizācija saskaņā ar līgumu vai vienošanos, kas noslēgta ar sadarbības iestādi, nodrošina maltīti pašvaldības administratīvajā teritorijā (turpmāk – izdales teritorija), par maltīti uzskatāma viena ēdienreize, piedāvājot ēdināšanu uz vietas vai ēdienu līdzņemšanai.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īstenošanai paredzēto pārtikas preču ražošanas, nekaitīguma un kvalitātes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 pielikumā (sk. 7. un 24. punktu) konsekventi atsaukties uz konkrētām Eiropas Komisijas 2023. gada 25. aprīļa Regulas (ES) 2023/915 par konkrētu kontaminantu maksimālajiem līmeņiem pārtikā un ar ko atceļ Regulu (EK) Nr. 1881/2006, vienībām, tādējādi atvieglojot šī pielikuma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pielikuma 7. un 24. punktā norādīta atsauce uz konkrētu vienību – uz regulas 2023/915 1.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 pielikuma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īstenošanai paredzēto pārtikas preču ražošanas, nekaitīguma un kvalitātes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īstenošanai paredzēto individuālo mācību piederumu kvalitātes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288.pantu lēmumi, kuros ir norādīti konkrēti adresāti, ir saistoši tikai šiem adresātiem. Ja lēmumu adresāts ir dalībvalstis un ir nepieciešams to normas padarīt saistošas privātpersonām, tad lēmumi ir jāpārņem valsts tiesību sistēmā tāpat kā direktīvas. Atbilstoši Komisijas 2023. gada 14. septembra Lēmuma (ES) 2023/1809,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ko nosaka ES ekomarķējuma kritērijus absorbējošiem higiēnas produktiem un atkalizmantojamām menstruālajām piltuvēm, 8. pantam (turpmāk - lēmums Nr. 2023/1809) tas ir adresēts dalībvalstīm. Tādējādi, lai minētā lēmuma normas padarītu saistošas privātpersonām, tās jāpārņem nacionālajā normatīvajā aktā. Attiecīgi lūdzam noteikumu projekta 7. punkta redakcijā izteiktajā Ministru kabineta 2022. gada 21. jūnija noteikumu Nr. 381 "Eiropas Sociālā fonda Plus programmas materiālās nenodrošinātības mazināšanai 2021.–2027. gadam īstenošanas noteikumi" (turpmāk - noteikumi Nr. 381) 3. pielikumā svītrot atsauces uz Eiropas Savienības lēmumu vai pārņemt iepriekš minētā lēmuma normas noteikumu projektā, ja tās nepieciešams padarīt par saistošām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noteikumu Nr. 381 3. pielikuma (Programmas īstenošanai paredzēto higiēnas un saimniecības preču drošuma prasības un kvalitātes kritēriji) 5. punkta 5.1. apakšpunktā “Autiņbiksītes zīdaiņiem un maziem bērniem” norādīts, ka zīdaiņiem un maziem bērniem paredzēto autiņbiksīšu ražošanā un izplatīšanā ir jābūt ievērotām prasībām, kas noteiktas Eiropas Komisijas 2014. gada 24. oktobra lēmumā Nr. 2014/763/ES, ar ko nosaka ekoloģiskos kritērijus ES ekomarķējuma piešķiršanai absorbējošiem higiēnas produktiem.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20.09.2023. minētais EK lēmums atcelts ar Eiropas Komisijas 2023. gada 14. septembra lēmumu (ES) 2023/1809, ar ko nosaka ES ekomarķējuma kritērijus absorbējošiem higiēnas produktiem un atkalizmantojamām menstruālajām piltuvēm (turpmāk – EK lēmums 2023/1809).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lēmuma 2023/1809 (3) preambulā ir noteikts: “Komisijas Lēmums 2014/763/ES noteica ES ekomarķējuma kritērijus un ar tiem saistītās novērtēšanas un verifikācijas prasības produktu grupai “absorbējoši higiēnas produkti”. Ar Komisijas Lēmumu (ES) 2018/1590 šo kritēriju un prasību spēkā esības termiņš tika pagarināts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kā arī apsvērumu, ka Programmas ietvaros nākamais iepirkums par autiņbiksīšu iegādi indikatīvi plānots tikai 2025.gada nogalē – 2026. gada sākumā (un tikai papildus finansējuma pieejamības gadījumā), kā arī apsvērumu, ka līdz tam laikam normatīvais regulējums attiecībā uz ekomarķējuma kritērijiem absorbējošiem higiēnas produktiem var mainīties, tika pieņemts lēmums nemainīt MK noteikumu Nr. 381 3. pielikuma 5. punkta 5.1. apakšpunktā noteikto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3. pielikuma 12. punkts “Higiēnisko pakešu sievietēm kvalitātes kritēriji” ir svītrots (detalizētu informāciju par punkta svītrošanu lūdzu skat. izziņā – FM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3.pielikums paliek nemainīgs.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īstenošanai paredzēto individuālo mācību piederumu kvalitātes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Partnerorganizāciju atlases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noteikumu Nr. 381 4. pielikumā “Partnerorganizāciju vērtēšanas kritēriji” iekļautie PO (partnerorganizācijas) atlases vērtēšanas kritēriji (piemēram, kopīgie atbilstības kritēriji 1.6., 1.7. un 1.8.) ir formāli un PO pretendenta iesnieguma vērtēšanas procesā nav pārbaudāmi, jo tiem ir tikai deklaratīvs raksturs, un pēc savas būtības tie izpaužas kā PO pretendentu apņemšanās vai nodoms plānotajās darbībās ievērot Eiropas Sociālā fonda Plus programmas materiālās nenodrošinātības mazināšanai 2021.–2027. gadam nosacījumus. Saistībā ar minēto lūdzam skaidrot, kā attiecīgās prasības, piemēram, tas, ka PO nepieprasa no atbalsta saņēmējiem maksu par noteikumu Nr. 381 42. punktā minētajiem atbalsta veidiem u.tml., tiek padarītas par saistošu PO, kas var būt arī privātpersona (proti, skaidrot, kāds ārējais normatīvais akts to paredz). Ja atbilstošu skaidrojumu nav iespējams sniegt, lūdzam izvērtēt un nepieciešamības gadījumā papildināt noteikumu projektu ar atbilstošām prasībām PO.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prasības MK noteikumu Nr. 381 4. pielikuma: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 kritērijs (PO iesniegumā paredz nepieprasīt no atbalsta saņēmējiem maksu par noteikumu 42. punktā minētajiem atbalsta veidiem) – prasība noteikta ārējā normatīvajā aktā, proti, regulas 2021/1057 21. panta 1. punktā.[1]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 kritērijs (PO iesniegumā apliecina, ka nepieprasīs programmas finansējumu par tādu noteikumu 3.2. apakšpunktā minēto atbalstāmo darbību īstenošanu, kuras tiek finansētas no citiem ES vai publiskā finansējuma līdzekļiem) – prasība (dubultās finansēšanas nepieļaušanas princips) noteikta ārējā normatīvajā aktā, proti, regulas 2021/1060 (49) preambulā[2] un regulas 2018/1046 (130) preambulā, 181. panta 4. punkta otrajā b) apakšpunktā un 191. pantā.[3]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 kritērijs (PO iesniegumā apliecina, ka noteikumu 42. punktā minēto atbalsta veidu nodrošināšanā veicinās vienlīdzīgu iespēju ievērošanu neatkarīgi no dzimuma, rases vai etniskās izcelsmes, reliģijas vai pārliecības, invaliditātes, vecuma vai seksuālās orientācijas) – prasība noteikta ārējā normatīvajā aktā, proti, regulas 2021/1060 9. pantā “Horizontālie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un 1.8. kritērijos noteiktās prasības ir ietvertas Programmā.[4]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nosacījumi, kā arī Programmas īstenošanu reglamentējošie normatīvie akti (iepriekš minētās regulas) un no tiem izrietošās prasības ir saistošas partnerorganizācijām, kas pretendē uz finansējumu Programmas ietvaros. Vienlaikus visas iepriekšminētās prasības tiek ietvertas līgumos vai vienošanās ar partnerorganizācijām. Tāpat Programmas vadībā un uzraudzībā iesaistītās institūcijas atbilstoši Vadības un kontroles sistēmā noteiktajam veiks uzraudzības pasākumus par iepriekš minēto prasību izpildi Programmas īstenošanas posmā.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PO atlases, t.i. PO pretendentu iesniegumu iesniegšanas un vērtēšanas posmā, minēto prasību izpildi nav iespējams novērtēt vai pārbaudīt. Tāpēc PO pretendentu apņemšanās ievērot šo prasību izpildi tiks ietvertas apliecinājuma formā, kas ir PO pretendenta iesnieguma veidlapas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regula (ES) 2021/1057 (2021. gada 24. jūnijs), ar ko izveido Eiropas Sociālo fondu Plus (ESF+) un atceļ Regulu (ES) Nr. 1296/2013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https://www.lm.gov.lv/lv/media/21975/download?attachment  Programmas 1.5. apakšpunktā (22.rindkopa) un 1.7. apakšpunktā (32. 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Partnerorganizāciju atlases vērtēšanas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21. jūnija noteikumos Nr. 381 "Eiropas Sociālā fonda Plus programmas materiālās nenodrošinātības mazināšanai 2021.–2027. gadam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 un 4.pielikuma numerāciju TAP portālā, norādot to atbilstoši tā nosaukuma numerācijai.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pielikuma faila (TAP pievienoto datņu) numerācija precizēta atbilstoši Noteikumu projektā norādītajam – attiecīgi 2. pielikums. Sākotnējā Noteikumu projektā iekļautās izmaiņas 3.pielikumā (kritēriji higiēniskām paketēm) svītrotas konsultāciju ar ministrijām rezultātā. Tātad MK noteikumu Nr.381 3.pielikums paliek nemainīgs, un šajā Noteikumu projektā netika iekļauts.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4.pielikumā ir minēti arī kopīgie atbilstības kritēriji, lūdzam anotācijā skaidrot, kā tiks piemēroti ar šo noteikumu projektu veiktie grozījumi 49.2.apakšpunktā, proti, vai atbilstība kopīgajiem atbilstības kritērijiem vairs nebūs jānodrošina.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svītrojot atsevišķus kopīgus atbilstības kritērijus (1.6., 1.7. un 1.8.) un aizstājot tos ar apliecinājumu, joprojām nodrošināma atbilstība kopīgajiem atbilstības kritērijiem kā tas ir noteikts šo noteikumu 4.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“Katrs PO pretendents vai katrs pretendentu apvienības dalībnieks tiks vērtēts atbilstoši šo noteikumu 4. pielikumā minētajiem kopīgajiem atbilstības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1.3.anotācijas sadaļā sākotnēji sniegt pilnu Ministru kabineta 2022. gada 21. jūnijā noteikumu Nr. 381 "Eiropas Sociālā fonda Plus programmas materiālās nenodrošinātības mazināšanai 2021.–2027. gadam īstenošanas noteikumi"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sadaļā sākumā norādīts tiesību akta pilns nosaukums un iekavās norādīts tā saīsinājums, kas izmantots tālāk Anotācijas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Ministru kabineta 2022. gada 21. jūnija noteikumi Nr. 381 "Eiropas Sociālā fonda Plus programmas materiālās nenodrošinātības mazināšanai 2021.–2027. gadam īstenošanas noteikumi" (turpmāk - MK noteikumi Nr.381).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1.3.sadaļā teikumu "Atbilstoši likumā "Par sociālo drošību" 2.2 pantam tas pārskatāms katru gadu1. janvārī", iekļaujot korektu atsauci uz likumu "Par sociālo drošību", kā arī attiecīgi to precizēt visā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sadaļā precizēts teikums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sociālo drošību" 2.</w:t>
            </w:r>
            <w:r w:rsidR="00000000" w:rsidRPr="00000000" w:rsidDel="00000000">
              <w:rPr>
                <w:vertAlign w:val="superscript"/>
                <w:rtl w:val="0"/>
              </w:rPr>
              <w:t xml:space="preserve">2</w:t>
            </w:r>
            <w:r w:rsidR="00000000" w:rsidRPr="00000000" w:rsidDel="00000000">
              <w:rPr>
                <w:rtl w:val="0"/>
              </w:rPr>
              <w:t xml:space="preserve"> panta trešajā daļā noteiktajam tas pārskatāms katru gadu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minētā likuma 2.</w:t>
            </w:r>
            <w:r w:rsidR="00000000" w:rsidRPr="00000000" w:rsidDel="00000000">
              <w:rPr>
                <w:vertAlign w:val="superscript"/>
                <w:rtl w:val="0"/>
              </w:rPr>
              <w:t xml:space="preserve">2</w:t>
            </w:r>
            <w:r w:rsidR="00000000" w:rsidRPr="00000000" w:rsidDel="00000000">
              <w:rPr>
                <w:rtl w:val="0"/>
              </w:rPr>
              <w:t xml:space="preserve"> pantu precizēta arī tālākajā Anotācijas 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noteikumu 3.pielikumu “Programmas īstenošanai paredzēto higiēnas un saimniecības preču drošuma prasības un kvalitātes kritēriji”, paredzot higiēnisko pakešu sievietēm kvalitātes kritērijus, savukārt, anotācijas 1.3.sadaļas punktā “Problēmas apraksts” norādīts, ka tiks meklēti risinājumi Eiropas Sociālā fonda Plus programmas materiālās nenodrošinātības mazināšanai 2021.–2027. gadam ietvaros nākotnē minētās preces iekļaut atbalsta komplektos zemu ienākumu un krīzes situācijā nonākušām mājsaimniecībām. Līdz ar to nepieciešams precizēt anotācijā sniegto skaidrojumu un/vai noteikumu projekta 3.pielikumu.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2023. un 2024. gadā Programmas ietvaros nav pieejams finansējums Noteikumu projekta 2. pielikumā 12. punktā papildus iekļautās preces (higiēniskās sieviešu paketes) iegādei, un papildus finansējuma piesaiste Programmai paredzēta 2025. gadā atbilstoši MK 2023. gada 16. maija rīkojuma Nr. 276 “Par Eiropas Sociālā fonda Plus programmu materiālās nenodrošinātības mazināšanai 2021.–2027. gadam” 2. punktā[</w:t>
            </w:r>
            <w:r w:rsidR="00000000" w:rsidRPr="00000000" w:rsidDel="00000000">
              <w:rPr>
                <w:vertAlign w:val="superscript"/>
                <w:rtl w:val="0"/>
              </w:rPr>
              <w:t xml:space="preserve">1</w:t>
            </w:r>
            <w:r w:rsidR="00000000" w:rsidRPr="00000000" w:rsidDel="00000000">
              <w:rPr>
                <w:rtl w:val="0"/>
              </w:rPr>
              <w:t xml:space="preserve">] noteiktajam, tika nolemts, ka minētās preces ražošanas un kvalitātes kritēriji, izvērtējot aktuālāko situāciju, MK noteikumos Nr. 381 tiks iekļauti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atbilstoši MK 2023. gada 16. maija rīkojuma Nr. 276 noteiktajam gatavos Programmas vidusposma izvērtējumu, pamatojoties uz sociāli ekonomiskās situācijas analīzi, COVID-19 izraisītās krīzes ietekmes novērtējumu un problēmām, kas tiks apzinātas 2024. gadā EK pieņemtajos ieteikumos Latvijai, un līdz 2025. gada 1. martam iesniegs MK informatīvo ziņojumu par Programmas finansēšanu 2026.–2027. gadā. Informatīvajā ziņojumā tiks iekļauts detalizēts aprēķins arī attiecībā uz potenciālajiem izdevumiem par sieviešu higiēnas prešu iegādi un izdali Programmas mērķa grupai. Gadījumā, ja pēc informatīvā ziņojuma pieņemšanas MK tiks rasts risinājums papildu finansējuma piesaistei, tiks veikts minētās preces iepirkums atbilstoši publiskos iepirkumus reglamentējošajiem normatīviem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vertAlign w:val="superscript"/>
                <w:rtl w:val="0"/>
              </w:rPr>
              <w:t xml:space="preserve">1</w:t>
            </w:r>
            <w:r w:rsidR="00000000" w:rsidRPr="00000000" w:rsidDel="00000000">
              <w:rPr>
                <w:rtl w:val="0"/>
              </w:rPr>
              <w:t xml:space="preserve">] https://likumi.lv/ta/id/341935-par-eiropas-sociala-fonda-plus-programmu-materialas-nenodrosinatibas-mazinasanai-20212027-gadam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pielikumā svītrots  iekļautais 12. punkts. MK noteikumu Nr.381 3.pielikums palika nemainīgs, un netiek iekļauts šajā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punktā “Problēmas apraksts” norādīto informāciju par Centrālās statistikas pārvaldes 2019.gadā publicēto ienākumu mediānu, jo norādītais apmērs 627 euro ir publicēts 2020.gadā nevis 2019.gadā.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sadaļā pieļautā tehniskā kļūda labota: norādītais 2019. gads labots uz 2020.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anotācijas izriet, ka noteikumu projekta spēkā stāšanās, ņemot vērā tajā paredzēto Programmas vadības informācijas sistēmas izmantošanu, ir cieši saistīta ar Ministru kabineta noteikumu projektā "Mērķa finansējuma izlietojuma pārvaldības platformas noteikumi" (23-TA-1157) ietverto regulējumu. Attiecīgi lūdzam izvērtēt un aizpildīt noteikumu projekta anotācijas 4. sadaļu, skaidrojot minētā Ministru kabineta noteikumu projekta sagatavošanas nepieciešamību un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4.sadaļā iekļauta skaidrojošā informācija par Ministru kabineta noteikumu projektā "Mērķa finansējuma izlietojuma pārvaldības platformas noteikumi" (23-TA-1157) ietverto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partnerorganizācija saskaņā ar līgumu vai vienošanos, kas noslēgta ar sadarbības iestādi, nodrošina maltīti valstspilsētas pašvaldības vai novada pašvaldības administratīvajā teritorijā (turpmāk kopā – izdales teritorija), par maltīti uzskatāma viena ēdienreize, piedāvājot ēdināšanu uz vietas vai ēdienu līdzņemšanai.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teritoriju un apdzīvoto vietu likums nosaka administratīvo teritoriju iedalījumu - valstspilsētu pašvaldību teritorijās un novadu pašvaldību teritorijās (likuma 1. un 3. pants, kā arī 4. panta pirmā daļa). Ar jēdzienu “pašvaldības administratīvā teritorija” saprot gan valstspilsētas pašvaldības teritorijas, gan  novada pašvaldības teritorijas. Līdz ar to, ja ar noteikumu projektu valstspilsētu pašvaldību teritorijām  un novadu pašvaldību teritorijām netiek paredzēts atšķirīgs regulējums, tad nesaskatām nepieciešamību tās nodalīt un aicinām no noteikumu projekta 2.punktā ietvertā 23. punkta svītrot vārdus “valstspilsētas pašvaldības vai novada”. Pretējā gadījumā aicinām papildināt noteikumu projekta anotāciju ar skaidrojumu nepieciešamībai nodalīt valstspilsētu pašvaldības un novadu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minētajam aicinām precizēt arī ar noteikumu projekta 2.pielikumu jaunā redakcijā izteiktā 4.pielikuma 3.4.3.apakšpunktu, kā arī svītrot piezīmju sadaļas 9.7 punktu, jo termins "pašvaldība" jau pats par sevi norāda uz attiecīgā subjekta publiskas personas statusu, kas īsteno pārvaldi konkrētā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partnerorganizācija saskaņā ar līgumu vai vienošanos, kas noslēgta ar sadarbības iestādi, nodrošina maltīti </w:t>
            </w:r>
            <w:r w:rsidR="00000000" w:rsidRPr="00000000" w:rsidDel="00000000">
              <w:rPr>
                <w:b w:val="1"/>
                <w:rtl w:val="0"/>
              </w:rPr>
              <w:t xml:space="preserve">pašvaldības administratīvajā teritorijā</w:t>
            </w:r>
            <w:r w:rsidR="00000000" w:rsidRPr="00000000" w:rsidDel="00000000">
              <w:rPr>
                <w:rtl w:val="0"/>
              </w:rPr>
              <w:t xml:space="preserve"> (turpmāk kopā – izdales teritorija), par maltīti uzskatāma viena ēdienreize, piedāvājot ēdināšanu uz vietas vai ēdienu līdzņemšanai.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piekrīt VARAM argumentācijai.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-23.punkta redakcija precizēta atbilstoši VARAM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-4.pielikuma 3.4.3.apakšpunkta redakcija precizēta atbilstoši 23.punkta precizējumiem;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7</w:t>
            </w:r>
            <w:r w:rsidR="00000000" w:rsidRPr="00000000" w:rsidDel="00000000">
              <w:rPr>
                <w:rtl w:val="0"/>
              </w:rPr>
              <w:t xml:space="preserve"> atsauce svītrota.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partnerorganizācija saskaņā ar līgumu vai vienošanos, kas noslēgta ar sadarbības iestādi, nodrošina maltīti pašvaldības administratīvajā teritorijā (turpmāk – izdales teritorija), par maltīti uzskatāma viena ēdienreize, piedāvājot ēdināšanu uz vietas vai ēdienu līdzņemšanai.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Partnerorganizāciju atlasi veic sadarbības iestāde saskaņā ar partnerorganizāciju atlases nolikumu (turpmāk – atlases nolikums) un šo noteikumu </w:t>
            </w:r>
            <w:r w:rsidR="00000000" w:rsidRPr="00000000" w:rsidDel="00000000">
              <w:rPr>
                <w:rtl w:val="0"/>
              </w:rPr>
              <w:t xml:space="preserve">4.</w:t>
            </w:r>
            <w:r w:rsidR="00000000" w:rsidRPr="00000000" w:rsidDel="00000000">
              <w:rPr>
                <w:rtl w:val="0"/>
              </w:rPr>
              <w:t xml:space="preserve"> pielikumā minētajiem kritērijiem, izmantojot programmas vadības informācijas sistēmu (turpmāk - programmas vadības informācijas sistēma). Sadarbības iestāde lēmumu piešķirt tiesības būt par partnerorganizāciju, piešķirt minētās tiesības ar nosacījumu vai noraidīt tās, kā arī atzinumu par lēmuma piešķirt minētās tiesības ar nosacījumu noraidīšanu vai izpildi, paziņo programmas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Administratīvā procesa likuma 56. panta pirmajā daļā noteiktajam lūdzam svītrot noteikumu projekta 3. punktu vai papildināt noteikumu projekta anotāciju ar norādi uz likumu, kas noteic speciālo regulējumu attiecībā uz projekta iesnieguma iesniegšanas veidu. Alternatīvi lūdzam skaidrot, no kādiem Eiropas Savienības tiesību aktiem izriet prasība attiecīgā veidā izmantot programmas vadības informācijas sistēmu. Norādām, ka pirmšķietami no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69. panta neizriet šāda prasība.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1.3.sadaļa papildināta ar detalizētu informāciju par regulas Nr.2021/1060 69.panta 8.punkta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anotācijas 5.sadaļā iekļauta informācija par regulas Nr.2021/1060 69.panta 8.punkta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Partnerorganizāciju atlasi veic sadarbības iestāde saskaņā ar partnerorganizāciju atlases nolikumu (turpmāk – atlases nolikums) un šo noteikumu 4. pielikumā minētajiem kritērijiem, izmantojot programmas vadības informācijas sistēmu (turpmāk - programmas vadības informācijas sistēma). Sadarbības iestāde lēmumu piešķirt tiesības būt par partnerorganizāciju, piešķirt minētās tiesības ar nosacījumu vai noraidīt tās, kā arī atzinumus par lēmumā piešķirt minētās tiesības ar nosacījumu noteikto nosacījumu izpildi vai neizpildi, paziņo programmas vadības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Partnerorganizāciju atlasi veic sadarbības iestāde saskaņā ar partnerorganizāciju atlases nolikumu (turpmāk – atlases nolikums) un šo noteikumu </w:t>
            </w:r>
            <w:r w:rsidR="00000000" w:rsidRPr="00000000" w:rsidDel="00000000">
              <w:rPr>
                <w:rtl w:val="0"/>
              </w:rPr>
              <w:t xml:space="preserve">4.</w:t>
            </w:r>
            <w:r w:rsidR="00000000" w:rsidRPr="00000000" w:rsidDel="00000000">
              <w:rPr>
                <w:rtl w:val="0"/>
              </w:rPr>
              <w:t xml:space="preserve"> pielikumā minētajiem kritērijiem, izmantojot programmas vadības informācijas sistēmu (turpmāk - programmas vadības informācijas sistēma). Sadarbības iestāde lēmumu piešķirt tiesības būt par partnerorganizāciju, piešķirt minētās tiesības ar nosacījumu vai noraidīt tās, kā arī atzinumu par lēmuma piešķirt minētās tiesības ar nosacījumu noraidīšanu vai izpildi, paziņo programmas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skaidrs, kas ir domāts ar noteikumu projekta 3. punktā minēto atzinumu par lēmuma piešķirt minētās tiesības ar nosacījumu noraidīšanu (jo lēmums jau netiek noraidīts) un, proti, vai ar to domāts atzinums par lēmumā piešķirt minētās tiesības ar nosacījumu noteikto nosacījumu neizpildi, tādēļ lūdzam izvērtēt un precizēt noteikumu projekta 3. punktu, nodrošinot korektu un likumam atbilstošu terminoloģiju. Norādām, ka atbilstoši Eiropas Sociālā fonda Plus programmas materiālās nenodrošinātības mazināšanai 2021.—2027. gada plānošanas perioda vadības likumam, ja kāds no lēmumā noteiktajiem nosacījumiem netiek izpildīts vai netiek izpildīts lēmumā noteiktajā termiņā, tiesības būt par partnerorganizāciju uzskatāmas par noraidītām.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Nr.381 40.punkts izteikts precizētā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Partnerorganizāciju atlasi veic sadarbības iestāde saskaņā ar partnerorganizāciju atlases nolikumu (turpmāk – atlases nolikums) un šo noteikumu 4. pielikumā minētajiem kritērijiem, izmantojot programmas vadības informācijas sistēmu (turpmāk - programmas vadības informācijas sistēma). Sadarbības iestāde lēmumu piešķirt tiesības būt par partnerorganizāciju, piešķirt minētās tiesības ar nosacījumu vai noraidīt tās, </w:t>
            </w:r>
            <w:r w:rsidR="00000000" w:rsidRPr="00000000" w:rsidDel="00000000">
              <w:rPr>
                <w:u w:val="single"/>
                <w:rtl w:val="0"/>
              </w:rPr>
              <w:t xml:space="preserve">kā arī atzinumus par lēmumā piešķirt minētās tiesības ar nosacījumu noteikto nosacījumu izpildi vai neizpildi</w:t>
            </w:r>
            <w:r w:rsidR="00000000" w:rsidRPr="00000000" w:rsidDel="00000000">
              <w:rPr>
                <w:rtl w:val="0"/>
              </w:rPr>
              <w:t xml:space="preserve">, paziņo programmas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Partnerorganizāciju atlasi veic sadarbības iestāde saskaņā ar partnerorganizāciju atlases nolikumu (turpmāk – atlases nolikums) un šo noteikumu 4. pielikumā minētajiem kritērijiem, izmantojot programmas vadības informācijas sistēmu (turpmāk - programmas vadības informācijas sistēma). Sadarbības iestāde lēmumu piešķirt tiesības būt par partnerorganizāciju, piešķirt minētās tiesības ar nosacījumu vai noraidīt tās, kā arī atzinumus par lēmumā piešķirt minētās tiesības ar nosacījumu noteikto nosacījumu izpildi vai neizpildi, paziņo programmas vadības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Sadarbības iestāde tās oficiālajā tīmekļvietnē (www.sif.gov.lv) publicē: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5. punktā, kā arī Ministru kabineta 2022. gada 21. jūnija noteikumu Nr. 381 "Eiropas Sociālā fonda Plus programmas materiālās nenodrošinātības mazināšanai 2021.–2027. gadam īstenošanas noteikumi" 48. punktā paredzēt, ka attiecīgā informācija un dokumenti tiek publicēti arī oficiālajā izdevumā "Latvijas Vēstnesis", līdzīgi, kā tas ir paredzēts Eiropas Savienības struktūrfondu gadījumā (sk. Eiropas Savienības fondu 2021.—2027. gada plānošanas perioda vadības likumu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Nr. 381 44.punkts, iekļaujot informāciju par informācijas publicēšanu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Sadarbības iestāde iesniedz publicēšanai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 paziņojumu par partnerorganizāciju atlases izsludināšanu, iesniegumu pieņemšanas termiņu un norādi uz sadarbības iestādes tīmekļvietni (www.sif.gov.lv), kurā publicēts partnerorganizācijas atlases nolikums, – ne vēlāk kā 20 darbdienas pirms pretendentu iesniegumu iesniegšanas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paziņojumu par partnerorganizāciju atlases termiņa pagarināšanu, tās pārtraukšanu vai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Noteikumu projekta Anotācijas 1.3.sadaļā.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Sadarbības iestāde iesniedz publicēšanai oficiālajā izdevumā "Latvijas Vēstnesis":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Lai iegūtu tiesības būt par partnerorganizāciju, pretendents iesniedz sadarbības iestādē iesniegumu atbilstoši tās oficiālajā tīmekļvietnē (www.sif.gov.lv) ievietotā atlases nolikuma nosacījumiem un pievieno atlases nolikumā noteiktos dokumentus, ja tas spēj nodrošināt pārtikas un pamata materiālās palīdzības preču izdalīšanu un (vai) maltīšu nodrošināšanu un papildpasākumu īstenošanu pilnībā vai daļēji vismaz vienā izdales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 punktā vārdus "un (vai)" aizstāt ar saikli "un" vai saikli "vai",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Nr.381 48.punkts izteikts precizētā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iegūtu tiesības būt par partnerorganizāciju, pretendents iesniedz sadarbības iestādē iesniegumu atbilstoši tās oficiālajā tīmekļvietnē (www.sif.gov.lv) ievietotā atlases nolikuma nosacījumiem un pievieno atlases nolikumā noteiktos dokumentus, ja tas spēj nodrošināt šo noteikumu 42. punktā minētās pārtikas un pamata materiālās palīdzības sniegšanu pilnībā vai daļēji vismaz vienā izdales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Lai iegūtu tiesības būt par partnerorganizāciju, pretendents iesniedz sadarbības iestādē iesniegumu atbilstoši tās oficiālajā tīmekļvietnē (www.sif.gov.lv) ievietotā atlases nolikuma nosacījumiem un pievieno atlases nolikumā noteiktos dokumentus, ja tas spēj nodrošināt šo noteikumu 42. punktā minētās pārtikas un pamata materiālās palīdzības sniegšanu pilnībā vai daļēji vismaz vienā izdales teritorijā.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Līgumu vai vienošanos slēdz uz laiku, kas nav ilgāks par trim gadiem. Līgumu vai vienošanos slēdz, groza, kā arī sniedz citu ar līguma vai vienošanās izpildi saistītu informāciju, programmas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2022. gada 14. jūlija noteikumu Nr. 443 "Eiropas Sociālā fonda Plus programmas materiālās nenodrošinātības mazināšanai 2021.–2027. gadam īstenošanas uzraudzības noteikumi" 60. un 61. punkts neparedz atbilstošu pilnvaru partnerorganizācijām programmas vadības informācijas sistēmas izmantošanai, tādēļ lūdzam izvērtēt un nepieciešamības gadījumā nodrošināt atbilstošu grozījumu izdarīšanu minētajos Ministru kabineta noteikumos, papildinot arī noteikumu projekta anotācijas 4. sadaļu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 2022. gada 14. jūlija noteikumu Nr. 443 "Eiropas Sociālā fonda Plus programmas materiālās nenodrošinātības mazināšanai 2021.–2027. gadam īstenošanas uzraudzības noteikumi" 61.punktā  ir noteikti Programmas vadības informācijas sistēmas lietotāji, tostarp 61.2.apakšpunktā noteikts, ka lietotāji ir </w:t>
            </w:r>
            <w:r w:rsidR="00000000" w:rsidRPr="00000000" w:rsidDel="00000000">
              <w:rPr>
                <w:u w:val="single"/>
                <w:rtl w:val="0"/>
              </w:rPr>
              <w:t xml:space="preserve">programmas</w:t>
            </w:r>
            <w:r w:rsidR="00000000" w:rsidRPr="00000000" w:rsidDel="00000000">
              <w:rPr>
                <w:rtl w:val="0"/>
              </w:rPr>
              <w:t xml:space="preserve"> vadībā un</w:t>
            </w:r>
            <w:r w:rsidR="00000000" w:rsidRPr="00000000" w:rsidDel="00000000">
              <w:rPr>
                <w:u w:val="single"/>
                <w:rtl w:val="0"/>
              </w:rPr>
              <w:t xml:space="preserve"> īstenošanā iesaistītās institūcijas</w:t>
            </w:r>
            <w:r w:rsidR="00000000" w:rsidRPr="00000000" w:rsidDel="00000000">
              <w:rPr>
                <w:rtl w:val="0"/>
              </w:rPr>
              <w:t xml:space="preserve"> – likumā minēto funkciju īstenošanai. P</w:t>
            </w:r>
            <w:r w:rsidR="00000000" w:rsidRPr="00000000" w:rsidDel="00000000">
              <w:rPr>
                <w:u w:val="single"/>
                <w:rtl w:val="0"/>
              </w:rPr>
              <w:t xml:space="preserve">rogrammas īstenošanā iesaistītās institūcijas ir partnerorganizācijas</w:t>
            </w:r>
            <w:r w:rsidR="00000000" w:rsidRPr="00000000" w:rsidDel="00000000">
              <w:rPr>
                <w:rtl w:val="0"/>
              </w:rPr>
              <w:t xml:space="preserve"> (skat. Eiropas Sociālā fonda Plus programmas materiālās nenodrošinātības mazināšanai 2021.—2027. gada plānošanas perioda vadības likuma 10.pantu).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MK noteikumu Nr.443 60.-61.punkta paredz atbilstošu pilnvaru partnerorganizācijām programmas vadības informācijas sistēmas izmantošanai.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Līgumu vai vienošanos slēdz uz laiku, kas nav ilgāks par trim gadiem. Līgumu vai vienošanos slēdz, groza, kā arī sniedz citu ar līguma vai vienošanās izpildi saistītu informāciju, programmas vadības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Partnerorganizāciju atlases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2014. gada 24. oktobra Lēmums, ar ko nosaka ekoloģiskos kritērijus ES ekomarķējuma piešķiršanai absorbējošiem higiēnas produktiem, ir atcelts ar Komisijas 2023. gada 14. septembra Lēmumu (ES) 2023/1809, ar ko nosaka ES ekomarķējuma kritērijus absorbējošiem higiēnas produktiem un atkalizmantojamām menstruālajām piltuvēm, tādēļ lūdzam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 informāciju izziņas 3.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Partnerorganizāciju atlases vērtēšanas kritēriji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23-TA-2083</w:t>
    </w:r>
    <w:r>
      <w:br/>
    </w:r>
    <w:r w:rsidR="00000000" w:rsidRPr="00000000" w:rsidDel="00000000">
      <w:rPr>
        <w:rtl w:val="0"/>
      </w:rPr>
      <w:t xml:space="preserve">19.10.2023. 10.41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23-TA-2083</w:t>
    </w:r>
    <w:r>
      <w:br/>
    </w:r>
    <w:r w:rsidR="00000000" w:rsidRPr="00000000" w:rsidDel="00000000">
      <w:rPr>
        <w:rtl w:val="0"/>
      </w:rPr>
      <w:t xml:space="preserve">19.10.2023. 10.41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Izziņa_23-TA-2083.docx</dc:title>
</cp:coreProperties>
</file>

<file path=docProps/custom.xml><?xml version="1.0" encoding="utf-8"?>
<Properties xmlns="http://schemas.openxmlformats.org/officeDocument/2006/custom-properties" xmlns:vt="http://schemas.openxmlformats.org/officeDocument/2006/docPropsVTypes"/>
</file>