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22-TA-1797: Noteikumu 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Valsts un Eiropas Savienības atbalsta piešķiršanas kārtība pasākumā "Investīcijas zvejas un akvakultūras produktu apstrādē"</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Valsts un Eiropas Savienības atbalsta piešķiršanas kārtība pasākumā "Investīcijas zvejas un akvakultūras produktu apstrādē"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- 15.07.2022.)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anotācijā sniegto informāciju, ka Rīcības programma zivsaimniecības attīstībai 2021.–2027.gadam ir sagatavota un iesniegta apstiprināšanai Eiropas Komisijā, bet tā vēl nav apstiprināta, lūdzam noteikumu projektu virzīt izskatīšanai Ministru kabinetā tikai pēc tās apstiprināšanas Eiropas Komisijā. Ja Zemkopības ministrijas ieskatā noteikumu projekta virzība ir nepieciešama pirms Rīcības programmas apstiprināšanas Eiropas Komisijā, tad anotācijā ir sniedzams attiecīgs pamatojums, kā arī Ministru kabineta protokollēmuma projektam pievienojams attiecīgs punkts (līdzīgi kā tika pamatots un noteikts Zemkopības ministrijas sagatavotajai tiesību aktu lietai Nr.22-TA-1805).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Protokollēmuma projektā pievienots 3.punkts.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Valsts un Eiropas Savienības atbalsta piešķiršanas kārtība pasākumā "Investīcijas zvejas un akvakultūras produktu apstrādē"</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14.3. tāda pamatlīdzekļa iegādi, kurš būtiski maina ražošanas vai tehnoloģiju raksturu;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- 14.07.2022.)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noteikumu projekta 14.3 apakšpunktā minētais jēdziens ”būtisks” ir ļoti subjektīvs un šī jēdziena interpretācijai ir tieša ietekme uz finansējuma saņēmēju. Lai nodrošinātu minētā apakšpunkta nepārprotamu izpratni un vienveidīgu piemērošanu praksē, lūdzam precizēt minēto apakšpunktu, izsmeļoši norādot, kāds pamatlīdzeklis būtiski mainītu ražošanas vai tehnoloģiju raksturu.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14.3. tāda pamatlīdzekļa iegādi, kurš maina ražošanas vai tehnoloģiju raksturu;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Ja, sarindojot projektu iesniegumus atbilstoši šo noteikumu </w:t>
            </w:r>
            <w:r w:rsidR="00000000" w:rsidRPr="00000000" w:rsidDel="00000000">
              <w:rPr>
                <w:rtl w:val="0"/>
              </w:rPr>
              <w:t xml:space="preserve">​</w:t>
            </w:r>
            <w:r w:rsidR="00000000" w:rsidRPr="00000000" w:rsidDel="00000000">
              <w:rPr>
                <w:rtl w:val="0"/>
              </w:rPr>
              <w:t xml:space="preserve">pielikumā</w:t>
            </w:r>
            <w:r w:rsidR="00000000" w:rsidRPr="00000000" w:rsidDel="00000000">
              <w:rPr>
                <w:rtl w:val="0"/>
              </w:rPr>
              <w:t xml:space="preserve"> minētajiem projektu atlases kritērijiem, to punktu skaits ir vienāds, priekšroka saņemt publisko finansējumu ir pretendentam, kuram ir lielāks koeficients projekta atlases kritērijā "Atbalsta pretendenta pēdējā noslēgtajā gadā veiktās valsts sociālās apdrošināšanas iemaksas vidēji uz vienu pēdējā noslēgtajā gadā nodarbināto (t. sk. pašnodarbinātu personu), dalītas ar 100".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- 14.07.2022.)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skaidrot un pamatot šāda vērtēšanas kritērija izvēli. Vēršam uzmanību, ka šis kritērijs ir attiecināms arī uz jaundibinātu komersantu, kas veido jaunu zvejas produktu apstrādes uzņēmumu, kura pirmais pārskata vai taksācijas gads vēl nav beidzies. Izsakām bažas, ka šāds kritērijs, iespējams, pēc būtības būtiski ierobežo jaundibinātam komersantam saņemt augstāko punktu skaitu. Tādējādi vērtēšanas kritēriji pēc būtības ir ierobežojošāki pret jaundibinātu komersantu, nostādot to nevienlīdzīgā pozīcijā attiecībā pret citiem projektu iesniedzējiem.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ka jaundibināts komersants rada jaunas darba vietas, jaunu produktu. Lūdzam skaidrot, kāpēc jaunu darba vietu, jauna produkta radīšana netek ņemta vērā projektu vērtēšanā. Tieši pretēji, jaundibināts komersants tiek nostādīts neizdevīgākā pozīcijā vērtēšanas procesā.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Eiropas Parlamenta un Padomes 2021. gada 24. jūnija Regulas (ES) 2021/1060, </w:t>
            </w:r>
            <w:r w:rsidR="00000000" w:rsidRPr="00000000" w:rsidDel="00000000">
              <w:rPr>
                <w:i w:val="1"/>
                <w:rtl w:val="0"/>
              </w:rPr>
              <w:t xml:space="preserve">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r w:rsidR="00000000" w:rsidRPr="00000000" w:rsidDel="00000000">
              <w:rPr>
                <w:rtl w:val="0"/>
              </w:rPr>
              <w:t xml:space="preserve"> 40.panta "Uzraudzības komitejas funkcijas" 2. a) apakšpunktu Uzraudzības komiteja apstiprina darbību atlasē izmantoto metodoloģiju un kritērijus.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noteikumu projektā iekļautajiem projektu atlases kritērijiem Uzraudzības komitejas pieņemtais lēmums (2022. gada 12. maija sēde), tai skaitā apstiprinātie projektu atlases kritēriji pieejami šajā saitē -  https://www.zm.gov.lv/public/ck/files/12052022_ZRP%20UK%20protokols_PARAKSTITS.pdf</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 ka minētais nosacījums un projektu atlases kritērijs ir pārņemts no 2014-2020 plānošanas perioda atbalsta pasākuma “Zvejas un akvakultūras produktu apstrāde”. Tas ir Ministru kabineta 2015.gada 11.augusta noteikumu Nr. 458 “Valsts un Eiropas Savienības atbalsta piešķiršanas kārtība pasākumā “Zvejas un akvakultūras produktu apstrāde”” 16. punktā un attiecīgi 2. pielikumā iekļautais 3. kritērijs un 1. piezīme ar aprēķinu.    (https://likumi.lv/ta/id/275845-valsts-un-eiropas-savienibas-atbalsta-pieskirsanas-kartiba-pasakuma-zvejas-un-akvakulturas-produktu-apstrade).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Ja, sarindojot projektu iesniegumus atbilstoši šo noteikumu </w:t>
            </w:r>
            <w:r w:rsidR="00000000" w:rsidRPr="00000000" w:rsidDel="00000000">
              <w:rPr>
                <w:rtl w:val="0"/>
              </w:rPr>
              <w:t xml:space="preserve">​</w:t>
            </w:r>
            <w:r w:rsidR="00000000" w:rsidRPr="00000000" w:rsidDel="00000000">
              <w:rPr>
                <w:rtl w:val="0"/>
              </w:rPr>
              <w:t xml:space="preserve">pielikumā</w:t>
            </w:r>
            <w:r w:rsidR="00000000" w:rsidRPr="00000000" w:rsidDel="00000000">
              <w:rPr>
                <w:rtl w:val="0"/>
              </w:rPr>
              <w:t xml:space="preserve"> minētajiem projektu atlases kritērijiem, to punktu skaits ir vienāds, priekšroka saņemt publisko finansējumu ir pretendentam, kuram ir lielāks koeficients projekta atlases kritērijā "Atbalsta pretendenta pēdējā noslēgtajā gadā veiktās valsts sociālās apdrošināšanas iemaksas vidēji uz vienu pēdējā noslēgtajā gadā nodarbināto (t. sk. pašnodarbinātu personu), dalītas ar 100".</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Ja, sarindojot projektu iesniegumus atbilstoši šo noteikumu </w:t>
            </w:r>
            <w:r w:rsidR="00000000" w:rsidRPr="00000000" w:rsidDel="00000000">
              <w:rPr>
                <w:rtl w:val="0"/>
              </w:rPr>
              <w:t xml:space="preserve">​</w:t>
            </w:r>
            <w:r w:rsidR="00000000" w:rsidRPr="00000000" w:rsidDel="00000000">
              <w:rPr>
                <w:rtl w:val="0"/>
              </w:rPr>
              <w:t xml:space="preserve">pielikumā</w:t>
            </w:r>
            <w:r w:rsidR="00000000" w:rsidRPr="00000000" w:rsidDel="00000000">
              <w:rPr>
                <w:rtl w:val="0"/>
              </w:rPr>
              <w:t xml:space="preserve"> minētajiem projektu atlases kritērijiem, to punktu skaits ir vienāds, priekšroka saņemt publisko finansējumu ir pretendentam, kuram ir lielāks koeficients projekta atlases kritērijā "Atbalsta pretendenta pēdējā noslēgtajā gadā veiktās valsts sociālās apdrošināšanas iemaksas vidēji uz vienu pēdējā noslēgtajā gadā nodarbināto (t. sk. pašnodarbinātu personu), dalītas ar 100".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- 27.07.2022.)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 ir iepazinusies ar Zemkopības ministrijas sniegto skaidrojumu un piekrīt, ka Saskaņā ar Eiropas Parlamenta un Padomes 2021. gada 24. jūnija Regulas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40.panta "Uzraudzības komitejas funkcijas" 2. a) apakšpunktu Uzraudzības komiteja apstiprina darbību atlasē izmantoto metodoloģiju un kritērijus.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Tomēr norādām, ka normatīvais regulējums nevar būt pretrunā Satversmē nostiprinātajam vienlīdzības principam.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vēršam uzmanību, ka noteikumu projekta 18. punktā minētais kritērijs ir attiecināms arī uz jaundibinātu komersantu, kas veido jaunu zvejas produktu apstrādes uzņēmumu, kura pirmais pārskata vai taksācijas gads vēl nav beidzies. Izsakām bažas, ka šāds kritērijs, iespējams, pēc būtības būtiski ierobežo jaundibinātam komersantam saņemt augstāko punktu skaitu. Tādējādi vērtēšanas kritēriji pēc būtības ir ierobežojošāki pret jaundibinātu komersantu, nostādot to nevienlīdzīgā pozīcijā attiecībā pret citiem projektu iesniedzējiem.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ka jaundibināts komersants rada jaunas darba vietas, jaunu produktu. Lūdzam skaidrot, kāpēc jaunu darba vietu, jauna produkta radīšana netek ņemta vērā projektu vērtēšanā. Tieši pretēji, jaundibināts komersants tiek nostādīts neizdevīgākā pozīcijā vērtēšanas procesā. Attiecīgi pirmšķietami saskatāmas diskriminācijas un nevienlīdzīgas attieksmes pazīmes regulējumā.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vienlīdzības princips nosaka, ka vienādos faktiskajos un tiesiskajos apstākļos izturēšanās ir jābūt vienādai, savukārt atšķirīgos apstākļos izturēšanās ir jābūt atšķirīgai. Šīs princips izriet no Latvijas Republikas Satversmes 91. panta, kas noteic, ka "visi cilvēki Latvijā ir vienlīdzīgi likuma un tiesas priekšā. Cilvēka tiesības tiek īstenotas bez jebkādas diskriminācijas". Vienlīdzības un diskriminācijas aizlieguma princips ir nostiprināts arī Eiropas Savienības Pamattiesību hartā (turpmāk- Harta).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Satversmē un Hartā noteiktās tiesības ir jānodrošina arī lēmumos, kurus pieņem Uzraudzības komiteja un kuri tiek iestrādāti normatīvajā regulējumā.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Uzraudzības komitejas pieņemtajā lēmumā (2022. gada 12. maija sēde) par noteikumu projektā iekļautajiem projektu atlases kritērijiem nav skaidrotas vai sniegts attiecīgais izvērtējums, lai Tieslietu ministrija varētu izvērtēt regulējuma atbilstību Satversmei un Hartai.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Latvijas Republikas Satversmes tiesa ir noteikusi, ka atšķirīga attieksme ir pieļaujama to pamatojot ar leģitīma mērķa sasniegšanu (lietā Nr. 2005-08-01).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izvērtēt un skaidrot noteikumu projekta 18. punkta atbilstību Latvijas Republikas Satversmes 91. pantam, tādējādi nodrošinot noteikumu projekta likumību un atbilstību vienlīdzības principam.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 ir izvērtējusi Tieslietu ministrijas iebildumā minēto un sagatavojusi sekojošus skaidrojumus.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 uzskata, ka par noteikumu projekta 18. punkta atbilstību Latvijas Republikas Satversmes 91. pantam bažām nav pamata.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Tiesības saņemt Eiropas Savienības atbalstu nav absolūtas, bet tā ir priekšrocība, kas izmantojama tikai tad, ja tiesību normās noteiktie priekšnosacījumi ir izpildīti pēc būtības. Atbalstam ir raksturīgas daudzgadu saistības, un atbalsta piešķiršanas nosacījumi ir jāizpilda visā saistību laikposmā, par kuru atbalsts piešķirts (EST 2012. gada 24. maija sprieduma lietā C-188/11, Hehenberger, ECLI:EU:C:2012:312, 34. punkts.) Uzņēmuma dibināšana pati par sevi neapliecina, ka uzņēmums spēs darboties ilgtermiņā konkrētajā jomā, tāpat reģistrācijas laikā netiek pārbaudītas uzņēmuma vadības profesionālā pieredze konkrētajā jomā, vai uzņēmuma vadībā.   Projektu atlases kritēriju būtība ir tāda, ka attiecīgajā projektu iesniegumu pieņemšanas kārtā publiskā finansējuma nepietiekamības gadījumā pēc projektu atlases kritērijiem tiek sarindoti projekti, kuri ir atbalstāmi un kuri paliek aiz “svītras” un netiek atbalstīti finansējuma nepietiekamības dēļ. Ja tiktu piemērots princips ka visiem atbalsta saņēmēju projektiem ir jābūt vienlīdzīgiem, tad nebūs iespējama projektu rindošana. Valstij ir jānodrošina, ka piešķirtie atbalsta līdzekļi ir izmantoti pēc iespējas sabiedrības interešu nodrošināšanai, kā arī jāgādā par to, lai atbalsta saņēmēji negūst nepamatotu labumu no tā, kas atbilst Eiropas Parlamenta un Padomes 2021. gada 24. jūnija Regulas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preambulas 47. un 62. punktā izvirzītajiemm apsvērumiem.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ministrijas funkcija ir izstrādāt zivsaimniecības politiku, tai skaitā attiecībā uz valsts un Eiropas Savienības atbalstu.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Zemkopības ministrijas speciālisti, ņemot vērā arī pieredzi no ES fondu atbalsta īstenošanas iepriekšējos plānošanas periodos zivsaimniecības nozarē, ir sagatavojuši projektu atlases kritērijus, kas pēc būtības ietver izvēli, ko atbalstīt prioritāri. Attiecīgais kritērijs paredz to, ka vienādu punktu skaita gadījumā priekšroka saņemt publisko finansējumu ir pretendentam, kas veicis lielākas sociālās apdrošināšanas iemaksas.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informējam, ka Zemkopības ministrijas izstrādātos noteikumu projektā iekļautos projektu atlases kritērijus ir saskaņojusi Zivsaimniecības konsultatīvā padome (turpmāk – ZKP) 2022.gada 13.aprīlī (protokols pieejams https://www.zm.gov.lv/public/ck/files/ZM/zivis/zkp/ZKP_protokols_13042022.pdf). Zivsaimniecības konsultatīvā padome ir konsultatīva un koordinējoša institūcija, kuras darbības mērķis ir veidot līdzsvarotu zivsaimniecības attīstības politiku un saskaņot valsts un nevalstisko organizāciju viedokļus par zivsaimniecības politikas īstenošanu. ZKP sastāvā ir valsts un zivsaimniecības organizāciju pārstāvji. ZKP ir izvērtējusi un saskaņojusi minētos projektu atlases kritērijus.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Un arī Uzraudzības komiteja ir saskaņojusi noteikumu projektā iekļautos projektu atlases kritērijus 2022. gada 12. maija sēdē. Vēršam uzmanību, ka Uzraudzības komitejā piedalās arī Eiropas Komisijas pārstāvji, kas attiecīgi ir izvērtējuši projektu atlases kritēriju atbilstību Eiropas Savienības tiesību aktu regulējumam, tai skaitā atbilstību Eiropas Parlamenta un Padomes 2021. gada 24. jūnija Regulas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9. pantam, kas paredz to, ka “1. Dalībvalstis un Komisija fondu apguvē nodrošina pamattiesību ievērošanu un atbilstību Eiropas Savienības Pamattiesību hartai.” un “3. Dalībvalstis un Komisija veic atbilstošus pasākumus, lai programmu sagatavošanas, īstenošanas uzraudzības, ziņošanas un novērtēšanas laikā novērstu jebkādu diskrimināciju dzimuma, rases vai etniskās izcelsmes, ticības vai pārliecības, invaliditātes, vecuma vai seksuālās orientācijas dēļ.”.</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kāds nosacījums ir labvēlīgāks esošam komersantam nekā jaundibinātam komersantam, tas automātiski nav saistāms ar 9. pantā minētajām diskriminācijām.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Saistībā ar Tieslietu ministrijas iebildumā minēto lūgumu skaidrot, kāpēc jauna darba vieta un jauna produkta radīšana netiek ņemta vērā projektu vērtēšanā, Zemkopības ministrija norāda, ka noteikumu projekta pielikumā ir arī citi kritēriji, kuri attiecās uz jaundibinātiem komersantiem, piemēram, 1. - 6. kritērijs, par kuriem jaundibināti uzņēmumi var saņemt ievērojamu kritēriju punktu skaitu. Vienmēr var izdomāt kādu jaunu kritēriju, bet šie minētie kritēriji ir tādi, kurus Zemkopības ministrijas speciālisti ir uzskatījuši par būtiskākajiem, lai nodrošinātu finanšu līdzekļu mērķtiecīgu izlietošanu, un tos arī ir saskaņojusi zivsaimniecības nozare un Eiropas Komisija, kā arī noteikumu projekta sabiedrības līdzdalībā nav saņemti iebildumi.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Ja, sarindojot projektu iesniegumus atbilstoši šo noteikumu </w:t>
            </w:r>
            <w:r w:rsidR="00000000" w:rsidRPr="00000000" w:rsidDel="00000000">
              <w:rPr>
                <w:rtl w:val="0"/>
              </w:rPr>
              <w:t xml:space="preserve">​</w:t>
            </w:r>
            <w:r w:rsidR="00000000" w:rsidRPr="00000000" w:rsidDel="00000000">
              <w:rPr>
                <w:rtl w:val="0"/>
              </w:rPr>
              <w:t xml:space="preserve">pielikumā</w:t>
            </w:r>
            <w:r w:rsidR="00000000" w:rsidRPr="00000000" w:rsidDel="00000000">
              <w:rPr>
                <w:rtl w:val="0"/>
              </w:rPr>
              <w:t xml:space="preserve"> minētajiem projektu atlases kritērijiem, to punktu skaits ir vienāds, priekšroka saņemt publisko finansējumu ir pretendentam, kuram ir lielāks koeficients projekta atlases kritērijā "Atbalsta pretendenta pēdējā noslēgtajā gadā veiktās valsts sociālās apdrošināšanas iemaksas vidēji uz vienu pēdējā noslēgtajā gadā nodarbināto (t. sk. pašnodarbinātu personu), dalītas ar 100".</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2021.–2027. gada plānošanas periodā vienam pretendentam, izņemot šo noteikumu </w:t>
            </w:r>
            <w:r w:rsidR="00000000" w:rsidRPr="00000000" w:rsidDel="00000000">
              <w:rPr>
                <w:rtl w:val="0"/>
              </w:rPr>
              <w:t xml:space="preserve">5.2.</w:t>
            </w:r>
            <w:r w:rsidR="00000000" w:rsidRPr="00000000" w:rsidDel="00000000">
              <w:rPr>
                <w:rtl w:val="0"/>
              </w:rPr>
              <w:t xml:space="preserve"> apakšpunktā minētajam pretendentam, attiecināmo izmaksu summa pasākumā nepārsniedz 5 000 000 </w:t>
            </w:r>
            <w:r w:rsidR="00000000" w:rsidRPr="00000000" w:rsidDel="00000000">
              <w:rPr>
                <w:i w:val="1"/>
                <w:rtl w:val="0"/>
              </w:rPr>
              <w:t xml:space="preserve">euro</w:t>
            </w:r>
            <w:r w:rsidR="00000000" w:rsidRPr="00000000" w:rsidDel="00000000">
              <w:rPr>
                <w:rtl w:val="0"/>
              </w:rPr>
              <w:t xml:space="preserve">. Turklāt:</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- 14.07.2022.)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izvērsti skaidrot un pamatot, kāpēc noteikumu projekta 24. punkta apakšpunktos noteiktā atbalsta apmēri ir noteikti atšķirīgos apmēros. Vēršam uzmanību, ka esošs komersants, kas veido jaunu zvejas produktu apstrādes uzņēmumu, vai jaundibināts komersants, kas veido jaunu zvejas produktu apstrādes uzņēmumu, kura pirmais pārskata vai taksācijas gads vēl nav beidzies var attiecināt par 50 000 euro  mazāk izmaksas(24.2. apakšpunkts). Izsakām bažas, ka šāds regulējums pirmšķietami varētu būt diskriminējos attiecībā pret 5.3. apakšpunktā minētajiem komersantiem.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saskaņā ar Latvijas Republikas Satversmes 91. pantu visi cilvēki Latvijā ir vienlīdzīgi likuma un tiesas priekšā. Cilvēka tiesības tiek īstenotas bez jebkādas diskriminācijas. Kā atzinusi Satversmes tiesa (lietā Nr. 2003–04–02), ierobežojumiem ir jābūt ar leģitīmu mērķi un samērīgiem. Atšķirīga attieksme ir pieļaujama to pamatojot ar leģitīma mērķa sasniegšanu (lietā Nr.  2005-08-01). Attiecīgi lūdzam izvērtēt šāda regulējuma atbilstību tiesiskās vienlīdzības un diskriminācijas aizlieguma principa prasībām un veikt atbilstošus precizējumus noteikumu projektā vai tā anotācijā sniegt izvērstu pamatojumu šāda ierobežojuma nepieciešamībai.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Nepieciešamības gadījumā lūdzam precizēt noteikumu projekta 24. punkta apakšpunktus, nosakot jaunus atbalsta apmēra sliekšņus, kas ir samērīgi un nediskriminē noteiktas atbalsta pretendentu grupas.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Skaidrojums – minētie atbalsta apmēri tika pielemti 2021.gada 22. aprīļa Zivsaimniecības konsultatīvajā padomes sēdē (protokols pieejams - https://www.zm.gov.lv/public/ck/files/ZM/zivis/zkp/ZKP_22042021.pdf), kuras darbības mērķis ir veidot līdzsvarotu zivsaimniecības attīstības politiku un saskaņot valsts un nevalstisko organizāciju viedokļus par zivsaimniecības politikas īstenošanu. ZKP sastāvā ir valsts un zivsaimniecības organizāciju pārstāvji un padomes priekšsēdētājs ir Zemkopības ministrs.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informējam, ka minētie atbalsta apmēri tika pārņemti no iepriekšējā 2014.-2020. plānošanas perioda pasākuma “Zvejas un akvakultūras apstrāde”.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2021.–2027. gada plānošanas periodā vienam pretendentam, izņemot šo noteikumu </w:t>
            </w:r>
            <w:r w:rsidR="00000000" w:rsidRPr="00000000" w:rsidDel="00000000">
              <w:rPr>
                <w:rtl w:val="0"/>
              </w:rPr>
              <w:t xml:space="preserve">5.2.</w:t>
            </w:r>
            <w:r w:rsidR="00000000" w:rsidRPr="00000000" w:rsidDel="00000000">
              <w:rPr>
                <w:rtl w:val="0"/>
              </w:rPr>
              <w:t xml:space="preserve"> apakšpunktā minētajam pretendentam, attiecināmo izmaksu summa pasākumā nepārsniedz 5 000 000 </w:t>
            </w:r>
            <w:r w:rsidR="00000000" w:rsidRPr="00000000" w:rsidDel="00000000">
              <w:rPr>
                <w:i w:val="1"/>
                <w:rtl w:val="0"/>
              </w:rPr>
              <w:t xml:space="preserve">euro</w:t>
            </w:r>
            <w:r w:rsidR="00000000" w:rsidRPr="00000000" w:rsidDel="00000000">
              <w:rPr>
                <w:rtl w:val="0"/>
              </w:rPr>
              <w:t xml:space="preserve">. Turklāt:</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2021.–2027. gada plānošanas periodā vienam pretendentam, izņemot šo noteikumu </w:t>
            </w:r>
            <w:r w:rsidR="00000000" w:rsidRPr="00000000" w:rsidDel="00000000">
              <w:rPr>
                <w:rtl w:val="0"/>
              </w:rPr>
              <w:t xml:space="preserve">5.2.</w:t>
            </w:r>
            <w:r w:rsidR="00000000" w:rsidRPr="00000000" w:rsidDel="00000000">
              <w:rPr>
                <w:rtl w:val="0"/>
              </w:rPr>
              <w:t xml:space="preserve"> apakšpunktā minētajam pretendentam, attiecināmo izmaksu summa pasākumā nepārsniedz 5 000 000 </w:t>
            </w:r>
            <w:r w:rsidR="00000000" w:rsidRPr="00000000" w:rsidDel="00000000">
              <w:rPr>
                <w:i w:val="1"/>
                <w:rtl w:val="0"/>
              </w:rPr>
              <w:t xml:space="preserve">euro</w:t>
            </w:r>
            <w:r w:rsidR="00000000" w:rsidRPr="00000000" w:rsidDel="00000000">
              <w:rPr>
                <w:rtl w:val="0"/>
              </w:rPr>
              <w:t xml:space="preserve">. Turklāt:</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- 27.07.2022.)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iepriekšēja atzinumā izteikto iebildumu. Tieslietu ministrija ir iepazinusies ar Zemkopības ministrijas sniegto skaidrojumu un piekrīt, ka Saskaņā ar Eiropas Parlamenta un Padomes 2021. gada 24. jūnija Regulas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40.panta "Uzraudzības komitejas funkcijas" 2. a) apakšpunktu Uzraudzības komiteja apstiprina darbību atlasē izmantoto metodoloģiju un kritērijus.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Tomēr norādām, ka normatīvais regulējums nevar būt pretrunā Satversmē nostiprinātajam vienlīdzības un diskriminācijas aizlieguma principam.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Uzraudzības komitejas pieņemtajā lēmumā (2022. gada 12. maija sēde) par noteikumu projektā iekļautajiem projektu atlases kritērijiem nav skaidrotas vai sniegts attiecīgais izvērtējums, lai Tieslietu ministrija varētu izvērtēt regulējuma atbilstību Satversmei un Hartai.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iepriekš minēto, atkārtoti lūdzam izvērsti skaidrot un pamatot, kāpēc noteikumu projekta 24. punkta apakšpunktos noteiktā atbalsta apmēri ir noteikti atšķirīgos apmēros. Vēršam uzmanību, ka esošs komersants, kas veido jaunu zvejas produktu apstrādes uzņēmumu, vai jaundibināts komersants, kas veido jaunu zvejas produktu apstrādes uzņēmumu, kura pirmais pārskata vai taksācijas gads vēl nav beidzies var attiecināt par 50 000 euro  mazāk izmaksas(24.2. apakšpunkts). Izsakām bažas, ka šāds regulējums pirmšķietami varētu būt diskriminējos attiecībā pret 5.3. apakšpunktā minētajiem komersantiem.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saskaņā ar Latvijas Republikas Satversmes 91. pantu visi cilvēki Latvijā ir vienlīdzīgi likuma un tiesas priekšā. Cilvēka tiesības tiek īstenotas bez jebkādas diskriminācijas. Kā atzinusi Satversmes tiesa (lietā Nr. 2003–04–02), ierobežojumiem ir jābūt ar leģitīmu mērķi un samērīgiem. Atšķirīga attieksme ir pieļaujama to pamatojot ar leģitīma mērķa sasniegšanu (lietā Nr.  2005-08-01). Attiecīgi lūdzam izvērtēt šāda regulējuma atbilstību tiesiskās vienlīdzības un diskriminācijas aizlieguma principa prasībām un veikt atbilstošus precizējumus noteikumu projektā vai tā anotācijā sniegt izvērstu pamatojumu šāda ierobežojuma nepieciešamībai.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Nepieciešamības gadījumā lūdzam precizēt noteikumu projekta 24. punkta apakšpunktus, nosakot jaunus atbalsta apmēra sliekšņus, kas ir samērīgi un nediskriminē noteiktas atbalsta pretendentu grupas.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 ir izvērtējusi Tieslietu ministrijas iebildumā minēto un sagatavojusi sekojošus skaidrojumus.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 uzskata, ka par noteikumu projekta 24. punkta atbilstību Latvijas Republikas Satversmes 91. pantam bažām nav pamata.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Tiesības saņemt Eiropas Savienības atbalstu nav absolūtas, bet tā ir priekšrocība, kas izmantojama tikai tad, ja tiesību normās noteiktie priekšnosacījumi ir izpildīti pēc būtības. Atbalstam ir raksturīgas daudzgadu saistības, un atbalsta piešķiršanas nosacījumi ir jāizpilda visā saistību laikposmā, par kuru atbalsts piešķirts (EST 2012. gada 24. maija sprieduma lietā C-188/11, Hehenberger, ECLI:EU:C:2012:312, 34. punkts.) Uzņēmuma dibināšana pati par sevi neapliecina, ka uzņēmums spēs darboties ilgtermiņā konkrētajā jomā, tāpat reģistrācijas laikā netiek pārbaudītas uzņēmuma vadības profesionālā pieredze konkrētajā jomā, vai uzņēmuma vadībā.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Valstij ir jānodrošina, ka piešķirtie atbalsta līdzekļi ir izmantoti pēc iespējas sabiedrības interešu nodrošināšanai, kā arī jāgādā par to, lai atbalsta saņēmēji negūst nepamatotu labumu no tā, kas atbilst Eiropas Parlamenta un Padomes 2021. gada 24. jūnija Regulas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preambulas 47. un 62. punktā izvirzītajiemm apsvērumiem.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ministrijas funkcija ir izstrādāt zivsaimniecības politiku, tai skaitā attiecībā uz valsts un Eiropas Savienības atbalstu.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Eiropas Parlamenta un Padomes Regulas (ES, Euratom) 2018/1046 (2018. gada 18. jūlijs) par finanšu noteikumiem, ko piemēro Savienības vispārējam budžetam, ar kuru groza Regulas (ES) Nr. 1296/2013, (ES) Nr. 1301/2013, (ES) Nr. 1303/2013, (ES) Nr. 1304/2013, (ES) Nr. 1309/2013, (ES) Nr. 1316/2013, (ES) Nr. 223/2014, (ES) Nr. 283/2014 un Lēmumu Nr. 541/2014/ES un atceļ Regulu (ES, Euratom) Nr. 966/2012 33. pantu apropriācijas izmanto saskaņā ar pareizas finanšu pārvaldības principu, un tādējādi tās izpilda, ievērojot saimnieciskuma principu, lietderības principu un efektivitātes principu, savukārt saskaņā ar 36. pantu ievērojot pareizas finanšu pārvaldības principu, budžetu izpilda, ievērojot katrai izpildes metodei atbilstošu efektīvu un lietderīgu iekšējo kontroli, un saskaņā ar attiecīgajiem speciālajiem nozares noteikumiem. Attiecīgi Zemkopības ministrijas speciālisti, ņemot vērā minētos principus un arī pieredzi no ES fondu atbalsta īstenošanas iepriekšējos plānošanas periodos zivsaimniecības nozarē, kā arī lai nodrošinātu finanšu līdzekļu mērķtiecīgu izlietošanu, ir sagatavojuši attiecināmo izmaksu griestus dalījumā pa atbalsta pretendentiem, kas nebūt nav nekas jauns un tā ir zināma prakse. Minētie griesti ir noteikti ņemot vērā Lauku atbalsta dienesta informācijas sistēmā pieejamos datus par īstenoto projektu datiem un finansējuma apmēriem, tai skaitā lauzto un līdz galam neīstenoto projektu datiem.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jauniem zvejas produktu apstrādes uzņēmumiem ir noteikti griesti 200 000 euro, kas ir mazāka summa nekā esošajiem zvejas produktu apstrādes uzņēmumiem, lai mazinātu riskus, kad, piemēram, pieredzes vai zināšanu vai citu tamlīdzīgu iemeslu rezultātā, jaunais uzņēmums nespētu noīstenot apjomīgāku projektu vai arī nespētu izpildīt uzņemtās saistības uzraudzības periodā. Minētais slieksnis ir noteikts ņemot vērā atbalsta īstenošanas pieredzi iepriekšējos plānošanas periodos.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Minētos griestus arī attiecīgi ir saskaņojuši Zivsaimniecības nozares pārstāvji 2021.gada 22. aprīļa Zivsaimniecības konsultatīvajā padomes sēdē un zivsaimniecības nozarei tie ir pieņemami.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2021.–2027. gada plānošanas periodā vienam pretendentam, izņemot šo noteikumu </w:t>
            </w:r>
            <w:r w:rsidR="00000000" w:rsidRPr="00000000" w:rsidDel="00000000">
              <w:rPr>
                <w:rtl w:val="0"/>
              </w:rPr>
              <w:t xml:space="preserve">5.2.</w:t>
            </w:r>
            <w:r w:rsidR="00000000" w:rsidRPr="00000000" w:rsidDel="00000000">
              <w:rPr>
                <w:rtl w:val="0"/>
              </w:rPr>
              <w:t xml:space="preserve"> apakšpunktā minētajam pretendentam, attiecināmo izmaksu summa pasākumā nepārsniedz 5 000 000 </w:t>
            </w:r>
            <w:r w:rsidR="00000000" w:rsidRPr="00000000" w:rsidDel="00000000">
              <w:rPr>
                <w:i w:val="1"/>
                <w:rtl w:val="0"/>
              </w:rPr>
              <w:t xml:space="preserve">euro</w:t>
            </w:r>
            <w:r w:rsidR="00000000" w:rsidRPr="00000000" w:rsidDel="00000000">
              <w:rPr>
                <w:rtl w:val="0"/>
              </w:rPr>
              <w:t xml:space="preserve">. Turklāt:</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Šo noteikumu </w:t>
            </w:r>
            <w:r w:rsidR="00000000" w:rsidRPr="00000000" w:rsidDel="00000000">
              <w:rPr>
                <w:rtl w:val="0"/>
              </w:rPr>
              <w:t xml:space="preserve">5.2.</w:t>
            </w:r>
            <w:r w:rsidR="00000000" w:rsidRPr="00000000" w:rsidDel="00000000">
              <w:rPr>
                <w:rtl w:val="0"/>
              </w:rPr>
              <w:t xml:space="preserve"> apakšpunktā minētajam pretendentam attiecināmo izmaksu summa pasākumā 2021.–2027. gada plānošanas periodā nepārsniedz 600 000 </w:t>
            </w:r>
            <w:r w:rsidR="00000000" w:rsidRPr="00000000" w:rsidDel="00000000">
              <w:rPr>
                <w:i w:val="1"/>
                <w:rtl w:val="0"/>
              </w:rPr>
              <w:t xml:space="preserve">euro</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- 14.07.2022.)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Tieslietu ministrijas iebildumu par noteikumu projekta 24. punktu, lūdzam izvērtēt un pamatot noteikumu projekta 25. punktā iekļauto attiecināmo izmaksu regulējumu, t.i., 5.2. apakšpunktā minētajam pretendentam attiecināmo izmaksu summa pasākumā 2021.–2027. gada plānošanas periodā noteikt līdz 600 000 euro, kamēr 5.1. apakšpunktā minētajam pretendentam attiecināmo izmaksu summa ir noteikta 250 000 euro, bet 5.3. apakšpunktā minētajam pretendentam attiecināmo izmaksu summa ir 200 000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lūdzam izvērtēt šāda regulējuma atbilstību tiesiskās vienlīdzības un diskriminācijas aizlieguma principa prasībām un veikt atbilstošus precizējumus noteikumu projektā vai tā anotācijā sniegt izvērstu pamatojumu šāda ierobežojuma nepieciešamībai.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Nepieciešamības gadījumā lūdzam precizēt noteikumu projekta 24. punktu, nosakot jaunu atbalsta apmēra slieksni, kas ir samērīgi un nediskriminē noteiktas atbalsta pretendentu grupas.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par noteikumu projekta 24. punktu izziņā pievienoto skaidrojumu.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Šo noteikumu </w:t>
            </w:r>
            <w:r w:rsidR="00000000" w:rsidRPr="00000000" w:rsidDel="00000000">
              <w:rPr>
                <w:rtl w:val="0"/>
              </w:rPr>
              <w:t xml:space="preserve">5.2.</w:t>
            </w:r>
            <w:r w:rsidR="00000000" w:rsidRPr="00000000" w:rsidDel="00000000">
              <w:rPr>
                <w:rtl w:val="0"/>
              </w:rPr>
              <w:t xml:space="preserve"> apakšpunktā minētajam pretendentam attiecināmo izmaksu summa pasākumā 2021.–2027. gada plānošanas periodā nepārsniedz 600 000 </w:t>
            </w:r>
            <w:r w:rsidR="00000000" w:rsidRPr="00000000" w:rsidDel="00000000">
              <w:rPr>
                <w:i w:val="1"/>
                <w:rtl w:val="0"/>
              </w:rPr>
              <w:t xml:space="preserve">euro</w:t>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Šo noteikumu </w:t>
            </w:r>
            <w:r w:rsidR="00000000" w:rsidRPr="00000000" w:rsidDel="00000000">
              <w:rPr>
                <w:rtl w:val="0"/>
              </w:rPr>
              <w:t xml:space="preserve">5.2.</w:t>
            </w:r>
            <w:r w:rsidR="00000000" w:rsidRPr="00000000" w:rsidDel="00000000">
              <w:rPr>
                <w:rtl w:val="0"/>
              </w:rPr>
              <w:t xml:space="preserve"> apakšpunktā minētajam pretendentam attiecināmo izmaksu summa pasākumā 2021.–2027. gada plānošanas periodā nepārsniedz 600 000 </w:t>
            </w:r>
            <w:r w:rsidR="00000000" w:rsidRPr="00000000" w:rsidDel="00000000">
              <w:rPr>
                <w:i w:val="1"/>
                <w:rtl w:val="0"/>
              </w:rPr>
              <w:t xml:space="preserve">euro</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- 27.07.2022.)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Tieslietu ministrijas iebildumu par noteikumu projekta 24. punktu, lūdzam izvērtēt un pamatot noteikumu projekta 25. punktā iekļauto attiecināmo izmaksu regulējumu, t.i., 5.2. apakšpunktā minētajam pretendentam attiecināmo izmaksu summa pasākumā 2021.–2027. gada plānošanas periodā noteikt līdz 600 000 euro, kamēr 5.1. apakšpunktā minētajam pretendentam attiecināmo izmaksu summa ir noteikta 250 000 euro, bet 5.3. apakšpunktā minētajam pretendentam attiecināmo izmaksu summa ir 200 000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lūdzam izvērtēt šāda regulējuma atbilstību tiesiskās vienlīdzības un diskriminācijas aizlieguma principa prasībām un veikt atbilstošus precizējumus noteikumu projektā vai tā anotācijā sniegt izvērstu pamatojumu šāda ierobežojuma nepieciešamībai.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Nepieciešamības gadījumā lūdzam precizēt noteikumu projekta 24. punktu, nosakot jaunu atbalsta apmēra slieksni, kas ir samērīgi un nediskriminē noteiktas atbalsta pretendentu grupas.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 ir izvērtējusi Tieslietu ministrijas iebildumā minēto un sagatavojusi sekojošus skaidrojumus.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 uzskata, ka par noteikumu projekta 25. punkta atbilstību Latvijas Republikas Satversmes 91. pantam bažām nav pamata.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Tiesības saņemt Eiropas Savienības atbalstu nav absolūtas, bet tā ir priekšrocība, kas izmantojama tikai tad, ja tiesību normās noteiktie priekšnosacījumi ir izpildīti pēc būtības. Atbalstam ir raksturīgas daudzgadu saistības, un atbalsta piešķiršanas nosacījumi ir jāizpilda visā saistību laikposmā, par kuru atbalsts piešķirts (EST 2012. gada 24. maija sprieduma lietā C-188/11, Hehenberger, ECLI:EU:C:2012:312, 34.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Valstij ir jānodrošina, ka piešķirtie atbalsta līdzekļi ir izmantoti pēc iespējas sabiedrības interešu nodrošināšanai, kā arī jāgādā par to, lai atbalsta saņēmēji negūst nepamatotu labumu no tā, kas atbilst Eiropas Parlamenta un Padomes 2021. gada 24. jūnija Regulas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preambulas 47. un 62. punktā izvirzītajiemm apsvērumiem.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ministrijas funkcija ir izstrādāt zivsaimniecības politiku, tai skaitā attiecībā uz valsts un Eiropas Savienības atbalstu.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Eiropas Parlamenta un Padomes Regulas (ES, Euratom) 2018/1046 (2018. gada 18. jūlijs) par finanšu noteikumiem, ko piemēro Savienības vispārējam budžetam, ar kuru groza Regulas (ES) Nr. 1296/2013, (ES) Nr. 1301/2013, (ES) Nr. 1303/2013, (ES) Nr. 1304/2013, (ES) Nr. 1309/2013, (ES) Nr. 1316/2013, (ES) Nr. 223/2014, (ES) Nr. 283/2014 un Lēmumu Nr. 541/2014/ES un atceļ Regulu (ES, Euratom) Nr. 966/2012 33. pantu apropriācijas izmanto saskaņā ar pareizas finanšu pārvaldības principu, un tādējādi tās izpilda, ievērojot saimnieciskuma principu, lietderības principu un efektivitātes principu, savukārt saskaņā ar 36. pantu ievērojot pareizas finanšu pārvaldības principu, budžetu izpilda, ievērojot katrai izpildes metodei atbilstošu efektīvu un lietderīgu iekšējo kontroli, un saskaņā ar attiecīgajiem speciālajiem nozares noteikumiem. Attiecīgi Zemkopības ministrijas speciālisti, ņemot vērā minētos principus un arī pieredzi no ES fondu atbalsta īstenošanas iepriekšējos plānošanas periodos zivsaimniecības nozarē, ir sagatavojuši attiecināmo izmaksu griestus dalījumā pa atbalsta pretendentiem, kas nebūt nav nekas jauns un tā ir zināma prakse. Minētie griesti ir noteikti ņemot vērā Lauku atbalsta dienesta informācijas sistēmā pieejamos datus par īstenoto projektu datiem un finansējuma apmēriem.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Pārtikas un veterinārajā dienestā reģistrēta fiziska vai juridiska persona, kas mājas apstākļos apstrādā zvejas produktus (turpmāk – mājražotājs) ir esošs zvejas produktu ražotājs ar zināmu pieredzi, tamdēļ, tiek noteikti augstāki griesti nekā ir jauniem zvejas produktu apstrādes uzņēmumiem, bet vienlaikus, ņemot vērā to, ka mājražotāji ir mazi ražotāji, lai novērstu riskus, tiek noteikti mazāki griesti par 5 milj. euro, t.i. 600 000 euro, kas jebkurā gadījumā priekš mājražotāja ir ievērojama summa.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Minētos griestus arī attiecīgi ir saskaņojuši Zivsaimniecības nozares pārstāvji 2021.gada 22. aprīļa Zivsaimniecības konsultatīvajā padomes sēdē un zivsaimniecības nozarei tie ir pieņemami.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Šo noteikumu </w:t>
            </w:r>
            <w:r w:rsidR="00000000" w:rsidRPr="00000000" w:rsidDel="00000000">
              <w:rPr>
                <w:rtl w:val="0"/>
              </w:rPr>
              <w:t xml:space="preserve">5.2.</w:t>
            </w:r>
            <w:r w:rsidR="00000000" w:rsidRPr="00000000" w:rsidDel="00000000">
              <w:rPr>
                <w:rtl w:val="0"/>
              </w:rPr>
              <w:t xml:space="preserve"> apakšpunktā minētajam pretendentam attiecināmo izmaksu summa pasākumā 2021.–2027. gada plānošanas periodā nepārsniedz 600 000 </w:t>
            </w:r>
            <w:r w:rsidR="00000000" w:rsidRPr="00000000" w:rsidDel="00000000">
              <w:rPr>
                <w:i w:val="1"/>
                <w:rtl w:val="0"/>
              </w:rPr>
              <w:t xml:space="preserve">euro</w:t>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Attiecināmas ir tikai tās būvprojekta tāmes pozīcijas un būvmateriāli, kas ir tiešā veidā saistīti ar pasākuma mērķa sasniegšanu.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- 14.07.2022.)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noteikumu projekta 31. punktu, jo regulējumā nav juridiskās slodzes. Ja projektā ir paredzēta būvniecība, tad pēc būtības būvprojekta tāmes pozīcijas un būvmateriāli ir nepieciešami pasākuma mērķa sasniegšanu.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32.3. par tādu apakšlīgumu slēgšanu, kuri mākslīgi un nepamatoti palielina projekta izmaksas un kuros samaksa ir noteikta procentos no kopējām projekta izmaksām;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- 27.07.2022.)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iekļaut izziņas 7. punktā sniegto skaidrojumu par noteikumu 32.3. punkta piemērošanu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32.3. par tādu apakšlīgumu slēgšanu, kuri mākslīgi un nepamatoti palielina projekta izmaksas un kuros samaksa ir noteikta procentos no kopējām projekta izmaksām;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Izmaksas, kas pēc Lauku atbalsta dienesta novērtējuma pārsniedz vidējās izmaksas, un nepabeigto darbu izmaksas uzskata par neattiecināmajām izmaksām.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- 27.07.2022.)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iekļaut izziņas 8. punktā sniegto skaidrojumu par noteikumu 33. punkta piemērošanu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Izmaksas, kas pēc Lauku atbalsta dienesta novērtējuma pārsniedz vidējās izmaksas, un nepabeigto darbu izmaksas uzskata par neattiecināmajām izmaksām.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33.3. par tādu apakšlīgumu slēgšanu, kuri mākslīgi un nepamatoti palielina projekta izmaksas un kuros samaksa ir noteikta procentos no kopējām projekta izmaksām;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- 14.07.2022.)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kas vērtēs apakšlīgumus un pēc kādiem kritērijiem tiks noteikts, vai apakšlīgums mākslīgi un nepamatoti palielina projekta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atbilstoši papildināt noteikumu projektu, nosakot, kas vērtēs apakšlīgumus un pēc kādiem kritērijiem tiks noteikts, vai apakšlīgums mākslīgi un nepamatoti palielina projekta izmaksas.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Skaidrojums – noteikumu projekta 4. punkts nosaka to, ka atbalstam piesakās, projektu iesniegumu vērtē un atlasa, lēmumu par projekta apstiprināšanu pieņem, projektu īsteno, publisko finansējumu pieprasa un izmaksā, projektu uzrauga un finanšu korekcijas piemēro atbilstoši normatīvajiem aktiem par valsts un Eiropas Savienības atbalsta piešķiršanu, administrēšanu un uzraudzību zivsaimniecības attīstībai 2021.–2027. gada plānošanas periodā, ciktāl tie nav pretrunā ar šiem noteikumiem.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Ministru kabineta 2022.gada 14.jūlija noteikumu Nr.446 “Noteikumi par valsts un Eiropas Savienības atbalsta piešķiršanu, administrēšanu un uzraudzību zivsaimniecības attīstībai 2021.–2027. gada plānošanas periodā” III nodaļā “Projektu iesniegumu vērtēšana un atlase” ir noteikts, ka projektu iesniegumus vērtē Lauku atbalsta dienests.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 vai apakšlīgums mākslīgi un nepamatoti palielina projekta izmaksas var tikai izvērtēt Lauku atbalsta dienesta speciālisti katrā konkrētajā gadījumā. Papildus informējam, ka šāds nosacījums arī ir bijis iepriekšējā plānošanas periodā visos Rīcības programmas zivsaimniecības attīstībai 2014.-2020.gadam investīciju pasākumu MK noteikumos un līdz šim nav bijusi nepieciešamība šo nosacījumu mainīt vai pārskatīt, tas ir bijis pietiekami skaidrs.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32.3. par tādu apakšlīgumu slēgšanu, kuri mākslīgi un nepamatoti palielina projekta izmaksas un kuros samaksa ir noteikta procentos no kopējām projekta izmaksām;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Izmaksas, kas pēc Lauku atbalsta dienesta novērtējuma pārsniedz vidējās izmaksas, un nepabeigto darbu izmaksas uzskata par neattiecināmajām izmaksām.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- 14.07.2022.)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projektu ar kartību, kādā Lauku atbalsta dienests veic novērtējumu, un pēc kādiem kritērijiem, datiem tiks vērtētas “vidējās izmaksas”.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Skaidrojums - Lauku atbalsta dienests vidējo izmaksu noteikšanai izmanto Lauku atbalsta dienesta informācijas sistēmu, kurā ir detalizēti pieejami visi iepriekš realizētie projekti pa attiecīgajām izmaksu kategorijām. Papildus tiek apzināta un apkopota publiski pieejamā informācija, kā arī specifiskos gadījumos izmaksu novērtēšanai tiek piesaistīti eksperti.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informējam, ka šis noteikumu punkts ir pārņemts no iepriekšējā 2014.-2020. plānošanas perioda investīciju pasākumu MK noteikumiem, tai skaitā pasākuma “Zvejas un akvakultūras apstrāde” (34.punkts - https://likumi.lv/ta/id/275845-valsts-un-eiropas-savienibas-atbalsta-pieskirsanas-kartiba-pasakuma-zvejas-un-akvakulturas-produktu-apstrade).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Izmaksas, kas pēc Lauku atbalsta dienesta novērtējuma pārsniedz vidējās izmaksas, un nepabeigto darbu izmaksas uzskata par neattiecināmajām izmaksām.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- 14.07.2022.)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ņemt vērā Tieslietu ministrijas iebildumu par noteikumu projekta 18. punktu un izvērtēt 7. kritēja atbilstību tiesiskās vienlīdzības un diskriminācijas aizlieguma principa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Nepieciešamības gadījumā lūdzam precizēt 7. kritēriju, nosakot jaunu kritēriju vai atbilstoši precizējot esošo, kas ir samērīgs un nediskriminē noteiktas atbalsta pretendentu grupas.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Eiropas Parlamenta un Padomes 2021. gada 24. jūnija Regulas (ES) 2021/1060, </w:t>
            </w:r>
            <w:r w:rsidR="00000000" w:rsidRPr="00000000" w:rsidDel="00000000">
              <w:rPr>
                <w:i w:val="1"/>
                <w:rtl w:val="0"/>
              </w:rPr>
              <w:t xml:space="preserve">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w:t>
            </w:r>
            <w:r w:rsidR="00000000" w:rsidRPr="00000000" w:rsidDel="00000000">
              <w:rPr>
                <w:rtl w:val="0"/>
              </w:rPr>
              <w:t xml:space="preserve">40.panta "Uzraudzības komitejas funkcijas" 2. a) apakšpunktu Uzraudzības komiteja apstiprina darbību atlasē izmantoto metodoloģiju un kritērijus.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noteikumu projektā iekļautajiem projektu atlases kritērijiem Uzraudzības komitejas pieņemtais lēmums (2022. gada 12. maija sēde), tai skaitā apstiprinātie projektu atlases kritēriji pieejami šajā saitē -  https://www.zm.gov.lv/public/ck/files/12052022_ZRP%20UK%20protokols_PARAKSTITS.pdf</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 ka minētais kritērijs tika pārņemts no 2014-2020 plānošanas perioda atbalsta pasākuma “Zvejas un akvakultūras produktu apstrāde”. Tas ir Ministru kabineta 2015.gada 11.augusta noteikumu Nr. 458 “Valsts un Eiropas Savienības atbalsta piešķiršanas kārtība pasākumā “Zvejas un akvakultūras produktu apstrāde”” 2. pielikumā iekļautais 3. kritērijs un 1. piezīme ar aprēķinu.        (https://likumi.lv/ta/id/275845-valsts-un-eiropas-savienibas-atbalsta-pieskirsanas-kartiba-pasakuma-zvejas-un-akvakulturas-produktu-apstrade).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- 27.07.2022.)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ņemt vērā Tieslietu ministrijas iebildumu par noteikumu projekta 18. punktu un izvērtēt 7. kritēja atbilstību tiesiskās vienlīdzības un diskriminācijas aizlieguma principa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Nepieciešamības gadījumā lūdzam precizēt 7. kritēriju, nosakot jaunu kritēriju vai atbilstoši precizējot esošo, kas ir samērīgs un nediskriminē noteiktas atbalsta pretendentu grupas.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 uzskata, ka bažām nav pamata par 7. kritērija atbilstību tiesiskās vienlīdzības un diskriminācijas aizlieguma principa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skatīt izziņā pievienoto skaidrojumu par noteikumu projekta 18.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- 15.07.2022.)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3.sadaļas 6.punktā norādīt prognozēto nepieciešamā finansējuma apmēru sadalījumā pa gadiem līdz pat perioda beigām (proti, norādīt visu periodam pieejamā finansējuma sadalījumu pa gadiem), kā arī katrā gadā atsevišķi norādīt finansējuma sadalījumu pa avotiem (EUR izteiksmē un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26.1. jaunas būvniecības, pārbūves, būves ierīkošanas, būves novietošanas un būves atjaunošanas izmaksas, kā arī būvmateriālu izmaksas (tostarp par pielāgošanu atjaunojamo energoresursu izmantošanai vai energoefektivitātes uzlabošanai, arī par apsardzes un caurlaides telpu ierīkošanu, apsardzes signalizāciju, videonovērošanas sistēmām un to ierīkošanu, teritorijas labiekārtošanu – teritorijas asfaltēšanu vai cita klājuma ieklāšanu, žoga izbūvi, zāliena un ārējā apgaismojuma ierīkošanu –, elektrības pieslēgumu, dziļurbuma ierīkošanu, pamatojoties uz līgumiem ar trešajām personām, kas ir atbildīgas par darbu izpildi), kas saistītas ar šo noteikumu 3. punktā minēto pasākuma mērķi;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- 15.07.2022.)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MK noteikumu projektā 26.1. apakšpunktā minētās attiecināmās izmaksas, lūdzam papildināt anotāciju ar informāciju attiecībā uz demarkāciju un papildinātību ar darbības programmas "Izaugsme un nodarbinātība" (turpmāk - DP), t.sk. DP 3.1.1.5. pasākumu  "Atbalsts ieguldījumiem ražošanas telpu un infrastruktūras izveidei vai rekonstrukcijai" un Eiropas Savienības kohēzijas politikas programmu 2021.–2027.gadam. Informējām, ka abi augstāk minēti dokumenti paredz ieguldījumus būvniecības izmaksās. Papildus lūdzu papildināt anotāciju ar informāciju attiecībā uz iestādēm, kuras nodrošinās demarkāciju.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26.1. jaunas būvniecības, pārbūves, būves ierīkošanas, būves novietošanas un būves atjaunošanas izmaksas, kā arī būvmateriālu izmaksas (tostarp par pielāgošanu atjaunojamo energoresursu izmantošanai vai energoefektivitātes uzlabošanai, arī par apsardzes un caurlaides telpu ierīkošanu, apsardzes signalizāciju, videonovērošanas sistēmām un to ierīkošanu, teritorijas labiekārtošanu – teritorijas asfaltēšanu vai cita klājuma ieklāšanu, žoga izbūvi, zāliena un ārējā apgaismojuma ierīkošanu –, elektrības pieslēgumu, dziļurbuma ierīkošanu, pamatojoties uz līgumiem ar trešajām personām, kas ir atbildīgas par darbu izpildi), kas saistītas ar šo noteikumu 3. punktā minēto pasākuma mērķi;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- 15.07.2022.)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anotācijas 3.sadaļas 6.punktā pēdējos 2 teikumus pārcelt uz anotācijas 3.sadaļas punktu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22-TA-1797</w:t>
    </w:r>
    <w:r>
      <w:br/>
    </w:r>
    <w:r w:rsidR="00000000" w:rsidRPr="00000000" w:rsidDel="00000000">
      <w:rPr>
        <w:rtl w:val="0"/>
      </w:rPr>
      <w:t xml:space="preserve">17.08.2022. 17.46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22-TA-1797</w:t>
    </w:r>
    <w:r>
      <w:br/>
    </w:r>
    <w:r w:rsidR="00000000" w:rsidRPr="00000000" w:rsidDel="00000000">
      <w:rPr>
        <w:rtl w:val="0"/>
      </w:rPr>
      <w:t xml:space="preserve">17.08.2022. 17.46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Izziņa_22-TA-1797.docx</dc:title>
</cp:coreProperties>
</file>

<file path=docProps/custom.xml><?xml version="1.0" encoding="utf-8"?>
<Properties xmlns="http://schemas.openxmlformats.org/officeDocument/2006/custom-properties" xmlns:vt="http://schemas.openxmlformats.org/officeDocument/2006/docPropsVTypes"/>
</file>