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25-TA-2238: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Noziedzīgi iegūtu līdzekļu legalizācijas un terorisma un proliferācijas finansēšanas novēršanas likumā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18.</w:t>
            </w:r>
            <w:r w:rsidR="00000000" w:rsidRPr="00000000" w:rsidDel="00000000">
              <w:rPr>
                <w:vertAlign w:val="superscript"/>
                <w:rtl w:val="0"/>
              </w:rPr>
              <w:t xml:space="preserve">3 </w:t>
            </w:r>
            <w:r w:rsidR="00000000" w:rsidRPr="00000000" w:rsidDel="00000000">
              <w:rPr>
                <w:rtl w:val="0"/>
              </w:rPr>
              <w:t xml:space="preserve">pantu ar 2.</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vertAlign w:val="superscript"/>
                <w:rtl w:val="0"/>
              </w:rPr>
              <w:t xml:space="preserve">2</w:t>
            </w:r>
            <w:r w:rsidR="00000000" w:rsidRPr="00000000" w:rsidDel="00000000">
              <w:rPr>
                <w:rtl w:val="0"/>
              </w:rPr>
              <w:t xml:space="preserve">, 2.</w:t>
            </w:r>
            <w:r w:rsidR="00000000" w:rsidRPr="00000000" w:rsidDel="00000000">
              <w:rPr>
                <w:vertAlign w:val="superscript"/>
                <w:rtl w:val="0"/>
              </w:rPr>
              <w:t xml:space="preserve">3</w:t>
            </w:r>
            <w:r w:rsidR="00000000" w:rsidRPr="00000000" w:rsidDel="00000000">
              <w:rPr>
                <w:rtl w:val="0"/>
              </w:rPr>
              <w:t xml:space="preserve"> un 2.</w:t>
            </w:r>
            <w:r w:rsidR="00000000" w:rsidRPr="00000000" w:rsidDel="00000000">
              <w:rPr>
                <w:vertAlign w:val="superscript"/>
                <w:rtl w:val="0"/>
              </w:rPr>
              <w:t xml:space="preserve">4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Noziedzīgi iegūtu līdzekļu legalizācijas un terorisma un proliferācijas finansēšanas novēršanas likuma (turpmāk - NILLTPFN likums) 18.panta pirmajā daļā noteikto NILLTPFN likuma subjektam, veicot klienta izpēti, ir jānoskaidro patiesais labuma guvējs (turpmāk - PLG), un atbilstoši šī likuma 25.panta pirmajā daļā noteiktajam NILLTPFN likuma subjekts, veicot uz risku novērtējumu balstītus pasākumus, noskaidro, vai klients vai tā PLG ir politiski nozīmīga persona vai politiski nozīmīgas personas ģimenes loceklis, vai ar politiski nozīmīgu personu cieši saistīta persona. Atbilstoši NILLTPFN likuma 22.panta otrās daļas 2.punktā noteiktajam klienta padziļināto izpēti veic gadījumos, ja uzsāk un uztur darījuma attiecības ar klientu — politiski nozīmīgu personu, politiski nozīmīgas personas ģimenes locekli vai ar politiski nozīmīgu personu cieši saistītu personu.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(turpmāk - VID) kā uzraudzības iestāde, veicot pārbaudes pie NILLTPFN likuma subjektiem, pārliecinās, vai subjekts klienta izpētes laikā ir noskaidrojis PLG un pārliecinājies vai noskaidrotais PLG nav politiski nozīmīga persona vai politiski nozīmīgas personas ģimenes loceklis, vai ar politiski nozīmīgu personu cieši saistīta persona. Ja klienta izpētes laikā subjekts ir konstatējis, ka PLG ir politiski nozīmīga persona vai politiski nozīmīgas personas ģimenes loceklis, vai ar politiski nozīmīgu personu cieši saistīta persona, VID uzraudzības procesa laikā pārliecinās vai subjekts šim klientam ir veicis padziļināto izpēti. Ja pārbaudes laikā VID konstatējis, ka NILLTPFN likuma subjekts nav noskaidrojis PLG, tā piederību politiski nozīmīgas personas vai politiski nozīmīgas personas ģimenes loceklim, vai ar politiski nozīmīgu personu cieši saistītai personai un nav veicis klienta padziļināto izpēti, VID piemēro soda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NILLTPFN likuma grozījumu redakcija, nedz arī anotācija neparedz noteikt vai skaidrot kā NILLTPFN likuma subjektiem rīkoties gadījumos, kad informācija par PLG  tiks atzīta par ierobežotas pieejamības informāciju un tā tiks aizklāta. Kā NILLTPFN likuma subjekti pildīs likumā noteiktos pienākumus attiecībā uz PLG un tā atbilstības  politiski nozīmīgas personas  vai politiski nozīmīgas personas ģimenes locekļa vai ar politiski nozīmīgu personu cieši saistītas personas noskaidrošanai un attiecīgi padziļinātās klienta izpētes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papildināt likumprojektu ar regulējumu paredzot, ja informācija par PLG  tiks atzīta par ierobežotas pieejamības informāciju un tā tiks aizklāta, kā konkrētajā situācijā rīkoties NILLTPFN likuma subjektam, lai tiktu izpildīti NILLTPFN likumā noteiktie pienākumi, veicot klientu izpēti, vai arī skaidrot to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 sadaļa ir papildināta ar skaidrojumu, kādā veidā NILLTPFN likuma subjekti no Uzņēmumu reģistra iegūst informāciju par klienta patieso labuma guvēju, ja šai informācijai ir noteikts ierobežotas pieejamības statuss.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18.</w:t>
            </w:r>
            <w:r w:rsidR="00000000" w:rsidRPr="00000000" w:rsidDel="00000000">
              <w:rPr>
                <w:vertAlign w:val="superscript"/>
                <w:rtl w:val="0"/>
              </w:rPr>
              <w:t xml:space="preserve">3 </w:t>
            </w:r>
            <w:r w:rsidR="00000000" w:rsidRPr="00000000" w:rsidDel="00000000">
              <w:rPr>
                <w:rtl w:val="0"/>
              </w:rPr>
              <w:t xml:space="preserve">pantu ar 2.</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vertAlign w:val="superscript"/>
                <w:rtl w:val="0"/>
              </w:rPr>
              <w:t xml:space="preserve">2</w:t>
            </w:r>
            <w:r w:rsidR="00000000" w:rsidRPr="00000000" w:rsidDel="00000000">
              <w:rPr>
                <w:rtl w:val="0"/>
              </w:rPr>
              <w:t xml:space="preserve">, 2.</w:t>
            </w:r>
            <w:r w:rsidR="00000000" w:rsidRPr="00000000" w:rsidDel="00000000">
              <w:rPr>
                <w:vertAlign w:val="superscript"/>
                <w:rtl w:val="0"/>
              </w:rPr>
              <w:t xml:space="preserve">3</w:t>
            </w:r>
            <w:r w:rsidR="00000000" w:rsidRPr="00000000" w:rsidDel="00000000">
              <w:rPr>
                <w:rtl w:val="0"/>
              </w:rPr>
              <w:t xml:space="preserve"> un 2.</w:t>
            </w:r>
            <w:r w:rsidR="00000000" w:rsidRPr="00000000" w:rsidDel="00000000">
              <w:rPr>
                <w:vertAlign w:val="superscript"/>
                <w:rtl w:val="0"/>
              </w:rPr>
              <w:t xml:space="preserve">4 </w:t>
            </w:r>
            <w:r w:rsidR="00000000" w:rsidRPr="00000000" w:rsidDel="00000000">
              <w:rPr>
                <w:rtl w:val="0"/>
              </w:rPr>
              <w:t xml:space="preserve">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Ja informācijas par personu kā patieso labuma guvēju publiska pieejamība var radīt draudus šai personai vai viņas ģimenes locekļiem tikt pakļautiem noziedzīgam nodarījumam, kas apdraud viņu dzīvību, veselību vai īpašumu, un pastāv objektīvs pamats uzskatīt, ka šie draudi var īstenoties, patiesajam labuma guvējam ir tiesības iesniegt pieteikumu Latvijas Republikas Uzņēmumu reģistram, lūdzot noteikt informāciju par viņu kā patieso labuma guvēju par ierobežotas pieejamības informāciju. Pieteikumā norādāms detalizēts situācijas apraksts, kas apliecina draudu pastāvēšanu, kā arī pievienojami pierādījumi, kas apstiprina pieteikumā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- 24.09.2025.)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vērš uzmanību, ka likumprojekta 18.</w:t>
            </w:r>
            <w:r w:rsidR="00000000" w:rsidRPr="00000000" w:rsidDel="00000000">
              <w:rPr>
                <w:vertAlign w:val="superscript"/>
                <w:rtl w:val="0"/>
              </w:rPr>
              <w:t xml:space="preserve">3</w:t>
            </w:r>
            <w:r w:rsidR="00000000" w:rsidRPr="00000000" w:rsidDel="00000000">
              <w:rPr>
                <w:rtl w:val="0"/>
              </w:rPr>
              <w:t xml:space="preserve"> panta jaunā redakcija var radīt neskaidrības par personas datu aizsardzības tiesību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Vispārīgās datu aizsardzības regulas 21. pantam personai ir tiesības iebilst pret viņas personas datu apstrādi. No šīs normas izriet, ka nacionālais regulējums nedrīkst sašaurināt personai piešķirtās tiesības iebilst pret apstrādi, tai skaitā gadījumos, kad patiesais labuma guvējs uzskata, ka publiska informācijas pieejamība rada apdraudējumu viņa vai viņa ģimenes locekļu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redakcijā lietotais formulējums par “pierādījumiem, kas apstiprina pieteikumā ietverto informāciju”, var tikt interpretēts krimināltiesiskā aspektā, proti, kā pienākums iesniedzējam pievienot policijas atzinumu vai citus dokumentus, kurus persona pati objektīvi nevar iegūt. Tas var novest pie situācijas, ka tiesības iebilst pret apstrādi praksē tiek nepamatoti sašaurinātas vai padarītas grūti īstenojamas.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saprotams, ka pieprasījums par informācijas ierobežošanu ir jāpamato, lai novērstu nepamatotu tiesību izmantošanu. Tomēr pienākumam iesniegt pierādījumus būtu jāattiecas tikai uz gadījumiem, kad šādi pierādījumi personai jau ir pieejami, nevis jāuzliek pienākums tos īpaši iegūt, piemēram, no tiesībaizsardzības iestādēm. Ja pastāv reāli draudi, persona vienlaikus var vērsties policijā, taču tas nevar būt par priekšnoteikumu tiesību iebilst pret datu apstrādi izmantošanai Uzņēmumu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Datu valsts inspekcija iesaka pārskatīt normatīvo redakciju, precizējot, ka pieprasījumam par ierobežotas pieejamības statusu jāpievieno pamatojums, un, ja personai ir pieejami attiecīgi pierādījumi, tos var pievienot, bet tas nav obligāts priekšnoteikums tiesību iebilst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redakcija precizēta, paredzot, ka pierādījumi iesniedzami gadījumā, ja tādi ir pieejami.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Ja informācijas par personu kā patieso labuma guvēju publiska pieejamība var radīt draudus šai personai vai viņas ģimenes locekļiem tikt pakļautiem noziedzīgam nodarījumam, kas apdraud viņu dzīvību, veselību vai īpašumu, un pastāv objektīvs pamats uzskatīt, ka šie draudi var īstenoties, patiesajam labuma guvējam ir tiesības iesniegt pieteikumu Latvijas Republikas Uzņēmumu reģistram, lūdzot noteikt informāciju par viņu kā patieso labuma guvēju par ierobežotas pieejamības informāciju. Pieteikumā norādāms detalizēts situācijas apraksts, kas apliecina draudu pastāvēšanu. Ja patiesā labuma guvēja rīcībā ir pierādījumi, kas apstiprina pieteikumā ietverto informāciju, minētie pierādījumi pievienojami pieteikumam.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Finanšu ministrija ir iesniegusi starpnozaru prioritārā pasākuma kartiņu “VID un UR IT sistēmu pielāgošana saistībā ar izmaiņām nodokļu likumos un citos normatīvos aktos”, kurā Tieslietu ministrijai Uzņēmuma reģistra informācijas sistēmu pielāgošanai ir paredzēts finansējums 175 000 euro apmērā, lūdzam atbilstoši precizēt anotācijā norādīto 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25-TA-2238</w:t>
    </w:r>
    <w:r>
      <w:br/>
    </w:r>
    <w:r w:rsidR="00000000" w:rsidRPr="00000000" w:rsidDel="00000000">
      <w:rPr>
        <w:rtl w:val="0"/>
      </w:rPr>
      <w:t xml:space="preserve">29.09.2025. 09.36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25-TA-2238</w:t>
    </w:r>
    <w:r>
      <w:br/>
    </w:r>
    <w:r w:rsidR="00000000" w:rsidRPr="00000000" w:rsidDel="00000000">
      <w:rPr>
        <w:rtl w:val="0"/>
      </w:rPr>
      <w:t xml:space="preserve">29.09.2025. 09.36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Izziņa_25-TA-2238.docx</dc:title>
</cp:coreProperties>
</file>

<file path=docProps/custom.xml><?xml version="1.0" encoding="utf-8"?>
<Properties xmlns="http://schemas.openxmlformats.org/officeDocument/2006/custom-properties" xmlns:vt="http://schemas.openxmlformats.org/officeDocument/2006/docPropsVTypes"/>
</file>