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25-TA-380: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Noteikumi par starpinstitūciju sadarbības sanāksmju īstenošanu kriminālsodu izpildes laikā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 pašvaldības policijas pārstāvi, ja izskatāmajā gadījumā ir saskatāmi pašvaldības policijas kompetences jautājumi vai nepieciešama tās rīcība jaunu pārkāpumu novēršanai;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projekta 15.4. apakšpunktu, kas paredz pašvaldības policijas pārstāvja iekļaušanu starpinstitūciju sadarbības sanāksmēs gadījumos, ja ir saskatāmi pašvaldības policijas kompetences jautājumi vai nepieciešama tās rīcība jaunu pārkāpumu novēršanai, izsakām šādu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policijas kompetence ir ierobežota un daļēji pārklājas ar Valsts policijas kompetenci, bet nav paplašināta līdz uzraudzībai pār kriminālsodu izpildi. Saskaņā ar Likuma "Par policiju" 19. pantu, pašvaldības policija veic normatīvo aktu ievērošanas uzraudzību konkrētās pašvaldības administratīvajā teritorijā, tai skaitā par sabiedrisko kārtību, pašvaldības saistošo noteikumu ievērošanu un citiem likumā noteiktiem pārkāpumiem. Kriminālsodu izpilde nav ietverta pašvaldības policijas funkcijās. Šī joma primāri atrodas Valsts policijas kompetencē, pamatojoties uz Likuma "Par policiju" 3. pantu, kā arī attiecīgajiem Latvijas Sodu izpildes kodeksa normām. Līdz ar to nav skaidrs, kādi konkrēti "pašvaldības policijas kompetences jautājumi" varētu būt saistīti ar kriminālsodu izpildi. Ja tādi tomēr, likumprojekta autoru ieskatā tomēr ir, lūdzu skaidrot vismaz anotācijā, kaut vai ar piemēriem.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saprotama kāda tieši rīcība tiek sagaidīta no pašvaldības policijas saistībā ar kuru tās pārstāvis tiek iekļauts gadījuma starpinstitūciju sadarbības grupas sastāvā. Ja rīcība prasīs papildus resursus, būs attiecīgi nepieciešams papildus finansējums. Noteikumu projekts neparedz papildu finansējumu pašvaldības policijas iesaistei vai rīcības nodrošināšanai. Saskaņā ar Pašvaldību likuma 4. panta piekto daļu, “nododot pašvaldībai jaunu autonomo funkciju vai uzdevumu, kura izpilde saistīta ar izdevumu palielināšanos, vienlaikus pašvaldībai nosakāmi finansējuma avoti šīs funkcijas vai uzdevuma izpildes nodrošināšanai.” Līdz ar to jebkādas papildu funkcijas vai pienākumi, kas netieši vai tieši paredz papildu resursu izmantošanu pašvaldības policijai, ir uzskatāmi par jauna uzdevuma nodošanu, kam nepieciešams paredzēt konkrētu un pietiekamu valsts budžeta finansējumu. Pretējā gadījumā šāds uzdevums ir pretrunā ar likuma prasībām. Lai varētu saprast, vai pašvaldības policijas rīcība prasīs papildus cilvēku, tehniskos vai laika resursus, lūdzu skaidrot kādi uzdevumu un kādā apjomā pašvaldības policijai var būt uzdoti ar šī pārstāvja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svītrot 15.4. apakšpunktu vai precizēt to, skaidri definējot pašvaldības policijas lomu atbilstoši likuma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policijas pārstāvju loma starpinstitūciju sanāksmē (turpmāk – STIS) nepārsniedz likuma "Par policiju" 19. pantā noteikto pašvaldības policijas kompetenci (veic normatīvo aktu ievērošanas uzraudzību konkrētās pašvaldības administratīvajā teritorijā, tai skaitā par sabiedrisko kārtību, pašvaldības saistošo noteikumu ievērošanu un citiem likumā noteiktiem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neparedz nekādus jaunus pienākums pašvaldības policijas pārstāvjiem, un  noteikti neparedz pašvaldības policijas kompetenci kriminālsodu izpildē.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pašvaldību policiju pārstāvji jau vairākus gadus sekmīgi piedalās STIS norisē un novērtē to kā efektīvu instrumentu pašvaldības policijai noteikto uzdevumu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 pašvaldības policijas pārstāvi, ja izskatāmajā gadījumā ir saskatāmi pašvaldības policijas kompetences jautājumi vai nepieciešama tās rīcība jaunu pārkāpumu novēršanai;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 informāciju par sanāksmes dalībniekiem (vārdu, uzvārdu, iestādi, amatu, tālruņa numuru, elektroniskā pasta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- 12.08.2025.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35.3. punktu, kurā ir noteikts, ka starpinstitūciju sadarbības sanāksmes protokolā tiek norādīti dalībnieku vārdi un  uzvārdi. Ņemot vērā nepieciešamību aizsargāt Valsts drošības dienesta (turpmāk - VDD) kā valsts drošības iestādes amatpersonas identitāti, šajā punktā ir izdarāma atruna, ka VDD (vai - valsts drošības iestādes) pārstāvis ir identificējams tikai saskaņā ar tā unikālo identifikācijas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35.3.punkts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 informāciju par sanāksmes dalībniekiem (vārdu, uzvārdu, iestādi, amatu, tālruņa numuru, elektroniskā pasta adresi). Valsts drošības dienesta pārstāvim norāda iestādi un pārstāvja unikālo identifikācijas numuru;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uz starpinstitūciju sadarbības sanāksmi uzaicināmās institūcijas un personas, to pienākumus, starpinstitūciju sadarbības sanāksmes sasaukšanas, organizēšanas un norises kārtību, lēmumu pieņemšanas kārtību, protokola sagatavošanas un izsniegšanas kārtību, glabāšanas termiņus, kā arī par fiziskajām personām apstrādājamo datu apjomu un glabāšanas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- 21.05.2025.)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Aicinu papildināt 1. pantu ar vārdiem kriminālsodu izpildes laikā, lai neradītu apjukumu par dažādām starpinstitūciju sadarbības grupām.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uz starpinstitūciju sadarbības sanāksmi kriminālsodu izpildes laikā uzaicināmās institūcijas un personas, to pienākumus, starpinstitūciju sadarbības sanāksmes sasaukšanas, organizēšanas un norises kārtību, lēmumu pieņemšanas kārtību, protokola sagatavošanas un izsniegšanas kārtību, glabāšanas termiņus, kā arī par fiziskajām personām apstrādājamo datu apjomu un glabāšanas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uz starpinstitūciju sadarbības sanāksmi kriminālsodu izpildes laikā uzaicināmās institūcijas un personas, to pienākumus, starpinstitūciju sadarbības sanāksmes sasaukšanas, organizēšanas un norises kārtību, lēmumu pieņemšanas kārtību, protokola sagatavošanas un izsniegšanas kārtību, glabāšanas termiņus, kā arī par fiziskajām personām apstrādājamo datu apjomu un glabāšanas termiņu.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uz starpinstitūciju sadarbības sanāksmi uzaicināmās institūcijas un personas, to pienākumus, starpinstitūciju sadarbības sanāksmes sasaukšanas, organizēšanas un norises kārtību, lēmumu pieņemšanas kārtību, protokola sagatavošanas un izsniegšanas kārtību, glabāšanas termiņus, kā arī par fiziskajām personām apstrādājamo datu apjomu un glabāšanas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- 20.05.2025.)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Latvijas Sodu izpildes kodeksa 12.</w:t>
            </w:r>
            <w:r w:rsidR="00000000" w:rsidRPr="00000000" w:rsidDel="00000000">
              <w:rPr>
                <w:vertAlign w:val="superscript"/>
                <w:rtl w:val="0"/>
              </w:rPr>
              <w:t xml:space="preserve">1</w:t>
            </w:r>
            <w:r w:rsidR="00000000" w:rsidRPr="00000000" w:rsidDel="00000000">
              <w:rPr>
                <w:rtl w:val="0"/>
              </w:rPr>
              <w:t xml:space="preserve"> panta sestajā daļā ietvertajam deleģējumam, uz kura pamata projekts ir izstrādāts, Ministru kabinetam ir uzdots cita starpā noteikt arī sanāksmes lēmumu pieņemšanas kārtību. Iespēja sanāksmes laikā pieņemt lēmumus ir apstiprināta projekta 35.8. punktā. Neraugoties uz to, ne projektā, ne tā anotācijā jebkādu lēmumu pieņemšanas kārtība nav skaidrota, kas var radīt organizatoriskus pārpratumus sanāksmes mērķtiecīgai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projekta V.nodaļas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uz starpinstitūciju sadarbības sanāksmi kriminālsodu izpildes laikā uzaicināmās institūcijas un personas, to pienākumus, starpinstitūciju sadarbības sanāksmes sasaukšanas, organizēšanas un norises kārtību, lēmumu pieņemšanas kārtību, protokola sagatavošanas un izsniegšanas kārtību, glabāšanas termiņus, kā arī par fiziskajām personām apstrādājamo datu apjomu un glabāšanas termiņu.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Dienests, pārvalde un policija nosaka atbildīgās amatpersonas par sanāksmju organizēšanu iestādē (turpmāk – atbildīgā amatpersona). Atbildīgās amatpersonas kontaktinformāciju iestādes rakstiski paziņo viena otrai un centram, norādot atbildīgās amatpersonas vārdu, uzvārdu, amatu, tālruņa numuru un elektroniskā pasta adresi, kā arī nekavējoties nosūta informāciju,  ja iestādē noteikta cita atbildīgā 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- 12.08.2025.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4. punktā vārdus "atbildīgā persona" ar vārdiem "atbildīgā amatpersona".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4.punkts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Dienests, pārvalde un policija nosaka atbildīgās amatpersonas par sanāksmju organizēšanu iestādē (turpmāk – atbildīgā amatpersona). Atbildīgās amatpersonas kontaktinformāciju iestādes rakstiski paziņo viena otrai un centram, norādot atbildīgās amatpersonas vārdu, uzvārdu, amatu, tālruņa numuru un elektroniskā pasta adresi, kā arī nekavējoties nosūta informāciju,  ja iestādē noteikta cita atbildīgā amatpersona.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nekavējoties, ja notiesātais ir veicis atkārtotu noziedzīgu nodarījumu;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- 21.05.2025.)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visā noteikumu projektā vai anotācijā precizēt termiņu "nekavējoties", piemēram, "nekavējoties, bet ne vēlāk kā vienas darbdienas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vairākos punktos, piemēram, 3., 4., 5., 6., 7., 9. punktā un citos, tiek lietots jēdziens  “nekavējoties”. Tas nozīmē, ka attiecīgā darbība ir jāveic bez liekas kavēšanās, pēc iespējas ātrākā laikā un tikko tas kļuvis iespējams. Konkrēts laika periods šim laika jēdzienam netiek noteikts, lai nodrošinātu iespēju elastīgi reaģēt uz ļoti atšķirīgām situācijām. Katrā atsevišķā gadījumā nekavējoties var nozīmēt atšķirīgu laik posmu, jo to ietekmē, piemēram, laiks, kad iesaistāmo iestāžu pārstāvji var piedalīties STIS. Turklāt arī šādos gadījumos ir jāievēro visas noteikumu projektā paredzētās darbības STIS sasaukšanai, piemēram, IV. nodaļā paredzētās darbības uzaicinājuma sagatavošanai un nosūtīšanai vai 31.punktā noteiktais divu dienu termiņš pieslēgšanās saites nosūtīšanai, ja sanāksme notiek attālināti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nekavējoties, ja notiesātais ir izdarījis atkārtotu noziedzīgu nodarījumu;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nekavējoties, ja nepilngadīgais probācijas klients ir veicis noziedzīgu nodarījumu;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- 12.08.2025.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vai norma nebūtu saprotamāka, ja pirms vārdiem "noziedzīgu nodarījumu" ietvertu vārdu "atkārtotu" pēc analoģijas ar 6.2.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7.4.punkts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nekavējoties, ja nepilngadīgais probācijas klients ir izdarījis atkārtotu noziedzīgu nodarījumu;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Dienesta,  pārvaldes un policijas atbildīgā amatpersona nekavējoties sasauc sanāksmi, ja notiesātajam ir konstatētas radikalizācijas pazīmes.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- 12.08.2025.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4. punktā ietverto saīsinājumu, svītrot vārdus "Dienesta, pārvaldes un policijas".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12.punkts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Atbildīgā amatpersona nekavējoties sasauc sanāksmi, ja notiesātajam ir konstatētas radikalizācijas pazīmes.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Papildus šajā nodaļā minētajiem termiņiem dienesta, pārvaldes un policijas atbildīgā amatpersona var sasaukt sanāksmi jebkurā kriminālsoda izpildes procesa brīdī, ja tas nepieciešams efektīva kriminālsoda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- 12.08.2025.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"efektīva kriminālsoda" ar vārdiem "efektīvai kriminālsoda".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13.punkts.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Papildus šajā nodaļā minētajiem termiņiem atbildīgā amatpersona var sasaukt sanāksmi jebkurā kriminālsoda izpildes procesa brīdī, ja tas nepieciešams efektīvai kriminālsoda izpildei.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Papildus šajā nodaļā minētajiem termiņiem dienesta, pārvaldes un policijas atbildīgā amatpersona var sasaukt sanāksmi jebkurā kriminālsoda izpildes procesa brīdī, ja tas nepieciešams efektīva kriminālsoda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- 12.08.2025.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4. punktā ietverto saīsinājumu, svītrot vārdus "Dienesta, pārvaldes un policijas".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13.punkts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Papildus šajā nodaļā minētajiem termiņiem atbildīgā amatpersona var sasaukt sanāksmi jebkurā kriminālsoda izpildes procesa brīdī, ja tas nepieciešams efektīvai kriminālsoda izpildei.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Dienesta, pārvaldes vai policijas atbildīgā amatpersona, lai nodrošinātu efektīvu kriminālsoda izpildi, var sasaukt sanāksmi jebkurā kriminālsoda izpildes procesa brīdī: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- 12.08.2025.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4. punktā ietverto saīsinājumu, svītrot vārdus "Dienesta, pārvaldes un policijas".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14.punkts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Atbildīgā amatpersona, lai nodrošinātu efektīvu kriminālsoda izpildi, var sasaukt sanāksmi jebkurā kriminālsoda izpildes procesa brīdī: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 pašvaldības policijas pārstāvi, ja izskatāmajā gadījumā ir saskatāmi pašvaldības policijas kompetences jautājumi vai nepieciešama tās rīcība jaunu pārkāpumu novēršanai;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projekta 15.5. apakšpunktu, kas paredz pašvaldības policijas pārstāvja iekļaušanu starpinstitūciju sadarbības sanāksmēs, ja ir saskatāmi pašvaldības policijas kompetences jautājumi vai nepieciešama tās rīcība jaunu pārkāpumu novēršanai, paužam šādu nostāju: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policijas kompetence nav tieši saistīta ar kriminālsodu izpildes uzraudzību. Saskaņā ar likuma “Par policiju” 19. pantu pašvaldības policija veic normatīvo aktu ievērošanas uzraudzību konkrētās pašvaldības administratīvajā teritorijā, tostarp sabiedriskās kārtības nodrošināšanu, pašvaldības saistošo noteikumu izpildes kontroli, kā arī citu likumā noteikto pārkāpumu novēršanu. Kriminālsodu izpilde nav ietverta pašvaldības policijas funkcijās. Šī kompetence atbilstoši likuma “Par policiju” 3. pantam un Latvijas Sodu izpildes kodeksa normām primāri atrodas Valsts policijas un attiecīgo sodu izpildes institūciju pārziņā.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Dalības atbalsts ar nosacījumiem – pašvaldības policija atbalsta iespēju piedalīties starpinstitūciju sadarbības sanāksmēs gadījumos, kad: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izskatāmā lieta skar nepilngadīgu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sanāksmes darba kārtībā ir jautājumi, kas skaidri ietilpst pašvaldības policijas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 pašvaldības policijas rīcība jaunu pārkāpumu novēršanai vai efektīvai turpmākās rīcības koordinācijai.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tiesisku atbilstību un precīzu kompetenču sadalījumu, ierosinām Noteikumu projekta 15.5. apakšpunktu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 pašvaldības policijas pārstāvi – ja izskatāmajā gadījumā ir saskatāmi pašvaldības policijas tiešās kompetences jautājumi vai nepieciešama tās konkrēta rīcība jaunu pārkāpumu novēršanai, īpaši gadījumos, kad lieta skar nepilngadīgu personu un sanāksmē iespējama efektīva koordinēta institūciju rīcība bērna labākajās interesēs.”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w:t>
            </w:r>
            <w:r w:rsidR="00000000" w:rsidRPr="00000000" w:rsidDel="00000000">
              <w:rPr>
                <w:i w:val="1"/>
                <w:rtl w:val="0"/>
              </w:rPr>
              <w:t xml:space="preserve">Ņemot vērā to, ka pašvaldības policijas uzdevumos ietilpst normatīvo aktu ievērošanas uzraudzība konkrētās pašvaldības administratīvajā teritorijā, tai skaitā par sabiedrisko kārtību, pašvaldības saistošo noteikumu ievērošanu un citiem likumā noteiktiem pārkāpumiem, pašvaldības policijas interesēs ir STIS norises laikā  preventīvi saņemt informāciju no pašvaldības policijas par notiesāto un tā uzvedības riskiem, tāpēc  sasaucot STIS, obligāti ir pieaicināms pašvaldības policijas pārstāvis, ja izskatāmajā gadījumā ir saskatāmi pašvaldības policijas kompetences jautājumi vai nepieciešama tās rīcība jaunu pārkāpumu novēršanai, īpaši gadījumos, kad lieta skar nepilngadīgu personu un sanāksmē iespējama efektīva koordinēta institūciju rīcība bērna labākajās interesēs.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 pašvaldības policijas pārstāvi, ja izskatāmajā gadījumā ir saskatāmi pašvaldības policijas kompetences jautājumi vai nepieciešama tās rīcība jaunu pārkāpumu novēršanai;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Atbildīgā amatpersona ne vēlāk kā piecas darbdienas pirms plānotās sanāksmes nodrošina uzaicinājuma nosūtīšanu uz institūcijas oficiālo elektronisko adresi. Ja dalībai sanāksmē tiek pieaicināti ģimenes locekļi vai atbalsta personas, par to tiek informēts nepilngadīgais notiesātais un tā likumiskais pārstāvis.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19. punkts paredz, ka atbildīgā </w:t>
            </w:r>
            <w:r w:rsidR="00000000" w:rsidRPr="00000000" w:rsidDel="00000000">
              <w:rPr>
                <w:u w:val="single"/>
                <w:rtl w:val="0"/>
              </w:rPr>
              <w:t xml:space="preserve">amatpersona nodrošina uzaicinājuma nosūtīšanu uz institūcijas oficiālo elektronisko adresi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arī, ka no anotācijas 1.3. sadaļā "Problēmas apraksts" minētā saprotams, ka ar uzaicinājuma nosūtīšanas nodrošināšanu ir saprotama </w:t>
            </w:r>
            <w:r w:rsidR="00000000" w:rsidRPr="00000000" w:rsidDel="00000000">
              <w:rPr>
                <w:u w:val="single"/>
                <w:rtl w:val="0"/>
              </w:rPr>
              <w:t xml:space="preserve">atbildīgā amatpersonas veikta uzaicinājumu nosūtīšana institūciju pārstāvjiem.</w:t>
            </w:r>
            <w:r w:rsidR="00000000" w:rsidRPr="00000000" w:rsidDel="00000000">
              <w:rPr>
                <w:rtl w:val="0"/>
              </w:rPr>
              <w:t xml:space="preserve"> Vēršam uzmanību, ka rodas šaubas, vai tiesību norma šādā redakcijā būs piemērojama, jo atbildīgā amatpersona savā oficiālās elektroniskās adreses sistēmas kontā tiks identificēta kā fiziska persona, nevis attiecīgās sanāksmi rīkojošās iestādes amatpersona, un nav pārliecības, ka tā šajā sistēmā varēs nosūtīt uzaicinājumu citai fiziskai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uz sanāksmi noteiktos gadījumos uzaicina arī personas, kuras nepārstāv noteiktu institūciju, izvērtēt nepieciešamību attiecīgi precizēt šī punkta redakciju, kā arī attiecīgo anotācijas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izvērtēt nepieciešamību 19. punkta otrajā teikumā ietvert atsauci uz 27. punktā paredzētajiem informēšanas veidiem.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un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punkta papildināšana ar 27. punktā ietverto informāciju nav nepieciešama, jo 27.punktā paredzēts tikai tajā minēto personu uzaicināšanas veids, kas neattiecas uz institūciju pārstāvju uzaicināšanas kārtību.  Institūciju pārstāvji tie uzaicināti nosūtot uzaicinājumu no iestādes lietvedības uz iestādes oficiālo e-adresi. Savukārt 23.punkts noteic uzaicināšanas nosacījumus, ja tiek uzaicināts psihologs, ārstniecības persona vai juridiskās personas pārstāvis.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Atbildīgā amatpersona ne vēlāk kā piecas darbdienas pirms plānotās sanāksmes nodrošina uzaicinājuma nosūtīšanu uz institūcijas oficiālo elektronisko adresi. Ja dalībai sanāksmē tiek pieaicināti ģimenes locekļi vai atbalsta personas, par to tiek informēts nepilngadīgais notiesātais un tā likumiskais pārstāvis.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uz sanāksmi tiek aicināts psihologs, ārstniecības persona vai juridiskās personas pārstāvis, uzaicinājumā norāda šo noteikumu </w:t>
            </w:r>
            <w:r w:rsidR="00000000" w:rsidRPr="00000000" w:rsidDel="00000000">
              <w:rPr>
                <w:rtl w:val="0"/>
              </w:rPr>
              <w:t xml:space="preserve">20.1.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20.2.1. </w:t>
            </w:r>
            <w:r w:rsidR="00000000" w:rsidRPr="00000000" w:rsidDel="00000000">
              <w:rPr>
                <w:rtl w:val="0"/>
              </w:rPr>
              <w:t xml:space="preserve">,</w:t>
            </w:r>
            <w:r w:rsidR="00000000" w:rsidRPr="00000000" w:rsidDel="00000000">
              <w:rPr>
                <w:rtl w:val="0"/>
              </w:rPr>
              <w:t xml:space="preserve"> , </w:t>
            </w:r>
            <w:r w:rsidR="00000000" w:rsidRPr="00000000" w:rsidDel="00000000">
              <w:rPr>
                <w:rtl w:val="0"/>
              </w:rPr>
              <w:t xml:space="preserve">20.3.</w:t>
            </w:r>
            <w:r w:rsidR="00000000" w:rsidRPr="00000000" w:rsidDel="00000000">
              <w:rPr>
                <w:rtl w:val="0"/>
              </w:rPr>
              <w:t xml:space="preserve"> , </w:t>
            </w:r>
            <w:r w:rsidR="00000000" w:rsidRPr="00000000" w:rsidDel="00000000">
              <w:rPr>
                <w:rtl w:val="0"/>
              </w:rPr>
              <w:t xml:space="preserve">20.5.</w:t>
            </w:r>
            <w:r w:rsidR="00000000" w:rsidRPr="00000000" w:rsidDel="00000000">
              <w:rPr>
                <w:rtl w:val="0"/>
              </w:rPr>
              <w:t xml:space="preserve"> un </w:t>
            </w:r>
            <w:r w:rsidR="00000000" w:rsidRPr="00000000" w:rsidDel="00000000">
              <w:rPr>
                <w:rtl w:val="0"/>
              </w:rPr>
              <w:t xml:space="preserve">20.6.</w:t>
            </w:r>
            <w:r w:rsidR="00000000" w:rsidRPr="00000000" w:rsidDel="00000000">
              <w:rPr>
                <w:rtl w:val="0"/>
              </w:rPr>
              <w:t xml:space="preserve"> apakšpunktā minēto informāciju un nodrošina uzaicinājuma nosūtīšanu šo noteikumu </w:t>
            </w:r>
            <w:r w:rsidR="00000000" w:rsidRPr="00000000" w:rsidDel="00000000">
              <w:rPr>
                <w:rtl w:val="0"/>
              </w:rPr>
              <w:t xml:space="preserve">19.</w:t>
            </w:r>
            <w:r w:rsidR="00000000" w:rsidRPr="00000000" w:rsidDel="00000000">
              <w:rPr>
                <w:rtl w:val="0"/>
              </w:rPr>
              <w:t xml:space="preserve"> unktā noteiktajā termiņā uz uzaicināmās personas oficiālo elektronisko adresi vai elektroniskā pasta adresi, ja oficiālā elektroniskā adrese nav aktivizēta.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- 12.08.2025.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 "unktā" ar vārdu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23.punkts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uz sanāksmi tiek aicināta </w:t>
            </w:r>
            <w:r w:rsidR="00000000" w:rsidRPr="00000000" w:rsidDel="00000000">
              <w:rPr>
                <w:rtl w:val="0"/>
              </w:rPr>
              <w:t xml:space="preserve">18.</w:t>
            </w:r>
            <w:r w:rsidR="00000000" w:rsidRPr="00000000" w:rsidDel="00000000">
              <w:rPr>
                <w:rtl w:val="0"/>
              </w:rPr>
              <w:t xml:space="preserve"> punktā minētā persona, uzaicinājumā norāda šo noteikumu </w:t>
            </w:r>
            <w:r w:rsidR="00000000" w:rsidRPr="00000000" w:rsidDel="00000000">
              <w:rPr>
                <w:rtl w:val="0"/>
              </w:rPr>
              <w:t xml:space="preserve">20.1.</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20.2.1.</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20.3.</w:t>
            </w:r>
            <w:r w:rsidR="00000000" w:rsidRPr="00000000" w:rsidDel="00000000">
              <w:rPr>
                <w:rtl w:val="0"/>
              </w:rPr>
              <w:t xml:space="preserve">, </w:t>
            </w:r>
            <w:r w:rsidR="00000000" w:rsidRPr="00000000" w:rsidDel="00000000">
              <w:rPr>
                <w:rtl w:val="0"/>
              </w:rPr>
              <w:t xml:space="preserve">20.5.</w:t>
            </w:r>
            <w:r w:rsidR="00000000" w:rsidRPr="00000000" w:rsidDel="00000000">
              <w:rPr>
                <w:rtl w:val="0"/>
              </w:rPr>
              <w:t xml:space="preserve"> un </w:t>
            </w:r>
            <w:r w:rsidR="00000000" w:rsidRPr="00000000" w:rsidDel="00000000">
              <w:rPr>
                <w:rtl w:val="0"/>
              </w:rPr>
              <w:t xml:space="preserve">20.6.</w:t>
            </w:r>
            <w:r w:rsidR="00000000" w:rsidRPr="00000000" w:rsidDel="00000000">
              <w:rPr>
                <w:rtl w:val="0"/>
              </w:rPr>
              <w:t xml:space="preserve"> apakšpunktā minēto informāciju un nodrošina uzaicinājuma nosūtīšanu šo noteikumu </w:t>
            </w:r>
            <w:r w:rsidR="00000000" w:rsidRPr="00000000" w:rsidDel="00000000">
              <w:rPr>
                <w:rtl w:val="0"/>
              </w:rPr>
              <w:t xml:space="preserve">19.</w:t>
            </w:r>
            <w:r w:rsidR="00000000" w:rsidRPr="00000000" w:rsidDel="00000000">
              <w:rPr>
                <w:rtl w:val="0"/>
              </w:rPr>
              <w:t xml:space="preserve"> punktā noteiktajā termiņā uz uzaicināmās personas oficiālo elektronisko adresi vai elektroniskā pasta adresi, ja oficiālā elektroniskā adrese nav aktivizēta.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Ja kādam sanāksmes dalībniekam nav nepieciešams piedalīties visā sanāksmē, tad attiecīgo pārstāvi uzaicina tikai uz daļu no sanāksmes.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- 12.08.2025.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26. punktā ietvertā teikuma otro daļu izteikt šādā redakcijā: "tad attiecīgo sanāksmes dalībnieku uzaicina tikai uz to sanāksmes daļu, kurā viņam ir nepieciešams piedalīties".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26.punkts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Ja kādam sanāksmes dalībniekam nav nepieciešams piedalīties visā sanāksmē, tad attiecīgo sanāksmes dalībnieku uzaicina tikai uz to sanāksmes daļu, kurā viņam ir nepieciešams piedalīties.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Nepilngadīgajam notiesātajam, viņa likumiskajam pārstāvim, ģimenes loceklim vai atbalsta personai, piedaloties sanāksmē, apliecinājums nav jāparaksta.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- 20.05.2025.)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projekta 24. un 32. punktu apliecinājumu par informācijas neizpaušanu neparaksta uz sanāksmi uzaicinātais nepilngadīgais notiesātais, viņa likumiskais pārstāvis, ģimenes loceklis vai atbalsta persona. Anotācijā skaidrots, ka šīm personām sanāksmes laikā netiek atklāti citu personu dati, jo šādā sanāksmē tiktu apspriesta tikai tāda informācija, kas skar turpmāko darbu ar nepilngadīgo un viņa ģimeni. Vienlaikus projektā nav normatīvi nostiprināts šādā sanāksmē izpaužamās informācijas raksturs un apjoms. Turklāt atkarībā no sanāksmes norises gaitas un konkrētā gadījuma specifikas nevar izslēgt, ka tās laikā var nākties izpaust arī tādu informācija, kura būtu papildus aizsargājama, lai novērstu kaitējumu citu personu, sabiedrības un valsts drošības interesēm. Tādēļ VDD ieskatā arī šai personu grupai apliecinājums būtu jāparaksta. Šādu pienākumu nav pamata attiecināt uz mazgadīgu personu, kura nav saucama pie atbildības, jo nav sasniegusi 14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Pastāvot šādam nosacījumam noteikumos, attiecīgām personām  netiks izpausta tāda informācija, kas būtu aizsargājama. Turklāt šādas informācija izpaušana būtu pārkāpums jau atbilstoši spēkā esošajiem normatīvajiem aktiem.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nepilngadīgā persona nevar parakstīt dokumentus, jo tādas tiesības iegūst sasniedzot pilngadību.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Nepilngadīgajam notiesātajam, viņa likumiskajam pārstāvim, ģimenes loceklim vai atbalsta personai, piedaloties sanāksmē, apliecinājums nav jāparaksta.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Sanāksmju norises kārtība, lēmumu pieņemšanas kārtība un sanāksmju dalībnieku pienākumi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- 12.08.2025.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nodaļas nosaukumam to papildināt ar normām, kas noteiktu sanāksmes lēmumu pieņemšanas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Lēmumu pieņemšanas kārtība noteikta 33.punktā.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Sanāksmju norises kārtība, lēmumu pieņemšanas kārtība un sanāksmju dalībnieku pienākumi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Ja sanāksme notiek attālināti, atbildīgā amatpersona divas darbdienas pirms sanāksmes nosūta pieslēgšanās saiti uz sanāksmes dalībnieka oficiālo elektronisko adresi vai elektroniskā pasta adresi, ja oficiālā elektroniskā adrese nav aktivizēta.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- 21.05.2025.)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vai punkts attiecās arī uz sanāksmēm, kas organizējamas nekavējoties "atbildīgā amatpersona divas darbdienas pirms sanāksmes nosūta pieslēgšanās saiti".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vairākos punktos, piemēram, 3., 4., 5., 6., 7., 9. punktā un citos, tiek lietots jēdziens  “nekavējoties”. Tas nozīmē, ka attiecīgā darbība ir jāveic bez liekas kavēšanās, pēc iespējas ātrākā laikā un tikko tas kļuvis iespējams. Konkrēts laika periods šim laika jēdzienam netiek noteikts, lai nodrošinātu iespēju elastīgi reaģēt uz ļoti atšķirīgām situācijām. Katrā atsevišķā gadījumā nekavējoties var nozīmēt atšķirīgu laik posmu, jo to ietekmē, piemēram, laiks, kad iesaistāmo iestāžu pārstāvji var piedalīties STIS. Turklāt arī šādos gadījumos ir jāievēro visas noteikumu projektā paredzētās darbības STIS sasaukšanai, piemēram, IV. nodaļā paredzētās darbības uzaicinājuma sagatavošanai un nosūtīšanai vai 31.punktā noteiktais divu dienu termiņš pieslēgšanās saites nosūtīšanai, ja sanāksme notiek attālināti.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Ja sanāksme notiek attālināti, atbildīgā amatpersona divas darbdienas pirms sanāksmes nosūta pieslēgšanās saiti uz sanāksmes dalībnieka norādīto elektroniskā pasta adresi.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Ja sanāksme notiek attālināti, atbildīgā amatpersona divas darbdienas pirms sanāksmes nosūta pieslēgšanās saiti uz sanāksmes dalībnieka oficiālo elektronisko adresi vai elektroniskā pasta adresi, ja oficiālā elektroniskā adrese nav aktivizēta.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31. punktā norādīts, ka </w:t>
            </w:r>
            <w:r w:rsidR="00000000" w:rsidRPr="00000000" w:rsidDel="00000000">
              <w:rPr>
                <w:u w:val="single"/>
                <w:rtl w:val="0"/>
              </w:rPr>
              <w:t xml:space="preserve">atbildīgā amatpersona nosūta</w:t>
            </w:r>
            <w:r w:rsidR="00000000" w:rsidRPr="00000000" w:rsidDel="00000000">
              <w:rPr>
                <w:rtl w:val="0"/>
              </w:rPr>
              <w:t xml:space="preserve"> pieslēgšanās saiti uz </w:t>
            </w:r>
            <w:r w:rsidR="00000000" w:rsidRPr="00000000" w:rsidDel="00000000">
              <w:rPr>
                <w:u w:val="single"/>
                <w:rtl w:val="0"/>
              </w:rPr>
              <w:t xml:space="preserve">sanāksmes dalībnieka oficiālo elektronisko adresi</w:t>
            </w:r>
            <w:r w:rsidR="00000000" w:rsidRPr="00000000" w:rsidDel="00000000">
              <w:rPr>
                <w:rtl w:val="0"/>
              </w:rPr>
              <w:t xml:space="preserve">. Aicinām izvērtēt un pēc nepieciešamības precizēt 31. punkta redakciju, jo atbildīgā amatpersona savā oficiālās elektroniskās adreses sistēmas kontā tiks identificēta kā fiziska persona, nevis attiecīgās sanāksmi rīkojošās iestādes amatpersona, un ir pamatotas šaubas, ka tā šajā sistēmā varēs nosūtīt uzaicinājumu citai fiziskai personai.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31.punkts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Ja sanāksme notiek attālināti, atbildīgā amatpersona divas darbdienas pirms sanāksmes nosūta pieslēgšanās saiti uz sanāksmes dalībnieka norādīto elektroniskā pasta adresi.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Ja protokols nepieciešami precizējumi, tad atbildīgā amatpersona divu darbdienu laikā no informācijas par nepieciešamajiem precizējumiem protokolā saņemšanas dienas precizē protokolu un nosūta to atkārtotai saskaņošanai.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 "protokols" ar vārdu "protokolā".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38.punkts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Ja protokolā nepieciešami precizējumi, tad atbildīgā amatpersona divu darbdienu laikā no informācijas par nepieciešamajiem precizējumiem protokolā saņemšanas dienas precizē protokolu un nosūta to atkārtotai saskaņošanai.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nepieciešamību precizēt pielikuma aili "institūcija, amats", ievērojot to, ka sanāksmē var piedalīties personas, kas nepārstāv institūciju.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jāpiezīmē, ka apliecinājuma aile “(Iestāde, amats)” netiks aizpildīta, ja persona nepārstāv iestādi (piemēram, fiziska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- 12.08.2025.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tajā norādot tās tiesību normas, kurās paredzēta atbildība par iegūtās ierobežoti pieejamās informācijas pretlikumīgu izpaušanu, nozaudēšanu vai nodošanu, piemēram, Krimināllikuma 200. panta pirmā daļa, 329., 330. pants, tādējādi paskaidrojot, ka esošie tiesību akti nodrošinās sodīšanas paredzamību un informācijas iespējami efektīvu aizsardzību un pretēji izziņas 11. punktā izteiktajām bažām neradīs nepieciešamību izstrādāt virkni jaunu tiesību aktu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w:t>
            </w:r>
            <w:r w:rsidR="00000000" w:rsidRPr="00000000" w:rsidDel="00000000">
              <w:rPr>
                <w:i w:val="1"/>
                <w:rtl w:val="0"/>
              </w:rPr>
              <w:t xml:space="preserve">Parakstot apliecinājumu personas tiks brīdinātas, ka par ierobežotas pieejamības informācijas pretlikumīgu izpaušanu, nozaudēšanu vai citu pretlikumīgu nodošanu var tikt sauktas pie normatīvajos aktos paredzētās atbildības (disciplināratbildības, administratīvās atbildības vai kriminālatbildības)."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- 12.08.2025.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projekta 24. un 32. punktu apliecinājumu par informācijas neizpaušanu neparaksta uz sanāksmi uzaicinātais nepilngadīgais notiesātais, viņa likumiskais pārstāvis, ģimenes loceklis vai atbalsta persona. Kaut arī projekta anotācijā skaidrots, ka šīm personām sanāksmes laikā netiek atklāti citu personu dati, atkarībā no sanāksmes norises gaitas un konkrētā gadījuma specifikas nevar izslēgt, ka tās laikā, izpildot projekta 16. punktā uzskaitītos sanāksmes mērķus, var nākties izpaust tādu informācija, kura būtu papildus aizsargājama, lai novērstu kaitējumu citu personu, sabiedrības un valsts drošības interesēm. Pretēji izziņas 6. punktā norādītajam anotācijā nav skaidrots, ka sanāksmē šādas aizsargājamas informācijas apspriešana nav iespējama un attiecīgi minētajām personām tā netiks izpausta, lai izslēgtu nepieciešamību tām parakstīt apliecinājumu.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nav pamata izziņas 6. punktā apgalvotajam, ka nepilngadīga persona nevarētu parakstīt apliecinājumu. Tā kā kriminālatbildība iestājas no 14 gadu vecuma, tad arī no šī vecuma personu ir iespējams rakstveidā brīdināt par kriminālatbildību. Analoģiski Kriminālprocesa likuma 152. panta trešajā daļā ir noteikts, ka tikai nepilngadīgo, kurš nav sasniedzis 14 gadu vecumu, nebrīdina par atbildību par atteikšanos liecināt un par apzināti nepatiesas liecības 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precizēt projekta 16., 24., 32. punktu vai anotācijā ietvert argumentētu skaidrojumu par to, ka sanāksmē šādas aizsargājamas informācijas apspriešana nav iespējama un attiecīgi minētajām personām tā netiks izpausta, lai izslēgtu nepieciešamību tām parakstīt apliecinājumu.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w:t>
            </w:r>
            <w:r w:rsidR="00000000" w:rsidRPr="00000000" w:rsidDel="00000000">
              <w:rPr>
                <w:i w:val="1"/>
                <w:rtl w:val="0"/>
              </w:rPr>
              <w:t xml:space="preserve">Savukārt nepilngadīgajam, viņa likumiskajam pārstāvim, ģimenes loceklim vai atbalsta personai, sanāksmes laikā netiek atklāti citu personu dati un, izpildot projekta 16. punktā uzskaitītos sanāksmes mērķus, informācijas, kura būtu papildus aizsargājama, lai novērstu kaitējumu citu personu, sabiedrības un valsts drošības interesēm, apspriešana STIS laikā nav iespējama. Sanāksmes laikā, kurā piedalās nepilngadīgais, viņa likumiskais pārstāvis, ģimenes loceklis vai atbalsta persona tiek izrunāta tikai noteikumu 15.punktā norādītā informācija, kurā uzsvars ir par turpmāko darbu ar darbu ar nepilngadīgo un viņa ģimeni – ko saskata speciālisti, ko par to domā pats nepilngadīgais, viņa likumiskie pārstāvji utt., t.i. pēc būtības tiek sniegta informācija, kura attiecas uz nepilngadīgajam nepieciešamajiem sociālās uzvedības korekcijas un sociālās rehabilitācijas pasākumiem. Tādējādi šīm personām nav jāparaksta apliecinājums, jo šīm personām netiks izpausta tāda informācija, kura būtu papildus aizsargājama."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- 20.05.2025.)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Sodīšanas paredzamības un informācijas iespējami efektīvas aizsardzības nolūkos projekta pielikumā pievienotajā apliecinājumā būtu precizējams, kāda veida atbildība personai var iestāties iegūtās ierobežoti pieejamās informācijas pretlikumīgas izpaušanas, nozaudēšanas vai pretlikumīgas nodošanas rezultātā, neaprobežojoties vienīgi ar norādi par iespējamu saukšanu “pie normatīvajos aktos paredzētās atbildības”. Anotācijā būtu uzskaitāmi šobrīd zināmie pārkāpumu sastāvi, piemēram, Krimināllikuma 200. panta pirmā daļa, 329., 330.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Ierosinājums netiek atbalstīts, jo mainoties konkrētām likuma normām, var nākties labot pielikumā esošo apliecinājumu, kas ir pretrunā normatīvo aktu plūdu mazināšanas pieejai.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problēmas apraksta piekto rindkopu, jo tā nesaskan ar projekta 4. punkta redakcijā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Iesaistītājām institūcijām ir ļoti atšķirīga struktūra, savukārt BAC koordinators ir arī atbildīgā amatpersona.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"Noteikumi par starpinstitūciju sadarbības sanāksmju īstenošanu kriminālsodu izpildes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- 03.09.2025.)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MK sēdes protokollēmuma projektu, ievērojot to, ka tā satura punkti ir numurējami.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protokollēmuma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"Noteikumi par starpinstitūciju sadarbības sanāksmju īstenošanu kriminālsodu izpildes laikā"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25-TA-380</w:t>
    </w:r>
    <w:r>
      <w:br/>
    </w:r>
    <w:r w:rsidR="00000000" w:rsidRPr="00000000" w:rsidDel="00000000">
      <w:rPr>
        <w:rtl w:val="0"/>
      </w:rPr>
      <w:t xml:space="preserve">11.09.2025. 13.12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25-TA-380</w:t>
    </w:r>
    <w:r>
      <w:br/>
    </w:r>
    <w:r w:rsidR="00000000" w:rsidRPr="00000000" w:rsidDel="00000000">
      <w:rPr>
        <w:rtl w:val="0"/>
      </w:rPr>
      <w:t xml:space="preserve">11.09.2025. 13.12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Izziņa_25-TA-380.docx</dc:title>
</cp:coreProperties>
</file>

<file path=docProps/custom.xml><?xml version="1.0" encoding="utf-8"?>
<Properties xmlns="http://schemas.openxmlformats.org/officeDocument/2006/custom-properties" xmlns:vt="http://schemas.openxmlformats.org/officeDocument/2006/docPropsVTypes"/>
</file>