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E278A" w14:textId="40B1B4FB" w:rsidR="00B6105B" w:rsidRPr="001A0DAB" w:rsidRDefault="00B6105B" w:rsidP="00B6105B">
      <w:pPr>
        <w:rPr>
          <w:rFonts w:eastAsia="Times New Roman"/>
          <w:sz w:val="22"/>
          <w:lang w:eastAsia="lv-LV"/>
        </w:rPr>
      </w:pPr>
      <w:r w:rsidRPr="001A0DAB">
        <w:rPr>
          <w:rFonts w:eastAsia="Times New Roman"/>
          <w:sz w:val="22"/>
          <w:lang w:eastAsia="lv-LV"/>
        </w:rPr>
        <w:t>Uz</w:t>
      </w:r>
      <w:r w:rsidR="00E55B35" w:rsidRPr="001A0DAB">
        <w:rPr>
          <w:rFonts w:eastAsia="Times New Roman"/>
          <w:sz w:val="22"/>
          <w:lang w:eastAsia="lv-LV"/>
        </w:rPr>
        <w:t xml:space="preserve"> </w:t>
      </w:r>
      <w:r w:rsidR="00124097" w:rsidRPr="001A0DAB">
        <w:rPr>
          <w:rFonts w:eastAsia="Times New Roman"/>
          <w:sz w:val="22"/>
          <w:lang w:eastAsia="lv-LV"/>
        </w:rPr>
        <w:t>31.07.2020.</w:t>
      </w:r>
      <w:r w:rsidRPr="001A0DAB">
        <w:rPr>
          <w:rFonts w:eastAsia="Times New Roman"/>
          <w:sz w:val="22"/>
          <w:lang w:eastAsia="lv-LV"/>
        </w:rPr>
        <w:t xml:space="preserve"> </w:t>
      </w:r>
      <w:r w:rsidR="00FD2292" w:rsidRPr="001A0DAB">
        <w:rPr>
          <w:rFonts w:eastAsia="Times New Roman"/>
          <w:sz w:val="22"/>
          <w:lang w:eastAsia="lv-LV"/>
        </w:rPr>
        <w:t>VSS prot. Nr. </w:t>
      </w:r>
      <w:r w:rsidR="008E3501" w:rsidRPr="001A0DAB">
        <w:rPr>
          <w:rFonts w:eastAsia="Times New Roman"/>
          <w:sz w:val="22"/>
          <w:lang w:eastAsia="lv-LV"/>
        </w:rPr>
        <w:t>30</w:t>
      </w:r>
      <w:r w:rsidR="00FD2292" w:rsidRPr="001A0DAB">
        <w:rPr>
          <w:rFonts w:eastAsia="Times New Roman"/>
          <w:sz w:val="22"/>
          <w:lang w:eastAsia="lv-LV"/>
        </w:rPr>
        <w:t xml:space="preserve"> </w:t>
      </w:r>
      <w:r w:rsidR="00124097" w:rsidRPr="001A0DAB">
        <w:rPr>
          <w:rFonts w:eastAsia="Times New Roman"/>
          <w:sz w:val="22"/>
          <w:lang w:eastAsia="lv-LV"/>
        </w:rPr>
        <w:t>8</w:t>
      </w:r>
      <w:r w:rsidR="00FD2292" w:rsidRPr="001A0DAB">
        <w:rPr>
          <w:rFonts w:eastAsia="Times New Roman"/>
          <w:sz w:val="22"/>
          <w:lang w:eastAsia="lv-LV"/>
        </w:rPr>
        <w:t>. § (VSS-</w:t>
      </w:r>
      <w:r w:rsidR="008E3501" w:rsidRPr="001A0DAB">
        <w:rPr>
          <w:rFonts w:eastAsia="Times New Roman"/>
          <w:sz w:val="22"/>
          <w:lang w:eastAsia="lv-LV"/>
        </w:rPr>
        <w:t>62</w:t>
      </w:r>
      <w:r w:rsidR="00124097" w:rsidRPr="001A0DAB">
        <w:rPr>
          <w:rFonts w:eastAsia="Times New Roman"/>
          <w:sz w:val="22"/>
          <w:lang w:eastAsia="lv-LV"/>
        </w:rPr>
        <w:t>0</w:t>
      </w:r>
      <w:r w:rsidR="00FD2292" w:rsidRPr="001A0DAB">
        <w:rPr>
          <w:rFonts w:eastAsia="Times New Roman"/>
          <w:sz w:val="22"/>
          <w:lang w:eastAsia="lv-LV"/>
        </w:rPr>
        <w:t>)</w:t>
      </w:r>
    </w:p>
    <w:p w14:paraId="325FB30C" w14:textId="24D3C988" w:rsidR="00B6105B" w:rsidRPr="001A0DAB" w:rsidRDefault="00BA1596" w:rsidP="001A0DAB">
      <w:pPr>
        <w:tabs>
          <w:tab w:val="left" w:pos="1276"/>
        </w:tabs>
        <w:ind w:right="-46"/>
        <w:jc w:val="right"/>
        <w:rPr>
          <w:b/>
          <w:szCs w:val="24"/>
        </w:rPr>
      </w:pPr>
      <w:r w:rsidRPr="001A0DAB">
        <w:rPr>
          <w:b/>
          <w:szCs w:val="24"/>
        </w:rPr>
        <w:t>Finanšu ministrijai</w:t>
      </w:r>
    </w:p>
    <w:p w14:paraId="1C64AC01" w14:textId="77777777" w:rsidR="00B6105B" w:rsidRPr="001A0DAB" w:rsidRDefault="00B6105B" w:rsidP="001A0DAB">
      <w:pPr>
        <w:tabs>
          <w:tab w:val="left" w:pos="1276"/>
        </w:tabs>
        <w:ind w:right="-46"/>
        <w:jc w:val="right"/>
        <w:rPr>
          <w:b/>
          <w:szCs w:val="24"/>
        </w:rPr>
      </w:pPr>
    </w:p>
    <w:p w14:paraId="5D275144" w14:textId="549DE8E2" w:rsidR="00B6105B" w:rsidRPr="001A0DAB" w:rsidRDefault="00B6105B" w:rsidP="001A0DAB">
      <w:pPr>
        <w:tabs>
          <w:tab w:val="left" w:pos="1276"/>
        </w:tabs>
        <w:ind w:right="3556"/>
        <w:rPr>
          <w:i/>
          <w:szCs w:val="24"/>
        </w:rPr>
      </w:pPr>
      <w:bookmarkStart w:id="0" w:name="_Hlk505328078"/>
      <w:r w:rsidRPr="001A0DAB">
        <w:rPr>
          <w:i/>
          <w:szCs w:val="24"/>
        </w:rPr>
        <w:t xml:space="preserve">Par </w:t>
      </w:r>
      <w:bookmarkEnd w:id="0"/>
      <w:r w:rsidRPr="001A0DAB">
        <w:rPr>
          <w:i/>
          <w:szCs w:val="24"/>
        </w:rPr>
        <w:t xml:space="preserve">Ministru kabineta </w:t>
      </w:r>
      <w:r w:rsidR="006A2A5B" w:rsidRPr="001A0DAB">
        <w:rPr>
          <w:i/>
          <w:szCs w:val="24"/>
        </w:rPr>
        <w:t xml:space="preserve">noteikumu projektu </w:t>
      </w:r>
      <w:r w:rsidR="00124097" w:rsidRPr="001A0DAB">
        <w:rPr>
          <w:i/>
          <w:szCs w:val="24"/>
        </w:rPr>
        <w:t>"Sabiedrisko pakalpojumu sniedzēju iepirkumu paziņojumi un to sagatavošanas kārtība"</w:t>
      </w:r>
      <w:r w:rsidR="002374B0" w:rsidRPr="001A0DAB">
        <w:rPr>
          <w:i/>
          <w:szCs w:val="24"/>
        </w:rPr>
        <w:t xml:space="preserve"> un tā anotāciju</w:t>
      </w:r>
    </w:p>
    <w:p w14:paraId="486592AA" w14:textId="77777777" w:rsidR="00B6105B" w:rsidRPr="001A0DAB" w:rsidRDefault="00B6105B" w:rsidP="001A0DAB">
      <w:pPr>
        <w:tabs>
          <w:tab w:val="left" w:pos="1276"/>
        </w:tabs>
        <w:rPr>
          <w:szCs w:val="24"/>
        </w:rPr>
      </w:pPr>
    </w:p>
    <w:p w14:paraId="5EEA1664" w14:textId="584B2DA3" w:rsidR="00B61997" w:rsidRPr="001A0DAB" w:rsidRDefault="00B6105B" w:rsidP="001A0DAB">
      <w:pPr>
        <w:tabs>
          <w:tab w:val="left" w:pos="1276"/>
        </w:tabs>
        <w:ind w:firstLine="567"/>
        <w:rPr>
          <w:szCs w:val="24"/>
        </w:rPr>
      </w:pPr>
      <w:r w:rsidRPr="001A0DAB">
        <w:rPr>
          <w:szCs w:val="24"/>
        </w:rPr>
        <w:t xml:space="preserve">Tieslietu ministrija ir izskatījusi </w:t>
      </w:r>
      <w:r w:rsidR="00BA1596" w:rsidRPr="001A0DAB">
        <w:rPr>
          <w:szCs w:val="24"/>
        </w:rPr>
        <w:t>Finanšu</w:t>
      </w:r>
      <w:r w:rsidRPr="001A0DAB">
        <w:rPr>
          <w:szCs w:val="24"/>
        </w:rPr>
        <w:t xml:space="preserve"> ministrijas izstrādāto Ministru kabineta noteikumu projektu </w:t>
      </w:r>
      <w:r w:rsidR="00124097" w:rsidRPr="001A0DAB">
        <w:rPr>
          <w:szCs w:val="24"/>
        </w:rPr>
        <w:t>"Sabiedrisko pakalpojumu sniedzēju iepirkumu paziņojumi un to sagatavošanas kārtība"</w:t>
      </w:r>
      <w:r w:rsidR="006A2A5B" w:rsidRPr="001A0DAB">
        <w:rPr>
          <w:szCs w:val="24"/>
        </w:rPr>
        <w:t xml:space="preserve"> </w:t>
      </w:r>
      <w:r w:rsidRPr="001A0DAB">
        <w:rPr>
          <w:szCs w:val="24"/>
        </w:rPr>
        <w:t xml:space="preserve">(turpmāk – </w:t>
      </w:r>
      <w:r w:rsidR="009E5CC2" w:rsidRPr="001A0DAB">
        <w:rPr>
          <w:szCs w:val="24"/>
        </w:rPr>
        <w:t xml:space="preserve">noteikumu </w:t>
      </w:r>
      <w:r w:rsidRPr="001A0DAB">
        <w:rPr>
          <w:szCs w:val="24"/>
        </w:rPr>
        <w:t xml:space="preserve">projekts) un </w:t>
      </w:r>
      <w:r w:rsidR="00501174" w:rsidRPr="001A0DAB">
        <w:rPr>
          <w:szCs w:val="24"/>
        </w:rPr>
        <w:t>tā anotāciju</w:t>
      </w:r>
      <w:r w:rsidR="007A431A" w:rsidRPr="001A0DAB">
        <w:rPr>
          <w:szCs w:val="24"/>
        </w:rPr>
        <w:t xml:space="preserve"> </w:t>
      </w:r>
      <w:r w:rsidR="00501174" w:rsidRPr="001A0DAB">
        <w:rPr>
          <w:szCs w:val="24"/>
        </w:rPr>
        <w:t xml:space="preserve">un </w:t>
      </w:r>
      <w:r w:rsidRPr="001A0DAB">
        <w:rPr>
          <w:szCs w:val="24"/>
        </w:rPr>
        <w:t xml:space="preserve">atbalsta </w:t>
      </w:r>
      <w:r w:rsidR="006A2A5B" w:rsidRPr="001A0DAB">
        <w:rPr>
          <w:szCs w:val="24"/>
        </w:rPr>
        <w:t xml:space="preserve">noteikumu </w:t>
      </w:r>
      <w:r w:rsidR="00501174" w:rsidRPr="001A0DAB">
        <w:rPr>
          <w:szCs w:val="24"/>
        </w:rPr>
        <w:t>projekta</w:t>
      </w:r>
      <w:r w:rsidRPr="001A0DAB">
        <w:rPr>
          <w:szCs w:val="24"/>
        </w:rPr>
        <w:t xml:space="preserve"> </w:t>
      </w:r>
      <w:r w:rsidR="003B7FB7" w:rsidRPr="001A0DAB">
        <w:rPr>
          <w:szCs w:val="24"/>
        </w:rPr>
        <w:t xml:space="preserve">tālāku </w:t>
      </w:r>
      <w:r w:rsidRPr="001A0DAB">
        <w:rPr>
          <w:szCs w:val="24"/>
        </w:rPr>
        <w:t>virzību, izsakot šādu</w:t>
      </w:r>
      <w:r w:rsidR="00BB4BB9" w:rsidRPr="001A0DAB">
        <w:rPr>
          <w:szCs w:val="24"/>
        </w:rPr>
        <w:t>s</w:t>
      </w:r>
      <w:r w:rsidR="0016659B" w:rsidRPr="001A0DAB">
        <w:rPr>
          <w:szCs w:val="24"/>
        </w:rPr>
        <w:t xml:space="preserve"> </w:t>
      </w:r>
      <w:r w:rsidR="00733CE1" w:rsidRPr="001A0DAB">
        <w:rPr>
          <w:szCs w:val="24"/>
        </w:rPr>
        <w:t>iebildumu</w:t>
      </w:r>
      <w:r w:rsidR="00BB4BB9" w:rsidRPr="001A0DAB">
        <w:rPr>
          <w:szCs w:val="24"/>
        </w:rPr>
        <w:t>s</w:t>
      </w:r>
      <w:r w:rsidRPr="001A0DAB">
        <w:rPr>
          <w:szCs w:val="24"/>
        </w:rPr>
        <w:t>:</w:t>
      </w:r>
    </w:p>
    <w:p w14:paraId="5E2319AB" w14:textId="7430E4BB" w:rsidR="00590A28" w:rsidRPr="001A0DAB" w:rsidRDefault="00A335FD" w:rsidP="001A0DAB">
      <w:pPr>
        <w:tabs>
          <w:tab w:val="left" w:pos="1276"/>
        </w:tabs>
        <w:ind w:firstLine="567"/>
        <w:rPr>
          <w:szCs w:val="24"/>
        </w:rPr>
      </w:pPr>
      <w:r w:rsidRPr="001A0DAB">
        <w:rPr>
          <w:szCs w:val="24"/>
        </w:rPr>
        <w:t>1. </w:t>
      </w:r>
      <w:r w:rsidR="008305C6" w:rsidRPr="001A0DAB">
        <w:rPr>
          <w:szCs w:val="24"/>
        </w:rPr>
        <w:t xml:space="preserve">Vēršam uzmanību, ka </w:t>
      </w:r>
      <w:r w:rsidR="00590A28" w:rsidRPr="001A0DAB">
        <w:rPr>
          <w:szCs w:val="24"/>
        </w:rPr>
        <w:t xml:space="preserve">pretēji noteikumu projekta anotācijā norādītajam grozījumi </w:t>
      </w:r>
      <w:r w:rsidR="001A7888" w:rsidRPr="001A0DAB">
        <w:rPr>
          <w:szCs w:val="24"/>
        </w:rPr>
        <w:t>Sabiedrisko pakalpojumu sniedzēju iepirkumu likumā</w:t>
      </w:r>
      <w:r w:rsidR="00590A28" w:rsidRPr="001A0DAB">
        <w:rPr>
          <w:szCs w:val="24"/>
        </w:rPr>
        <w:t xml:space="preserve"> (Nr. 5</w:t>
      </w:r>
      <w:r w:rsidR="001A7888" w:rsidRPr="001A0DAB">
        <w:rPr>
          <w:szCs w:val="24"/>
        </w:rPr>
        <w:t>71</w:t>
      </w:r>
      <w:r w:rsidR="00590A28" w:rsidRPr="001A0DAB">
        <w:rPr>
          <w:szCs w:val="24"/>
        </w:rPr>
        <w:t>/Lp13)</w:t>
      </w:r>
      <w:r w:rsidR="001A7888" w:rsidRPr="001A0DAB">
        <w:rPr>
          <w:szCs w:val="24"/>
        </w:rPr>
        <w:t xml:space="preserve"> (turpmāk – likumprojekts) vēl nav pieņemti (tie ir pieņemti 1. lasījumā), kā arī likumprojektā nav atrodama norāde par tā spēkā stāšanos 2021. gada 1. janvārī. Attiecīgi lūdzam </w:t>
      </w:r>
      <w:r w:rsidR="002C262C" w:rsidRPr="001A0DAB">
        <w:rPr>
          <w:szCs w:val="24"/>
        </w:rPr>
        <w:t xml:space="preserve">izvērtēt un </w:t>
      </w:r>
      <w:r w:rsidR="001A7888" w:rsidRPr="001A0DAB">
        <w:rPr>
          <w:szCs w:val="24"/>
        </w:rPr>
        <w:t xml:space="preserve">precizēt noteikumu projekta anotācijā ietverto </w:t>
      </w:r>
      <w:r w:rsidR="002C262C" w:rsidRPr="001A0DAB">
        <w:rPr>
          <w:szCs w:val="24"/>
        </w:rPr>
        <w:t xml:space="preserve">attiecīgo </w:t>
      </w:r>
      <w:r w:rsidR="001A7888" w:rsidRPr="001A0DAB">
        <w:rPr>
          <w:szCs w:val="24"/>
        </w:rPr>
        <w:t>informāciju.</w:t>
      </w:r>
    </w:p>
    <w:p w14:paraId="1C388C87" w14:textId="6BEC963B" w:rsidR="008305C6" w:rsidRPr="001A0DAB" w:rsidRDefault="001A7888" w:rsidP="001A0DAB">
      <w:pPr>
        <w:tabs>
          <w:tab w:val="left" w:pos="1276"/>
        </w:tabs>
        <w:ind w:firstLine="567"/>
        <w:rPr>
          <w:szCs w:val="24"/>
        </w:rPr>
      </w:pPr>
      <w:r w:rsidRPr="001A0DAB">
        <w:rPr>
          <w:szCs w:val="24"/>
        </w:rPr>
        <w:t xml:space="preserve">Vienlaikus vēršam uzmanību, ka cita starpā </w:t>
      </w:r>
      <w:r w:rsidR="008305C6" w:rsidRPr="001A0DAB">
        <w:rPr>
          <w:szCs w:val="24"/>
        </w:rPr>
        <w:t>atbilstoši Ministru kabineta iekārtas likuma 31. panta pirmās daļas 1. punktam Ministru kabinets var izdot noteikumus, tikai pamatojoties uz spēkā stājušos likumdevēja deleģējumu Ministru kabinetam izdot noteikumus. Tādēļ notei</w:t>
      </w:r>
      <w:r w:rsidR="00D47351" w:rsidRPr="001A0DAB">
        <w:rPr>
          <w:szCs w:val="24"/>
        </w:rPr>
        <w:t>kumu projekts Ministru kabinetā</w:t>
      </w:r>
      <w:r w:rsidR="008305C6" w:rsidRPr="001A0DAB">
        <w:rPr>
          <w:szCs w:val="24"/>
        </w:rPr>
        <w:t xml:space="preserve"> iesniedzams tikai pēc note</w:t>
      </w:r>
      <w:r w:rsidRPr="001A0DAB">
        <w:rPr>
          <w:szCs w:val="24"/>
        </w:rPr>
        <w:t>ikumu projekta anotācijā minētā likumprojekta</w:t>
      </w:r>
      <w:r w:rsidR="008305C6" w:rsidRPr="001A0DAB">
        <w:rPr>
          <w:szCs w:val="24"/>
        </w:rPr>
        <w:t>, k</w:t>
      </w:r>
      <w:r w:rsidR="00D47351" w:rsidRPr="001A0DAB">
        <w:rPr>
          <w:szCs w:val="24"/>
        </w:rPr>
        <w:t xml:space="preserve">as cita starpā paredz </w:t>
      </w:r>
      <w:r w:rsidR="008305C6" w:rsidRPr="001A0DAB">
        <w:rPr>
          <w:szCs w:val="24"/>
        </w:rPr>
        <w:t>pilnvarojum</w:t>
      </w:r>
      <w:r w:rsidR="00D47351" w:rsidRPr="001A0DAB">
        <w:rPr>
          <w:szCs w:val="24"/>
        </w:rPr>
        <w:t>u</w:t>
      </w:r>
      <w:r w:rsidR="008305C6" w:rsidRPr="001A0DAB">
        <w:rPr>
          <w:szCs w:val="24"/>
        </w:rPr>
        <w:t xml:space="preserve"> Ministru kabinetam </w:t>
      </w:r>
      <w:r w:rsidR="00D47351" w:rsidRPr="001A0DAB">
        <w:rPr>
          <w:szCs w:val="24"/>
        </w:rPr>
        <w:t>noteikt paziņojuma par apspriedi saturu un sagatavošanas kārtību, pieņemšanas 3. </w:t>
      </w:r>
      <w:r w:rsidR="008305C6" w:rsidRPr="001A0DAB">
        <w:rPr>
          <w:szCs w:val="24"/>
        </w:rPr>
        <w:t>lasījumā un izsludināšanas</w:t>
      </w:r>
      <w:r w:rsidR="004D4902" w:rsidRPr="001A0DAB">
        <w:rPr>
          <w:szCs w:val="24"/>
        </w:rPr>
        <w:t xml:space="preserve">, nepieciešamības gadījumā precizējot arī noteikumu projekta </w:t>
      </w:r>
      <w:r w:rsidRPr="001A0DAB">
        <w:rPr>
          <w:szCs w:val="24"/>
        </w:rPr>
        <w:t>7</w:t>
      </w:r>
      <w:r w:rsidR="004D4902" w:rsidRPr="001A0DAB">
        <w:rPr>
          <w:szCs w:val="24"/>
        </w:rPr>
        <w:t>. punktu</w:t>
      </w:r>
      <w:r w:rsidR="008305C6" w:rsidRPr="001A0DAB">
        <w:rPr>
          <w:szCs w:val="24"/>
        </w:rPr>
        <w:t>. Norādām, ka noteikumu projektu virzīšana apstiprināšanai Ministru kabinetā pirms tam, kad likumprojekts tiks Saeimā pieņemts 3. lasījumā un Valsts prezidents to izsludinājis, ņemot vērā, ka likumprojektā vēl var izdarīt izmaiņas, iespējams, var apdraudēt noteikumu projekta mērķi</w:t>
      </w:r>
      <w:r w:rsidR="008305C6" w:rsidRPr="001A0DAB">
        <w:rPr>
          <w:szCs w:val="24"/>
          <w:vertAlign w:val="superscript"/>
        </w:rPr>
        <w:footnoteReference w:id="1"/>
      </w:r>
      <w:r w:rsidR="008305C6" w:rsidRPr="001A0DAB">
        <w:rPr>
          <w:szCs w:val="24"/>
        </w:rPr>
        <w:t>.</w:t>
      </w:r>
    </w:p>
    <w:p w14:paraId="633C270F" w14:textId="77777777" w:rsidR="00654B3D" w:rsidRDefault="00D47351" w:rsidP="00654B3D">
      <w:pPr>
        <w:tabs>
          <w:tab w:val="left" w:pos="1276"/>
        </w:tabs>
        <w:ind w:firstLine="567"/>
        <w:rPr>
          <w:szCs w:val="24"/>
        </w:rPr>
      </w:pPr>
      <w:r w:rsidRPr="001A0DAB">
        <w:rPr>
          <w:szCs w:val="24"/>
        </w:rPr>
        <w:t xml:space="preserve">2. Lūdzam </w:t>
      </w:r>
      <w:r w:rsidR="001A7888" w:rsidRPr="001A0DAB">
        <w:rPr>
          <w:szCs w:val="24"/>
        </w:rPr>
        <w:t xml:space="preserve">noteikumu </w:t>
      </w:r>
      <w:r w:rsidRPr="001A0DAB">
        <w:rPr>
          <w:szCs w:val="24"/>
        </w:rPr>
        <w:t>projekt</w:t>
      </w:r>
      <w:r w:rsidR="001A7888" w:rsidRPr="001A0DAB">
        <w:rPr>
          <w:szCs w:val="24"/>
        </w:rPr>
        <w:t>a 3. punktā</w:t>
      </w:r>
      <w:r w:rsidRPr="001A0DAB">
        <w:rPr>
          <w:szCs w:val="24"/>
        </w:rPr>
        <w:t xml:space="preserve"> atsauci uz Eiropas Savienības tiesību aktu – Eiropas Komisijas 2015. gada 11. novembra Īstenošanas regulu (ES) 2015/1986, ar ko izveido standarta veidlapas paziņojumu publicēšanai publisko iepirkumu jomā un atceļ Īstenošanas regulu (ES) Nr. 842/2011</w:t>
      </w:r>
      <w:r w:rsidR="00031610" w:rsidRPr="001A0DAB">
        <w:rPr>
          <w:szCs w:val="24"/>
        </w:rPr>
        <w:t xml:space="preserve"> (turpmāk – regula Nr. 842/2011)</w:t>
      </w:r>
      <w:r w:rsidRPr="001A0DAB">
        <w:rPr>
          <w:szCs w:val="24"/>
        </w:rPr>
        <w:t xml:space="preserve"> – noformēt atbilstoši Ministru kabineta 2009. gada 3. februāra noteikumu Nr. 108 </w:t>
      </w:r>
      <w:r w:rsidR="00360983" w:rsidRPr="001A0DAB">
        <w:rPr>
          <w:szCs w:val="24"/>
        </w:rPr>
        <w:t>"</w:t>
      </w:r>
      <w:r w:rsidRPr="001A0DAB">
        <w:rPr>
          <w:szCs w:val="24"/>
        </w:rPr>
        <w:t>Normatīvo aktu projektu sagatavošanas noteikumi</w:t>
      </w:r>
      <w:r w:rsidR="00360983" w:rsidRPr="001A0DAB">
        <w:rPr>
          <w:szCs w:val="24"/>
        </w:rPr>
        <w:t>"</w:t>
      </w:r>
      <w:r w:rsidRPr="001A0DAB">
        <w:rPr>
          <w:szCs w:val="24"/>
        </w:rPr>
        <w:t xml:space="preserve"> 170.-172. punktam, atsaucē uz Eiropas Savienības tiesību aktu norādot šādu informāciju: institūcija (Komisija, Padome, Eiropas Parlaments), kas izdevusi attiecīgo tiesību aktu; tiesību akta </w:t>
      </w:r>
      <w:r w:rsidRPr="001A0DAB">
        <w:rPr>
          <w:szCs w:val="24"/>
        </w:rPr>
        <w:lastRenderedPageBreak/>
        <w:t xml:space="preserve">pieņemšanas datums; veids (regula, direktīva, lēmums); numurs un nosaukums atbilstoši tiesību akta nosaukumam latviešu valodā </w:t>
      </w:r>
      <w:r w:rsidRPr="001A0DAB">
        <w:rPr>
          <w:i/>
          <w:szCs w:val="24"/>
        </w:rPr>
        <w:t>EUR-Lex</w:t>
      </w:r>
      <w:r w:rsidRPr="001A0DAB">
        <w:rPr>
          <w:szCs w:val="24"/>
        </w:rPr>
        <w:t xml:space="preserve"> datu bāzē. Piemēram, </w:t>
      </w:r>
      <w:r w:rsidRPr="001A0DAB">
        <w:rPr>
          <w:bCs/>
          <w:szCs w:val="24"/>
        </w:rPr>
        <w:t>Padomes 2017. gada 20. janvāra Regula (ES) 2017/127, ar ko nosaka konkrētu zivju krājumu un zivju krājumu grupu zvejas iespējas, kuras piemērojamas Savienības ūdeņos un – attiecībā uz Savienības zvejas kuģiem – konkrētos ūdeņos, kas nav Savienības ūdeņi</w:t>
      </w:r>
      <w:r w:rsidRPr="001A0DAB">
        <w:rPr>
          <w:szCs w:val="24"/>
        </w:rPr>
        <w:t>.</w:t>
      </w:r>
    </w:p>
    <w:p w14:paraId="46DCBF2D" w14:textId="15B35BE5" w:rsidR="006761D7" w:rsidRPr="001A0DAB" w:rsidRDefault="00360983" w:rsidP="00654B3D">
      <w:pPr>
        <w:tabs>
          <w:tab w:val="left" w:pos="1276"/>
        </w:tabs>
        <w:ind w:firstLine="567"/>
        <w:rPr>
          <w:szCs w:val="24"/>
        </w:rPr>
      </w:pPr>
      <w:r w:rsidRPr="001A0DAB">
        <w:rPr>
          <w:szCs w:val="24"/>
        </w:rPr>
        <w:t>3. </w:t>
      </w:r>
      <w:r w:rsidR="00193244" w:rsidRPr="001A0DAB">
        <w:rPr>
          <w:szCs w:val="24"/>
        </w:rPr>
        <w:t xml:space="preserve">Lūdzam izvērtēt un </w:t>
      </w:r>
      <w:r w:rsidR="006E228B" w:rsidRPr="001A0DAB">
        <w:rPr>
          <w:szCs w:val="24"/>
        </w:rPr>
        <w:t xml:space="preserve">saskaņā ar Ministru kabineta 2009. gada 15. decembra instrukcijas Nr. 19 "Tiesību akta projekta sākotnējās ietekmes izvērtēšanas kārtība" (turpmāk – instrukcija Nr. 19) 14. punktu papildināt </w:t>
      </w:r>
      <w:r w:rsidR="00193244" w:rsidRPr="001A0DAB">
        <w:rPr>
          <w:szCs w:val="24"/>
        </w:rPr>
        <w:t xml:space="preserve">noteikumu projekta anotāciju ar skaidrojumu par </w:t>
      </w:r>
      <w:r w:rsidR="00193244" w:rsidRPr="001A0DAB">
        <w:rPr>
          <w:szCs w:val="24"/>
          <w:u w:val="single"/>
        </w:rPr>
        <w:t>visām</w:t>
      </w:r>
      <w:r w:rsidR="00B3422F" w:rsidRPr="001A0DAB">
        <w:rPr>
          <w:szCs w:val="24"/>
        </w:rPr>
        <w:t xml:space="preserve"> būtiskajām</w:t>
      </w:r>
      <w:r w:rsidR="00193244" w:rsidRPr="001A0DAB">
        <w:rPr>
          <w:szCs w:val="24"/>
        </w:rPr>
        <w:t xml:space="preserve"> ar </w:t>
      </w:r>
      <w:r w:rsidR="00B3422F" w:rsidRPr="001A0DAB">
        <w:rPr>
          <w:szCs w:val="24"/>
        </w:rPr>
        <w:t>noteikumu projektu</w:t>
      </w:r>
      <w:r w:rsidR="00193244" w:rsidRPr="001A0DAB">
        <w:rPr>
          <w:szCs w:val="24"/>
        </w:rPr>
        <w:t xml:space="preserve"> paredzētajām izmaiņām jautājumos, kas iepriekš tika regulēti </w:t>
      </w:r>
      <w:r w:rsidR="00B3422F" w:rsidRPr="001A0DAB">
        <w:rPr>
          <w:szCs w:val="24"/>
        </w:rPr>
        <w:t>Ministru kabineta 2017. gada 28. </w:t>
      </w:r>
      <w:r w:rsidR="002C262C" w:rsidRPr="001A0DAB">
        <w:rPr>
          <w:szCs w:val="24"/>
        </w:rPr>
        <w:t>marta</w:t>
      </w:r>
      <w:r w:rsidR="00B3422F" w:rsidRPr="001A0DAB">
        <w:rPr>
          <w:szCs w:val="24"/>
        </w:rPr>
        <w:t xml:space="preserve"> noteikumos Nr. 1</w:t>
      </w:r>
      <w:r w:rsidR="002C262C" w:rsidRPr="001A0DAB">
        <w:rPr>
          <w:szCs w:val="24"/>
        </w:rPr>
        <w:t>82</w:t>
      </w:r>
      <w:r w:rsidR="00B3422F" w:rsidRPr="001A0DAB">
        <w:rPr>
          <w:szCs w:val="24"/>
        </w:rPr>
        <w:t xml:space="preserve"> "</w:t>
      </w:r>
      <w:r w:rsidR="002C262C" w:rsidRPr="001A0DAB">
        <w:rPr>
          <w:szCs w:val="24"/>
        </w:rPr>
        <w:t>Sabiedrisko pakalpojumu sniedzēju iepirkumu paziņojumi un to sagatavošanas kārtība</w:t>
      </w:r>
      <w:r w:rsidR="00B3422F" w:rsidRPr="001A0DAB">
        <w:rPr>
          <w:szCs w:val="24"/>
        </w:rPr>
        <w:t>"</w:t>
      </w:r>
      <w:r w:rsidR="00193244" w:rsidRPr="001A0DAB">
        <w:rPr>
          <w:szCs w:val="24"/>
        </w:rPr>
        <w:t xml:space="preserve">, norādot katra attiecīgā jautājuma atšķirīgas regulēšanas </w:t>
      </w:r>
      <w:r w:rsidR="00B3422F" w:rsidRPr="001A0DAB">
        <w:rPr>
          <w:szCs w:val="24"/>
        </w:rPr>
        <w:t>noteikumu projektā</w:t>
      </w:r>
      <w:r w:rsidR="00193244" w:rsidRPr="001A0DAB">
        <w:rPr>
          <w:szCs w:val="24"/>
        </w:rPr>
        <w:t xml:space="preserve"> pamatojumu, nepieciešamību un mērķi. Tai skaitā lūdzam</w:t>
      </w:r>
      <w:r w:rsidR="006761D7" w:rsidRPr="001A0DAB">
        <w:rPr>
          <w:szCs w:val="24"/>
        </w:rPr>
        <w:t>:</w:t>
      </w:r>
    </w:p>
    <w:p w14:paraId="1FEC10EB" w14:textId="77777777" w:rsidR="00654B3D" w:rsidRDefault="006761D7" w:rsidP="00654B3D">
      <w:pPr>
        <w:tabs>
          <w:tab w:val="left" w:pos="1276"/>
        </w:tabs>
        <w:ind w:firstLine="720"/>
        <w:rPr>
          <w:szCs w:val="24"/>
        </w:rPr>
      </w:pPr>
      <w:r w:rsidRPr="001A0DAB">
        <w:rPr>
          <w:szCs w:val="24"/>
        </w:rPr>
        <w:t>pirmkārt,</w:t>
      </w:r>
      <w:r w:rsidR="00B3422F" w:rsidRPr="001A0DAB">
        <w:rPr>
          <w:szCs w:val="24"/>
        </w:rPr>
        <w:t xml:space="preserve"> sniegt skaidrojumu</w:t>
      </w:r>
      <w:r w:rsidR="004D4902" w:rsidRPr="001A0DAB">
        <w:rPr>
          <w:szCs w:val="24"/>
        </w:rPr>
        <w:t xml:space="preserve"> par </w:t>
      </w:r>
      <w:r w:rsidR="002C262C" w:rsidRPr="001A0DAB">
        <w:rPr>
          <w:szCs w:val="24"/>
        </w:rPr>
        <w:t>nepieciešamību</w:t>
      </w:r>
      <w:r w:rsidR="004D4902" w:rsidRPr="001A0DAB">
        <w:rPr>
          <w:szCs w:val="24"/>
        </w:rPr>
        <w:t xml:space="preserve"> </w:t>
      </w:r>
      <w:r w:rsidR="002C262C" w:rsidRPr="001A0DAB">
        <w:rPr>
          <w:szCs w:val="24"/>
        </w:rPr>
        <w:t xml:space="preserve">un mērķi </w:t>
      </w:r>
      <w:r w:rsidR="004D4902" w:rsidRPr="001A0DAB">
        <w:rPr>
          <w:szCs w:val="24"/>
        </w:rPr>
        <w:t xml:space="preserve">noteikumu projekta 1. pielikuma II.1.6. iedaļā </w:t>
      </w:r>
      <w:r w:rsidR="002C262C" w:rsidRPr="001A0DAB">
        <w:rPr>
          <w:szCs w:val="24"/>
        </w:rPr>
        <w:t xml:space="preserve">neietvert </w:t>
      </w:r>
      <w:r w:rsidR="004D4902" w:rsidRPr="001A0DAB">
        <w:rPr>
          <w:szCs w:val="24"/>
        </w:rPr>
        <w:t xml:space="preserve">norādi par to, ka </w:t>
      </w:r>
      <w:r w:rsidR="001A0DAB" w:rsidRPr="001A0DAB">
        <w:rPr>
          <w:szCs w:val="24"/>
        </w:rPr>
        <w:t>s</w:t>
      </w:r>
      <w:r w:rsidR="002C262C" w:rsidRPr="001A0DAB">
        <w:rPr>
          <w:szCs w:val="24"/>
        </w:rPr>
        <w:t>abiedrisko pakalpojumu sniedzējs saglabā tiesības piešķirt līgumus, kas ietver šādas daļas vai daļu grupas</w:t>
      </w:r>
      <w:r w:rsidR="00441407" w:rsidRPr="001A0DAB">
        <w:rPr>
          <w:szCs w:val="24"/>
        </w:rPr>
        <w:t>. Minētais attiecas uz līdzīg</w:t>
      </w:r>
      <w:r w:rsidR="000D1C9D" w:rsidRPr="001A0DAB">
        <w:rPr>
          <w:szCs w:val="24"/>
        </w:rPr>
        <w:t xml:space="preserve">u regulējumu </w:t>
      </w:r>
      <w:r w:rsidR="009D2736" w:rsidRPr="001A0DAB">
        <w:rPr>
          <w:szCs w:val="24"/>
        </w:rPr>
        <w:t xml:space="preserve">arī </w:t>
      </w:r>
      <w:r w:rsidR="00441407" w:rsidRPr="001A0DAB">
        <w:rPr>
          <w:szCs w:val="24"/>
        </w:rPr>
        <w:t>citviet noteikumu projektā</w:t>
      </w:r>
      <w:r w:rsidRPr="001A0DAB">
        <w:rPr>
          <w:szCs w:val="24"/>
        </w:rPr>
        <w:t>;</w:t>
      </w:r>
    </w:p>
    <w:p w14:paraId="4F016441" w14:textId="77777777" w:rsidR="00654B3D" w:rsidRDefault="00497B15" w:rsidP="00654B3D">
      <w:pPr>
        <w:tabs>
          <w:tab w:val="left" w:pos="1276"/>
        </w:tabs>
        <w:ind w:firstLine="720"/>
        <w:rPr>
          <w:szCs w:val="24"/>
        </w:rPr>
      </w:pPr>
      <w:r w:rsidRPr="001A0DAB">
        <w:rPr>
          <w:bCs/>
          <w:szCs w:val="24"/>
        </w:rPr>
        <w:t>otrkārt</w:t>
      </w:r>
      <w:r w:rsidR="00441407" w:rsidRPr="001A0DAB">
        <w:rPr>
          <w:bCs/>
          <w:szCs w:val="24"/>
        </w:rPr>
        <w:t xml:space="preserve">, par </w:t>
      </w:r>
      <w:r w:rsidR="00072139" w:rsidRPr="001A0DAB">
        <w:rPr>
          <w:bCs/>
          <w:szCs w:val="24"/>
        </w:rPr>
        <w:t>nepieciešamību un mērķi</w:t>
      </w:r>
      <w:r w:rsidR="00441407" w:rsidRPr="001A0DAB">
        <w:rPr>
          <w:bCs/>
          <w:szCs w:val="24"/>
        </w:rPr>
        <w:t xml:space="preserve"> noteikumu projekta </w:t>
      </w:r>
      <w:r w:rsidR="000D1C9D" w:rsidRPr="001A0DAB">
        <w:rPr>
          <w:bCs/>
          <w:szCs w:val="24"/>
        </w:rPr>
        <w:t>3</w:t>
      </w:r>
      <w:r w:rsidR="00441407" w:rsidRPr="001A0DAB">
        <w:rPr>
          <w:bCs/>
          <w:szCs w:val="24"/>
        </w:rPr>
        <w:t xml:space="preserve">. pielikuma </w:t>
      </w:r>
      <w:r w:rsidR="00072139" w:rsidRPr="001A0DAB">
        <w:rPr>
          <w:bCs/>
          <w:szCs w:val="24"/>
        </w:rPr>
        <w:t>III</w:t>
      </w:r>
      <w:r w:rsidR="00441407" w:rsidRPr="001A0DAB">
        <w:rPr>
          <w:bCs/>
          <w:szCs w:val="24"/>
        </w:rPr>
        <w:t>.</w:t>
      </w:r>
      <w:r w:rsidR="00072139" w:rsidRPr="001A0DAB">
        <w:rPr>
          <w:bCs/>
          <w:szCs w:val="24"/>
        </w:rPr>
        <w:t>2</w:t>
      </w:r>
      <w:r w:rsidR="00441407" w:rsidRPr="001A0DAB">
        <w:rPr>
          <w:bCs/>
          <w:szCs w:val="24"/>
        </w:rPr>
        <w:t>.</w:t>
      </w:r>
      <w:r w:rsidR="00072139" w:rsidRPr="001A0DAB">
        <w:rPr>
          <w:bCs/>
          <w:szCs w:val="24"/>
        </w:rPr>
        <w:t>2</w:t>
      </w:r>
      <w:r w:rsidR="00441407" w:rsidRPr="001A0DAB">
        <w:rPr>
          <w:bCs/>
          <w:szCs w:val="24"/>
        </w:rPr>
        <w:t>. iedaļ</w:t>
      </w:r>
      <w:r w:rsidR="00072139" w:rsidRPr="001A0DAB">
        <w:rPr>
          <w:bCs/>
          <w:szCs w:val="24"/>
        </w:rPr>
        <w:t>u papildināt</w:t>
      </w:r>
      <w:r w:rsidR="00441407" w:rsidRPr="001A0DAB">
        <w:rPr>
          <w:bCs/>
          <w:szCs w:val="24"/>
        </w:rPr>
        <w:t xml:space="preserve"> ar norādi par</w:t>
      </w:r>
      <w:r w:rsidR="00441407" w:rsidRPr="001A0DAB">
        <w:rPr>
          <w:szCs w:val="24"/>
        </w:rPr>
        <w:t xml:space="preserve"> </w:t>
      </w:r>
      <w:r w:rsidR="00441407" w:rsidRPr="001A0DAB">
        <w:rPr>
          <w:bCs/>
          <w:szCs w:val="24"/>
        </w:rPr>
        <w:t>citu iepriekšēju publikāciju saistīb</w:t>
      </w:r>
      <w:bookmarkStart w:id="1" w:name="_GoBack"/>
      <w:bookmarkEnd w:id="1"/>
      <w:r w:rsidR="00441407" w:rsidRPr="001A0DAB">
        <w:rPr>
          <w:bCs/>
          <w:szCs w:val="24"/>
        </w:rPr>
        <w:t>ā ar konkrēto iepirkuma procedūru.</w:t>
      </w:r>
      <w:r w:rsidR="009D2736" w:rsidRPr="001A0DAB">
        <w:rPr>
          <w:bCs/>
          <w:szCs w:val="24"/>
        </w:rPr>
        <w:t xml:space="preserve"> M</w:t>
      </w:r>
      <w:r w:rsidR="00072139" w:rsidRPr="001A0DAB">
        <w:rPr>
          <w:bCs/>
          <w:szCs w:val="24"/>
        </w:rPr>
        <w:t xml:space="preserve">inētais attiecas uz līdzīgu regulējumu </w:t>
      </w:r>
      <w:r w:rsidR="009D2736" w:rsidRPr="001A0DAB">
        <w:rPr>
          <w:bCs/>
          <w:szCs w:val="24"/>
        </w:rPr>
        <w:t>arī citviet noteikumu projektā.</w:t>
      </w:r>
      <w:r w:rsidR="001A0DAB" w:rsidRPr="001A0DAB">
        <w:rPr>
          <w:bCs/>
          <w:szCs w:val="24"/>
        </w:rPr>
        <w:t xml:space="preserve"> </w:t>
      </w:r>
      <w:r w:rsidR="00270B2F" w:rsidRPr="001A0DAB">
        <w:rPr>
          <w:bCs/>
          <w:szCs w:val="24"/>
        </w:rPr>
        <w:t>Nepieciešamības gadījumā lūdzam precizēt noteikumu projektu.</w:t>
      </w:r>
    </w:p>
    <w:p w14:paraId="532F9D67" w14:textId="036FE949" w:rsidR="004D4902" w:rsidRPr="001A0DAB" w:rsidRDefault="004D4902" w:rsidP="00654B3D">
      <w:pPr>
        <w:tabs>
          <w:tab w:val="left" w:pos="1276"/>
        </w:tabs>
        <w:ind w:firstLine="720"/>
        <w:rPr>
          <w:szCs w:val="24"/>
        </w:rPr>
      </w:pPr>
      <w:r w:rsidRPr="001A0DAB">
        <w:rPr>
          <w:szCs w:val="24"/>
        </w:rPr>
        <w:t>4. Tiesiskās noteiktības nolūkā lūdzam</w:t>
      </w:r>
      <w:r w:rsidR="006F3D50" w:rsidRPr="001A0DAB">
        <w:rPr>
          <w:szCs w:val="24"/>
        </w:rPr>
        <w:t xml:space="preserve"> izvērtēt un</w:t>
      </w:r>
      <w:r w:rsidRPr="001A0DAB">
        <w:rPr>
          <w:szCs w:val="24"/>
        </w:rPr>
        <w:t>:</w:t>
      </w:r>
    </w:p>
    <w:p w14:paraId="0A4349B1" w14:textId="6152D259" w:rsidR="004D4902" w:rsidRPr="001A0DAB" w:rsidRDefault="004D4902" w:rsidP="001A0DAB">
      <w:pPr>
        <w:tabs>
          <w:tab w:val="left" w:pos="1276"/>
        </w:tabs>
        <w:ind w:firstLine="720"/>
        <w:rPr>
          <w:szCs w:val="24"/>
        </w:rPr>
      </w:pPr>
      <w:r w:rsidRPr="001A0DAB">
        <w:rPr>
          <w:szCs w:val="24"/>
        </w:rPr>
        <w:t xml:space="preserve">pirmkārt, </w:t>
      </w:r>
      <w:r w:rsidR="00270B2F" w:rsidRPr="001A0DAB">
        <w:rPr>
          <w:szCs w:val="24"/>
        </w:rPr>
        <w:t>precizēt noteikumu projektu, skaidrojot</w:t>
      </w:r>
      <w:r w:rsidR="00497B15" w:rsidRPr="001A0DAB">
        <w:rPr>
          <w:szCs w:val="24"/>
        </w:rPr>
        <w:t xml:space="preserve">, kas saprotams ar noteikumu projekta 4. punktā un 14. pielikumā paredzētajiem dokumentiem un vai ar šiem dokumentiem saprotami </w:t>
      </w:r>
      <w:r w:rsidR="00270B2F" w:rsidRPr="001A0DAB">
        <w:rPr>
          <w:szCs w:val="24"/>
        </w:rPr>
        <w:t xml:space="preserve">cita starpā </w:t>
      </w:r>
      <w:r w:rsidR="00497B15" w:rsidRPr="001A0DAB">
        <w:rPr>
          <w:szCs w:val="24"/>
        </w:rPr>
        <w:t>arī tādi dokumenti, kuros ietvertas</w:t>
      </w:r>
      <w:r w:rsidR="00497B15" w:rsidRPr="001A0DAB">
        <w:rPr>
          <w:color w:val="000000"/>
          <w:szCs w:val="24"/>
        </w:rPr>
        <w:t xml:space="preserve"> </w:t>
      </w:r>
      <w:r w:rsidR="00497B15" w:rsidRPr="001A0DAB">
        <w:rPr>
          <w:szCs w:val="24"/>
        </w:rPr>
        <w:t>iespējami detalizētas kvalifikācijas prasības un tehniskās specifikācijas atbilstoši likumprojekta 3. pantam</w:t>
      </w:r>
      <w:r w:rsidR="00270B2F" w:rsidRPr="001A0DAB">
        <w:rPr>
          <w:szCs w:val="24"/>
        </w:rPr>
        <w:t>;</w:t>
      </w:r>
    </w:p>
    <w:p w14:paraId="35302A2A" w14:textId="0CD7E12D" w:rsidR="00B50EB6" w:rsidRPr="001A0DAB" w:rsidRDefault="00270B2F" w:rsidP="001A0DAB">
      <w:pPr>
        <w:tabs>
          <w:tab w:val="left" w:pos="1276"/>
        </w:tabs>
        <w:ind w:firstLine="720"/>
        <w:rPr>
          <w:szCs w:val="24"/>
        </w:rPr>
      </w:pPr>
      <w:r w:rsidRPr="001A0DAB">
        <w:rPr>
          <w:szCs w:val="24"/>
        </w:rPr>
        <w:t>otrkārt, p</w:t>
      </w:r>
      <w:r w:rsidR="006F3D50" w:rsidRPr="001A0DAB">
        <w:rPr>
          <w:szCs w:val="24"/>
        </w:rPr>
        <w:t xml:space="preserve">recizēt noteikumu projektu, skaidrojot, kas saprotams ar procedūru, kas ietver sarunas tai skaitā noteikumu projekta </w:t>
      </w:r>
      <w:r w:rsidR="00B50EB6" w:rsidRPr="001A0DAB">
        <w:rPr>
          <w:szCs w:val="24"/>
        </w:rPr>
        <w:t>4</w:t>
      </w:r>
      <w:r w:rsidR="006F3D50" w:rsidRPr="001A0DAB">
        <w:rPr>
          <w:szCs w:val="24"/>
        </w:rPr>
        <w:t xml:space="preserve">. pielikuma IV.1.1. iedaļas izpratnē. Vēršam uzmanību, ka atbilstoši </w:t>
      </w:r>
      <w:r w:rsidR="00B50EB6" w:rsidRPr="001A0DAB">
        <w:rPr>
          <w:szCs w:val="24"/>
        </w:rPr>
        <w:t>Sabiedrisko pakalpojumu sniedzēju iepirkumu likuma</w:t>
      </w:r>
      <w:r w:rsidR="006F3D50" w:rsidRPr="001A0DAB">
        <w:rPr>
          <w:szCs w:val="24"/>
        </w:rPr>
        <w:t xml:space="preserve"> </w:t>
      </w:r>
      <w:r w:rsidR="00B50EB6" w:rsidRPr="001A0DAB">
        <w:rPr>
          <w:szCs w:val="24"/>
        </w:rPr>
        <w:t>13</w:t>
      </w:r>
      <w:r w:rsidR="006F3D50" w:rsidRPr="001A0DAB">
        <w:rPr>
          <w:szCs w:val="24"/>
        </w:rPr>
        <w:t>. panta pirmajai daļai ir šādas iepirkuma procedūras:</w:t>
      </w:r>
      <w:r w:rsidR="00B50EB6" w:rsidRPr="001A0DAB">
        <w:rPr>
          <w:rFonts w:eastAsia="Times New Roman"/>
          <w:szCs w:val="24"/>
          <w:lang w:eastAsia="en-GB"/>
        </w:rPr>
        <w:t xml:space="preserve"> </w:t>
      </w:r>
      <w:r w:rsidR="00B50EB6" w:rsidRPr="001A0DAB">
        <w:rPr>
          <w:szCs w:val="24"/>
        </w:rPr>
        <w:t>1) atklāts konkurss; 2) slēgts konkurss; 3)</w:t>
      </w:r>
      <w:r w:rsidR="001A0DAB" w:rsidRPr="001A0DAB">
        <w:rPr>
          <w:szCs w:val="24"/>
        </w:rPr>
        <w:t> </w:t>
      </w:r>
      <w:r w:rsidR="00B50EB6" w:rsidRPr="001A0DAB">
        <w:rPr>
          <w:szCs w:val="24"/>
        </w:rPr>
        <w:t>sarunu procedūra, publicējot dalības uzaicinājumu; 4) sarunu procedūra, nepublicējot dalības uzaicinājumu; 5) konkursa dialogs; 6) inovācijas partnerības procedūra;</w:t>
      </w:r>
    </w:p>
    <w:p w14:paraId="7B3DA15E" w14:textId="2C98E40E" w:rsidR="006F3D50" w:rsidRPr="001A0DAB" w:rsidRDefault="006F3D50" w:rsidP="001A0DAB">
      <w:pPr>
        <w:tabs>
          <w:tab w:val="left" w:pos="1276"/>
        </w:tabs>
        <w:ind w:firstLine="720"/>
        <w:rPr>
          <w:szCs w:val="24"/>
        </w:rPr>
      </w:pPr>
      <w:r w:rsidRPr="001A0DAB">
        <w:rPr>
          <w:szCs w:val="24"/>
        </w:rPr>
        <w:t>trešk</w:t>
      </w:r>
      <w:r w:rsidR="00607A17" w:rsidRPr="001A0DAB">
        <w:rPr>
          <w:szCs w:val="24"/>
        </w:rPr>
        <w:t xml:space="preserve">ārt, precizēt noteikumu projekta 14. pielikumā ietverto norādi uz citu informāciju, skaidrojot (nepieciešamības gadījumā </w:t>
      </w:r>
      <w:r w:rsidR="001A0DAB" w:rsidRPr="001A0DAB">
        <w:rPr>
          <w:szCs w:val="24"/>
        </w:rPr>
        <w:t xml:space="preserve">- </w:t>
      </w:r>
      <w:r w:rsidR="00607A17" w:rsidRPr="001A0DAB">
        <w:rPr>
          <w:szCs w:val="24"/>
        </w:rPr>
        <w:t>piemērveidā</w:t>
      </w:r>
      <w:r w:rsidR="003E1D73" w:rsidRPr="001A0DAB">
        <w:rPr>
          <w:szCs w:val="24"/>
        </w:rPr>
        <w:t>), kādos gadījumos citu informāciju nepieciešams paziņojumā ietvert. Minētais attiecināms uz līdzīgām norādēm citos paziņojumu veidlapu paraugos.</w:t>
      </w:r>
    </w:p>
    <w:p w14:paraId="69A1CB86" w14:textId="599D201B" w:rsidR="00CE0780" w:rsidRPr="001A0DAB" w:rsidRDefault="00607A17" w:rsidP="001A0DAB">
      <w:pPr>
        <w:tabs>
          <w:tab w:val="left" w:pos="1276"/>
        </w:tabs>
        <w:ind w:firstLine="720"/>
        <w:rPr>
          <w:szCs w:val="24"/>
        </w:rPr>
      </w:pPr>
      <w:r w:rsidRPr="001A0DAB">
        <w:rPr>
          <w:szCs w:val="24"/>
        </w:rPr>
        <w:t xml:space="preserve">Alternatīvi attiecīgu skaidrojumu </w:t>
      </w:r>
      <w:r w:rsidR="003E1D73" w:rsidRPr="001A0DAB">
        <w:rPr>
          <w:szCs w:val="24"/>
        </w:rPr>
        <w:t xml:space="preserve">par iepriekš minēto </w:t>
      </w:r>
      <w:r w:rsidRPr="001A0DAB">
        <w:rPr>
          <w:szCs w:val="24"/>
        </w:rPr>
        <w:t>var ietvert noteikumu projekta anotācijā</w:t>
      </w:r>
      <w:r w:rsidR="003E1D73" w:rsidRPr="001A0DAB">
        <w:rPr>
          <w:szCs w:val="24"/>
        </w:rPr>
        <w:t>.</w:t>
      </w:r>
      <w:r w:rsidR="00CE0780" w:rsidRPr="001A0DAB">
        <w:rPr>
          <w:szCs w:val="24"/>
        </w:rPr>
        <w:t xml:space="preserve"> Norādām, ka atbilstoši juridiskās tehnikas prasībām tiesību normai ir jābūt skaidrai, lai tās lietotājs un piemērotājs gūtu nepārprotamu priekšstatu par saviem pienākumiem un tiesībām.</w:t>
      </w:r>
    </w:p>
    <w:p w14:paraId="5DDFB0DE" w14:textId="25290375" w:rsidR="003E2851" w:rsidRPr="001A0DAB" w:rsidRDefault="003E2851" w:rsidP="001A0DAB">
      <w:pPr>
        <w:tabs>
          <w:tab w:val="left" w:pos="1276"/>
        </w:tabs>
        <w:ind w:firstLine="720"/>
        <w:rPr>
          <w:szCs w:val="24"/>
        </w:rPr>
      </w:pPr>
      <w:r w:rsidRPr="001A0DAB">
        <w:rPr>
          <w:szCs w:val="24"/>
        </w:rPr>
        <w:t>5. Lūdzam izvērtēt, vai noteikumu projekta 14. pielikumā ir pietiekami norādīt vienīgi iepirkuma nomenklatūras (CPV) galvenās vārdnīcas kodu un vai nav nepieciešams norādīt arī CPV papildvārdnīcas kodu, ja attiecīgā detalizācijas pakāpē nosakāms līguma priekšmets. Norādām, ka atbilstoši Komisijas 2007. gada 28. novembra Regul</w:t>
      </w:r>
      <w:r w:rsidR="001A0DAB" w:rsidRPr="001A0DAB">
        <w:rPr>
          <w:szCs w:val="24"/>
        </w:rPr>
        <w:t>as (EK) Nr. 213/2008</w:t>
      </w:r>
      <w:r w:rsidRPr="001A0DAB">
        <w:rPr>
          <w:szCs w:val="24"/>
        </w:rPr>
        <w:t>, ar ko groza Eiropas Parlamenta un Padomes Regulu (EK) Nr. 2195/2002 par kopēju publiskā iepirkuma vārdnīcu (CPV) un Eiropas Parlamenta un Padomes Direktīvu 2004/17/EK un Direktīvu 2004/18/EK par publiskā iepirkuma procedūrām saistībā ar CPV pārskatīšanu</w:t>
      </w:r>
      <w:r w:rsidR="00EA0F2E" w:rsidRPr="001A0DAB">
        <w:rPr>
          <w:szCs w:val="24"/>
        </w:rPr>
        <w:t>, I</w:t>
      </w:r>
      <w:r w:rsidRPr="001A0DAB">
        <w:rPr>
          <w:szCs w:val="24"/>
        </w:rPr>
        <w:t> pielikuma 3. punktam papildu vārdnīcu var izmantot, lai paplašinātu līguma priekšmeta aprakstu.</w:t>
      </w:r>
    </w:p>
    <w:p w14:paraId="3D8CA6BE" w14:textId="5DBB8C64" w:rsidR="0005546D" w:rsidRPr="001A0DAB" w:rsidRDefault="0005546D" w:rsidP="001A0DAB">
      <w:pPr>
        <w:tabs>
          <w:tab w:val="left" w:pos="1276"/>
        </w:tabs>
        <w:ind w:firstLine="720"/>
        <w:rPr>
          <w:szCs w:val="24"/>
        </w:rPr>
      </w:pPr>
      <w:r w:rsidRPr="001A0DAB">
        <w:rPr>
          <w:szCs w:val="24"/>
        </w:rPr>
        <w:t>Papildus lūdzam izvērtēt, vai ir pamatoti noteikumu projekta 14. pielikumā pieļaut iespēju paziņojumā par apspriedi norādīt vairākas elektroniskā pasta adreses, uz kurām nosūtāmi komentāri. Norādām, ka</w:t>
      </w:r>
      <w:r w:rsidR="00341C26" w:rsidRPr="001A0DAB">
        <w:rPr>
          <w:szCs w:val="24"/>
        </w:rPr>
        <w:t xml:space="preserve"> arī</w:t>
      </w:r>
      <w:r w:rsidRPr="001A0DAB">
        <w:rPr>
          <w:szCs w:val="24"/>
        </w:rPr>
        <w:t xml:space="preserve"> atbilstoši likumprojekta anotācijā minētajam, pasūtītājam jānorāda </w:t>
      </w:r>
      <w:r w:rsidRPr="001A0DAB">
        <w:rPr>
          <w:szCs w:val="24"/>
          <w:u w:val="single"/>
        </w:rPr>
        <w:t>elektroniskā pasta adrese</w:t>
      </w:r>
      <w:r w:rsidRPr="001A0DAB">
        <w:rPr>
          <w:szCs w:val="24"/>
        </w:rPr>
        <w:t>, uz kuru piegādātāji var sūtīt savus komentārus un priekšlikumus</w:t>
      </w:r>
      <w:r w:rsidR="00341C26" w:rsidRPr="001A0DAB">
        <w:rPr>
          <w:szCs w:val="24"/>
        </w:rPr>
        <w:t>.</w:t>
      </w:r>
    </w:p>
    <w:p w14:paraId="43A12C03" w14:textId="7BE66522" w:rsidR="00AE418C" w:rsidRPr="001A0DAB" w:rsidRDefault="003E2851" w:rsidP="001A0DAB">
      <w:pPr>
        <w:tabs>
          <w:tab w:val="left" w:pos="1276"/>
        </w:tabs>
        <w:ind w:firstLine="720"/>
        <w:rPr>
          <w:szCs w:val="24"/>
        </w:rPr>
      </w:pPr>
      <w:r w:rsidRPr="001A0DAB">
        <w:rPr>
          <w:szCs w:val="24"/>
        </w:rPr>
        <w:t>6</w:t>
      </w:r>
      <w:r w:rsidR="00193244" w:rsidRPr="001A0DAB">
        <w:rPr>
          <w:szCs w:val="24"/>
        </w:rPr>
        <w:t>. </w:t>
      </w:r>
      <w:r w:rsidR="00254083" w:rsidRPr="001A0DAB">
        <w:rPr>
          <w:szCs w:val="24"/>
        </w:rPr>
        <w:t>Vēršam uzmanību, ka vairākos paziņojumos norādāmo informāciju</w:t>
      </w:r>
      <w:r w:rsidR="00244056" w:rsidRPr="001A0DAB">
        <w:rPr>
          <w:szCs w:val="24"/>
        </w:rPr>
        <w:t xml:space="preserve"> (saturu)</w:t>
      </w:r>
      <w:r w:rsidR="00254083" w:rsidRPr="001A0DAB">
        <w:rPr>
          <w:szCs w:val="24"/>
        </w:rPr>
        <w:t xml:space="preserve"> </w:t>
      </w:r>
      <w:r w:rsidR="00853851" w:rsidRPr="001A0DAB">
        <w:rPr>
          <w:szCs w:val="24"/>
        </w:rPr>
        <w:t xml:space="preserve">regulē </w:t>
      </w:r>
      <w:r w:rsidR="001C1B5C" w:rsidRPr="001A0DAB">
        <w:rPr>
          <w:szCs w:val="24"/>
        </w:rPr>
        <w:t>Eiropas Parlamenta un Padomes 2014. gada 26. f</w:t>
      </w:r>
      <w:r w:rsidR="0064515E" w:rsidRPr="001A0DAB">
        <w:rPr>
          <w:szCs w:val="24"/>
        </w:rPr>
        <w:t>ebruāra direktīva</w:t>
      </w:r>
      <w:r w:rsidR="001C1B5C" w:rsidRPr="001A0DAB">
        <w:rPr>
          <w:szCs w:val="24"/>
        </w:rPr>
        <w:t xml:space="preserve"> 2014/25/ES par iepirkumu, ko </w:t>
      </w:r>
      <w:r w:rsidR="001C1B5C" w:rsidRPr="001A0DAB">
        <w:rPr>
          <w:szCs w:val="24"/>
        </w:rPr>
        <w:lastRenderedPageBreak/>
        <w:t>īsteno subjekti, kuri darbojas ūdensapgādes, enerģētikas, transporta un pasta pakalpojumu nozarēs, un ar ko atceļ Direktīvu 2004/17/EK</w:t>
      </w:r>
      <w:r w:rsidR="00A25DF0" w:rsidRPr="001A0DAB">
        <w:rPr>
          <w:szCs w:val="24"/>
        </w:rPr>
        <w:t xml:space="preserve"> </w:t>
      </w:r>
      <w:r w:rsidR="0064515E" w:rsidRPr="001A0DAB">
        <w:rPr>
          <w:szCs w:val="24"/>
        </w:rPr>
        <w:t xml:space="preserve">(sk. jo īpaši tās </w:t>
      </w:r>
      <w:r w:rsidR="00EA0F2E" w:rsidRPr="001A0DAB">
        <w:rPr>
          <w:szCs w:val="24"/>
        </w:rPr>
        <w:t xml:space="preserve">X </w:t>
      </w:r>
      <w:r w:rsidR="0064515E" w:rsidRPr="001A0DAB">
        <w:rPr>
          <w:szCs w:val="24"/>
        </w:rPr>
        <w:t xml:space="preserve">un </w:t>
      </w:r>
      <w:r w:rsidR="00EA0F2E" w:rsidRPr="001A0DAB">
        <w:rPr>
          <w:szCs w:val="24"/>
        </w:rPr>
        <w:t>XI</w:t>
      </w:r>
      <w:r w:rsidR="0064515E" w:rsidRPr="001A0DAB">
        <w:rPr>
          <w:szCs w:val="24"/>
        </w:rPr>
        <w:t> pielikumu)</w:t>
      </w:r>
      <w:r w:rsidR="00244056" w:rsidRPr="001A0DAB">
        <w:rPr>
          <w:szCs w:val="24"/>
        </w:rPr>
        <w:t>, savukārt regulā Nr. 842/2011 noteikti attiecīgo paziņojumu standarta veidlapu paraugi</w:t>
      </w:r>
      <w:r w:rsidR="00085621" w:rsidRPr="001A0DAB">
        <w:rPr>
          <w:szCs w:val="24"/>
        </w:rPr>
        <w:t xml:space="preserve"> šo paziņojumu publicēšanai</w:t>
      </w:r>
      <w:r w:rsidR="00244056" w:rsidRPr="001A0DAB">
        <w:rPr>
          <w:szCs w:val="24"/>
        </w:rPr>
        <w:t>.</w:t>
      </w:r>
    </w:p>
    <w:p w14:paraId="100D2E69" w14:textId="53BB8C2C" w:rsidR="00E97B8B" w:rsidRPr="001A0DAB" w:rsidRDefault="00244056" w:rsidP="001A0DAB">
      <w:pPr>
        <w:tabs>
          <w:tab w:val="left" w:pos="1276"/>
        </w:tabs>
        <w:ind w:firstLine="720"/>
        <w:rPr>
          <w:szCs w:val="24"/>
        </w:rPr>
      </w:pPr>
      <w:r w:rsidRPr="001A0DAB">
        <w:rPr>
          <w:szCs w:val="24"/>
        </w:rPr>
        <w:t>Attiecīgi n</w:t>
      </w:r>
      <w:r w:rsidR="00E97B8B" w:rsidRPr="001A0DAB">
        <w:rPr>
          <w:szCs w:val="24"/>
        </w:rPr>
        <w:t xml:space="preserve">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w:t>
      </w:r>
      <w:r w:rsidRPr="001A0DAB">
        <w:rPr>
          <w:szCs w:val="24"/>
        </w:rPr>
        <w:t>noteikumu projekta normas ir</w:t>
      </w:r>
      <w:r w:rsidR="00E97B8B" w:rsidRPr="001A0DAB">
        <w:rPr>
          <w:szCs w:val="24"/>
        </w:rPr>
        <w:t xml:space="preserve"> </w:t>
      </w:r>
      <w:r w:rsidRPr="001A0DAB">
        <w:rPr>
          <w:szCs w:val="24"/>
        </w:rPr>
        <w:t>pārņemtas</w:t>
      </w:r>
      <w:r w:rsidR="00E97B8B" w:rsidRPr="001A0DAB">
        <w:rPr>
          <w:szCs w:val="24"/>
        </w:rPr>
        <w:t xml:space="preserve"> atbilstoši </w:t>
      </w:r>
      <w:r w:rsidRPr="001A0DAB">
        <w:rPr>
          <w:szCs w:val="24"/>
        </w:rPr>
        <w:t>iepriekš minētaj</w:t>
      </w:r>
      <w:r w:rsidR="0064515E" w:rsidRPr="001A0DAB">
        <w:rPr>
          <w:szCs w:val="24"/>
        </w:rPr>
        <w:t>ai</w:t>
      </w:r>
      <w:r w:rsidRPr="001A0DAB">
        <w:rPr>
          <w:szCs w:val="24"/>
        </w:rPr>
        <w:t xml:space="preserve"> direktīv</w:t>
      </w:r>
      <w:r w:rsidR="0064515E" w:rsidRPr="001A0DAB">
        <w:rPr>
          <w:szCs w:val="24"/>
        </w:rPr>
        <w:t>ai</w:t>
      </w:r>
      <w:r w:rsidR="00E97B8B" w:rsidRPr="001A0DAB">
        <w:rPr>
          <w:szCs w:val="24"/>
        </w:rPr>
        <w:t xml:space="preserve">, ar ko </w:t>
      </w:r>
      <w:r w:rsidRPr="001A0DAB">
        <w:rPr>
          <w:szCs w:val="24"/>
        </w:rPr>
        <w:t>regulēts attiecīgo paziņojumu saturs</w:t>
      </w:r>
      <w:r w:rsidR="00E97B8B" w:rsidRPr="001A0DAB">
        <w:rPr>
          <w:szCs w:val="24"/>
        </w:rPr>
        <w:t>. Ņemot vērā minēto, Tieslietu ministrija varēs sniegt precīzu izvērtējumu par noteikumu projekta atbilstību minētaj</w:t>
      </w:r>
      <w:r w:rsidR="0064515E" w:rsidRPr="001A0DAB">
        <w:rPr>
          <w:szCs w:val="24"/>
        </w:rPr>
        <w:t>ai direktīvai</w:t>
      </w:r>
      <w:r w:rsidR="00E97B8B" w:rsidRPr="001A0DAB">
        <w:rPr>
          <w:szCs w:val="24"/>
        </w:rPr>
        <w:t xml:space="preserve"> pēc anotācijas papildināšanas, precizējot (papildinot) anotācijas V sadaļu, jo īpaši tās 1. tabulu atbilstoši instrukcija</w:t>
      </w:r>
      <w:r w:rsidR="006E228B" w:rsidRPr="001A0DAB">
        <w:rPr>
          <w:szCs w:val="24"/>
        </w:rPr>
        <w:t>s Nr. 19</w:t>
      </w:r>
      <w:r w:rsidR="00E97B8B" w:rsidRPr="001A0DAB">
        <w:rPr>
          <w:szCs w:val="24"/>
        </w:rPr>
        <w:t xml:space="preserve"> VI nodaļai.</w:t>
      </w:r>
    </w:p>
    <w:p w14:paraId="3E1A2A3D" w14:textId="710061D2" w:rsidR="008305C6" w:rsidRPr="001A0DAB" w:rsidRDefault="00244056" w:rsidP="001A0DAB">
      <w:pPr>
        <w:tabs>
          <w:tab w:val="left" w:pos="1276"/>
        </w:tabs>
        <w:ind w:firstLine="720"/>
        <w:rPr>
          <w:szCs w:val="24"/>
        </w:rPr>
      </w:pPr>
      <w:r w:rsidRPr="001A0DAB">
        <w:rPr>
          <w:szCs w:val="24"/>
        </w:rPr>
        <w:t>Papildus lūdzam</w:t>
      </w:r>
      <w:r w:rsidR="00EB4472" w:rsidRPr="001A0DAB">
        <w:rPr>
          <w:szCs w:val="24"/>
        </w:rPr>
        <w:t xml:space="preserve"> pārskatīt</w:t>
      </w:r>
      <w:r w:rsidRPr="001A0DAB">
        <w:rPr>
          <w:szCs w:val="24"/>
        </w:rPr>
        <w:t xml:space="preserve"> noteikumu projekta anotācijas V sadaļas 1. tabulu un</w:t>
      </w:r>
      <w:r w:rsidR="00EA0F2E" w:rsidRPr="001A0DAB">
        <w:rPr>
          <w:szCs w:val="24"/>
        </w:rPr>
        <w:t xml:space="preserve"> </w:t>
      </w:r>
      <w:r w:rsidR="00EB4472" w:rsidRPr="001A0DAB">
        <w:rPr>
          <w:szCs w:val="24"/>
        </w:rPr>
        <w:t>papildināt to ar iemesliem</w:t>
      </w:r>
      <w:r w:rsidRPr="001A0DAB">
        <w:rPr>
          <w:szCs w:val="24"/>
        </w:rPr>
        <w:t xml:space="preserve"> regulas Nr. 842/2011</w:t>
      </w:r>
      <w:r w:rsidR="00931110" w:rsidRPr="001A0DAB">
        <w:rPr>
          <w:szCs w:val="24"/>
        </w:rPr>
        <w:t xml:space="preserve"> </w:t>
      </w:r>
      <w:r w:rsidR="00EA0F2E" w:rsidRPr="001A0DAB">
        <w:rPr>
          <w:szCs w:val="24"/>
        </w:rPr>
        <w:t xml:space="preserve">1., 3., 4. un </w:t>
      </w:r>
      <w:r w:rsidR="00931110" w:rsidRPr="001A0DAB">
        <w:rPr>
          <w:szCs w:val="24"/>
        </w:rPr>
        <w:t xml:space="preserve">5. panta prasību </w:t>
      </w:r>
      <w:r w:rsidR="00EA0F2E" w:rsidRPr="001A0DAB">
        <w:rPr>
          <w:szCs w:val="24"/>
        </w:rPr>
        <w:t>neieviešanai.</w:t>
      </w:r>
      <w:r w:rsidR="00EB4472" w:rsidRPr="001A0DAB">
        <w:rPr>
          <w:szCs w:val="24"/>
        </w:rPr>
        <w:t xml:space="preserve"> </w:t>
      </w:r>
    </w:p>
    <w:p w14:paraId="5C739771" w14:textId="77777777" w:rsidR="00607A17" w:rsidRPr="001A0DAB" w:rsidRDefault="00607A17" w:rsidP="001A0DAB">
      <w:pPr>
        <w:tabs>
          <w:tab w:val="left" w:pos="1276"/>
        </w:tabs>
        <w:ind w:firstLine="567"/>
        <w:rPr>
          <w:szCs w:val="24"/>
        </w:rPr>
      </w:pPr>
    </w:p>
    <w:p w14:paraId="50A678AC" w14:textId="7046B4D2" w:rsidR="009C7B68" w:rsidRPr="001A0DAB" w:rsidRDefault="00BD2D82" w:rsidP="001A0DAB">
      <w:pPr>
        <w:tabs>
          <w:tab w:val="left" w:pos="1276"/>
        </w:tabs>
        <w:ind w:firstLine="567"/>
        <w:rPr>
          <w:szCs w:val="24"/>
        </w:rPr>
      </w:pPr>
      <w:r w:rsidRPr="001A0DAB">
        <w:rPr>
          <w:szCs w:val="24"/>
        </w:rPr>
        <w:t>Vienlaikus izsakām šādus priekšlikumus:</w:t>
      </w:r>
    </w:p>
    <w:p w14:paraId="623B9E42" w14:textId="46829F16" w:rsidR="00A16D7E" w:rsidRPr="001A0DAB" w:rsidRDefault="00BD2D82" w:rsidP="001A0DAB">
      <w:pPr>
        <w:tabs>
          <w:tab w:val="left" w:pos="1276"/>
        </w:tabs>
        <w:ind w:firstLine="567"/>
        <w:rPr>
          <w:szCs w:val="24"/>
        </w:rPr>
      </w:pPr>
      <w:r w:rsidRPr="001A0DAB">
        <w:rPr>
          <w:szCs w:val="24"/>
        </w:rPr>
        <w:t>1. </w:t>
      </w:r>
      <w:r w:rsidR="00A16D7E" w:rsidRPr="001A0DAB">
        <w:rPr>
          <w:szCs w:val="24"/>
        </w:rPr>
        <w:t xml:space="preserve">Aicinām precizēt noteikumu projekta tiesiskās izdošanas pamatu, cita starpā detalizēti atsaucoties uz </w:t>
      </w:r>
      <w:r w:rsidR="001A0DAB" w:rsidRPr="001A0DAB">
        <w:rPr>
          <w:szCs w:val="24"/>
        </w:rPr>
        <w:t xml:space="preserve">Sabiedrisko pakalpojumu sniedzēju iepirkumu likuma </w:t>
      </w:r>
      <w:r w:rsidR="00BC2F20" w:rsidRPr="001A0DAB">
        <w:rPr>
          <w:szCs w:val="24"/>
        </w:rPr>
        <w:t>22</w:t>
      </w:r>
      <w:r w:rsidR="00A16D7E" w:rsidRPr="001A0DAB">
        <w:rPr>
          <w:szCs w:val="24"/>
        </w:rPr>
        <w:t>. panta 2.</w:t>
      </w:r>
      <w:r w:rsidR="00A16D7E" w:rsidRPr="001A0DAB">
        <w:rPr>
          <w:szCs w:val="24"/>
          <w:vertAlign w:val="superscript"/>
        </w:rPr>
        <w:t>2</w:t>
      </w:r>
      <w:r w:rsidR="00A16D7E" w:rsidRPr="001A0DAB">
        <w:rPr>
          <w:szCs w:val="24"/>
        </w:rPr>
        <w:t> daļas pirmo teikumu.</w:t>
      </w:r>
    </w:p>
    <w:p w14:paraId="70F3A71C" w14:textId="5172258F" w:rsidR="00BC2F20" w:rsidRPr="001A0DAB" w:rsidRDefault="00BC2F20" w:rsidP="001A0DAB">
      <w:pPr>
        <w:tabs>
          <w:tab w:val="left" w:pos="1276"/>
        </w:tabs>
        <w:ind w:firstLine="567"/>
        <w:rPr>
          <w:szCs w:val="24"/>
        </w:rPr>
      </w:pPr>
      <w:r w:rsidRPr="001A0DAB">
        <w:rPr>
          <w:szCs w:val="24"/>
        </w:rPr>
        <w:t>2. Lūdzam ievērot tai skaitā likumprojektā lietoto terminoloģiju un vārdu ''gatavo'' noteikumu projekta 4. punktā aizstāt ar vārdu ''sagatavo''.</w:t>
      </w:r>
    </w:p>
    <w:p w14:paraId="788D2D51" w14:textId="5DDB81C3" w:rsidR="00D4476A" w:rsidRPr="001A0DAB" w:rsidRDefault="00BC2F20" w:rsidP="001A0DAB">
      <w:pPr>
        <w:tabs>
          <w:tab w:val="left" w:pos="1276"/>
        </w:tabs>
        <w:ind w:firstLine="567"/>
        <w:rPr>
          <w:szCs w:val="24"/>
        </w:rPr>
      </w:pPr>
      <w:r w:rsidRPr="001A0DAB">
        <w:rPr>
          <w:szCs w:val="24"/>
        </w:rPr>
        <w:t>3</w:t>
      </w:r>
      <w:r w:rsidR="00A16D7E" w:rsidRPr="001A0DAB">
        <w:rPr>
          <w:szCs w:val="24"/>
        </w:rPr>
        <w:t>. </w:t>
      </w:r>
      <w:r w:rsidR="00D4476A" w:rsidRPr="001A0DAB">
        <w:rPr>
          <w:szCs w:val="24"/>
        </w:rPr>
        <w:t>Norādām, ka saskaņā ar Komerclikuma 18. pantu termins ''uzņēmums'' apzīmē organizatoriski saimniecisku vienību un nevis komercdarbības vai saimnieciskās darbības subjektu. Ņemot vērā minēto, lūdzam izvērtēt un noteikumu projektā jēdziena ''uzņēmums'' vietā izmantot jēdzienu ''komersants'' vai ''saimnieciskās darbības veicējs''.</w:t>
      </w:r>
    </w:p>
    <w:p w14:paraId="331E0A4B" w14:textId="3D798E95" w:rsidR="0074365F" w:rsidRPr="001A0DAB" w:rsidRDefault="00BC2F20" w:rsidP="001A0DAB">
      <w:pPr>
        <w:tabs>
          <w:tab w:val="left" w:pos="1276"/>
        </w:tabs>
        <w:ind w:firstLine="567"/>
        <w:rPr>
          <w:szCs w:val="24"/>
        </w:rPr>
      </w:pPr>
      <w:r w:rsidRPr="001A0DAB">
        <w:rPr>
          <w:szCs w:val="24"/>
        </w:rPr>
        <w:t>4</w:t>
      </w:r>
      <w:r w:rsidR="00D4476A" w:rsidRPr="001A0DAB">
        <w:rPr>
          <w:szCs w:val="24"/>
        </w:rPr>
        <w:t>. </w:t>
      </w:r>
      <w:r w:rsidR="003E1D73" w:rsidRPr="001A0DAB">
        <w:rPr>
          <w:szCs w:val="24"/>
        </w:rPr>
        <w:t>Aicinām izvērtēt nepieciešamību noteikumu projekta pielikumos</w:t>
      </w:r>
      <w:r w:rsidR="007B712F" w:rsidRPr="001A0DAB">
        <w:rPr>
          <w:szCs w:val="24"/>
        </w:rPr>
        <w:t xml:space="preserve"> ietvert informāciju gan par kontaktpunktu, gan kontaktpersonu, ņemot vērā, ka, piemēram, regulā Nr. 2015/1986 tiek prasīts paziņojumos norā</w:t>
      </w:r>
      <w:r w:rsidR="005A6799" w:rsidRPr="001A0DAB">
        <w:rPr>
          <w:szCs w:val="24"/>
        </w:rPr>
        <w:t>dīt vienīgi par kontaktpersonu, kā arī</w:t>
      </w:r>
      <w:r w:rsidR="007B712F" w:rsidRPr="001A0DAB">
        <w:rPr>
          <w:szCs w:val="24"/>
        </w:rPr>
        <w:t xml:space="preserve"> vairākos paziņojumos noteikumu projektā tiek </w:t>
      </w:r>
      <w:r w:rsidR="005A6799" w:rsidRPr="001A0DAB">
        <w:rPr>
          <w:szCs w:val="24"/>
        </w:rPr>
        <w:t xml:space="preserve">atsevišķi </w:t>
      </w:r>
      <w:r w:rsidR="007B712F" w:rsidRPr="001A0DAB">
        <w:rPr>
          <w:szCs w:val="24"/>
        </w:rPr>
        <w:t>prasīts norādīt vienīgi kontaktpersonu</w:t>
      </w:r>
      <w:r w:rsidR="005A6799" w:rsidRPr="001A0DAB">
        <w:rPr>
          <w:szCs w:val="24"/>
        </w:rPr>
        <w:t>. Nepieciešamības gadījumā lūdzam precizēt noteikumu projektu.</w:t>
      </w:r>
    </w:p>
    <w:p w14:paraId="7B5FB906" w14:textId="24CFBD89" w:rsidR="00F472CB" w:rsidRPr="001A0DAB" w:rsidRDefault="00654B3D" w:rsidP="001A0DAB">
      <w:pPr>
        <w:tabs>
          <w:tab w:val="left" w:pos="1276"/>
        </w:tabs>
        <w:ind w:firstLine="567"/>
        <w:rPr>
          <w:szCs w:val="24"/>
        </w:rPr>
      </w:pPr>
      <w:r>
        <w:rPr>
          <w:szCs w:val="24"/>
        </w:rPr>
        <w:t xml:space="preserve">5. </w:t>
      </w:r>
      <w:r w:rsidR="00F472CB" w:rsidRPr="001A0DAB">
        <w:rPr>
          <w:szCs w:val="24"/>
        </w:rPr>
        <w:t>Lūdzam noteikumu projekta anotācijā korekti atsaukties uz regulas Nr. 842/2011</w:t>
      </w:r>
      <w:r w:rsidR="001A0DAB" w:rsidRPr="001A0DAB">
        <w:rPr>
          <w:szCs w:val="24"/>
        </w:rPr>
        <w:t> </w:t>
      </w:r>
      <w:r w:rsidR="00F472CB" w:rsidRPr="001A0DAB">
        <w:rPr>
          <w:szCs w:val="24"/>
        </w:rPr>
        <w:t>vienību numerāciju. Proti, norādām, ka pielikumi minētajā regulā izteikti romiešu, nevis arābu cipariem.</w:t>
      </w:r>
    </w:p>
    <w:p w14:paraId="6832398E" w14:textId="59211F88" w:rsidR="0064515E" w:rsidRPr="001A0DAB" w:rsidRDefault="00F472CB" w:rsidP="001A0DAB">
      <w:pPr>
        <w:tabs>
          <w:tab w:val="left" w:pos="1276"/>
        </w:tabs>
        <w:ind w:firstLine="567"/>
        <w:rPr>
          <w:szCs w:val="24"/>
        </w:rPr>
      </w:pPr>
      <w:r w:rsidRPr="001A0DAB">
        <w:rPr>
          <w:szCs w:val="24"/>
        </w:rPr>
        <w:t>6</w:t>
      </w:r>
      <w:r w:rsidR="0064515E" w:rsidRPr="001A0DAB">
        <w:rPr>
          <w:szCs w:val="24"/>
        </w:rPr>
        <w:t>. Aicinām precizēt noteikumu projekta anotācijas VI nodaļu, norādot datumu, kādā informācija par noteikumu projektu ievietota Finanšu ministrijas un Ministru kabineta tīmekļa vietnē, ievērojot instrukcijas Nr. 19 VII nodaļas prasības.</w:t>
      </w:r>
    </w:p>
    <w:p w14:paraId="413E07AC" w14:textId="66A44E8A" w:rsidR="003E2851" w:rsidRPr="001A0DAB" w:rsidRDefault="003E2851" w:rsidP="001A0DAB">
      <w:pPr>
        <w:tabs>
          <w:tab w:val="left" w:pos="1276"/>
        </w:tabs>
        <w:rPr>
          <w:szCs w:val="24"/>
        </w:rPr>
      </w:pPr>
    </w:p>
    <w:p w14:paraId="3D5B5627" w14:textId="00222DB6" w:rsidR="00B6105B" w:rsidRPr="001A0DAB" w:rsidRDefault="00B6105B" w:rsidP="001A0DAB">
      <w:pPr>
        <w:tabs>
          <w:tab w:val="left" w:pos="851"/>
          <w:tab w:val="left" w:pos="1276"/>
        </w:tabs>
        <w:rPr>
          <w:szCs w:val="24"/>
        </w:rPr>
      </w:pPr>
      <w:r w:rsidRPr="001A0DAB">
        <w:rPr>
          <w:szCs w:val="24"/>
        </w:rPr>
        <w:t>Valsts sekretāra vietnie</w:t>
      </w:r>
      <w:r w:rsidR="00E1199E" w:rsidRPr="001A0DAB">
        <w:rPr>
          <w:szCs w:val="24"/>
        </w:rPr>
        <w:t>ka</w:t>
      </w:r>
    </w:p>
    <w:p w14:paraId="0A5A58F1" w14:textId="61B0323F" w:rsidR="002E1474" w:rsidRPr="001A0DAB" w:rsidRDefault="00B6105B" w:rsidP="001A0DAB">
      <w:pPr>
        <w:tabs>
          <w:tab w:val="left" w:pos="1276"/>
        </w:tabs>
        <w:rPr>
          <w:szCs w:val="24"/>
        </w:rPr>
      </w:pPr>
      <w:r w:rsidRPr="001A0DAB">
        <w:rPr>
          <w:szCs w:val="24"/>
        </w:rPr>
        <w:t>tiesību politikas jautā</w:t>
      </w:r>
      <w:r w:rsidR="00BB4BB9" w:rsidRPr="001A0DAB">
        <w:rPr>
          <w:szCs w:val="24"/>
        </w:rPr>
        <w:t>jumos</w:t>
      </w:r>
      <w:r w:rsidR="00E1199E" w:rsidRPr="001A0DAB">
        <w:rPr>
          <w:szCs w:val="24"/>
        </w:rPr>
        <w:t xml:space="preserve"> p.i.</w:t>
      </w:r>
      <w:r w:rsidR="00BB4BB9" w:rsidRPr="001A0DAB">
        <w:rPr>
          <w:szCs w:val="24"/>
        </w:rPr>
        <w:t xml:space="preserve"> </w:t>
      </w:r>
      <w:r w:rsidR="00BB4BB9" w:rsidRPr="001A0DAB">
        <w:rPr>
          <w:szCs w:val="24"/>
        </w:rPr>
        <w:tab/>
      </w:r>
      <w:r w:rsidR="00BB4BB9" w:rsidRPr="001A0DAB">
        <w:rPr>
          <w:szCs w:val="24"/>
        </w:rPr>
        <w:tab/>
      </w:r>
      <w:r w:rsidR="00BB4BB9" w:rsidRPr="001A0DAB">
        <w:rPr>
          <w:szCs w:val="24"/>
        </w:rPr>
        <w:tab/>
      </w:r>
      <w:r w:rsidR="00BB4BB9" w:rsidRPr="001A0DAB">
        <w:rPr>
          <w:szCs w:val="24"/>
        </w:rPr>
        <w:tab/>
      </w:r>
      <w:r w:rsidR="00BB4BB9" w:rsidRPr="001A0DAB">
        <w:rPr>
          <w:szCs w:val="24"/>
        </w:rPr>
        <w:tab/>
      </w:r>
      <w:r w:rsidR="00BB4BB9" w:rsidRPr="001A0DAB">
        <w:rPr>
          <w:szCs w:val="24"/>
        </w:rPr>
        <w:tab/>
      </w:r>
      <w:r w:rsidR="005670F1" w:rsidRPr="001A0DAB">
        <w:rPr>
          <w:szCs w:val="24"/>
        </w:rPr>
        <w:t xml:space="preserve"> </w:t>
      </w:r>
      <w:r w:rsidR="00607A17" w:rsidRPr="001A0DAB">
        <w:rPr>
          <w:szCs w:val="24"/>
        </w:rPr>
        <w:t>Dagnija Palčevska</w:t>
      </w:r>
    </w:p>
    <w:p w14:paraId="60A15831" w14:textId="77777777" w:rsidR="0053282D" w:rsidRPr="00BB4BB9" w:rsidRDefault="0053282D" w:rsidP="00726E06">
      <w:pPr>
        <w:rPr>
          <w:sz w:val="26"/>
          <w:szCs w:val="26"/>
        </w:rPr>
      </w:pPr>
    </w:p>
    <w:p w14:paraId="017D1CDF" w14:textId="69D56E8A" w:rsidR="004E5B4A" w:rsidRPr="00C533BF" w:rsidRDefault="00B77AAB" w:rsidP="004E5B4A">
      <w:pPr>
        <w:ind w:right="175"/>
        <w:rPr>
          <w:rFonts w:eastAsia="Times New Roman"/>
          <w:color w:val="000000" w:themeColor="text1"/>
          <w:sz w:val="18"/>
          <w:szCs w:val="18"/>
        </w:rPr>
      </w:pPr>
      <w:r w:rsidRPr="00C533BF">
        <w:rPr>
          <w:rFonts w:eastAsia="Times New Roman"/>
          <w:color w:val="000000" w:themeColor="text1"/>
          <w:sz w:val="18"/>
          <w:szCs w:val="18"/>
        </w:rPr>
        <w:t>V</w:t>
      </w:r>
      <w:r w:rsidR="006A2A5B">
        <w:rPr>
          <w:rFonts w:eastAsia="Times New Roman"/>
          <w:color w:val="000000" w:themeColor="text1"/>
          <w:sz w:val="18"/>
          <w:szCs w:val="18"/>
        </w:rPr>
        <w:t>. </w:t>
      </w:r>
      <w:r w:rsidRPr="00C533BF">
        <w:rPr>
          <w:rFonts w:eastAsia="Times New Roman"/>
          <w:color w:val="000000" w:themeColor="text1"/>
          <w:sz w:val="18"/>
          <w:szCs w:val="18"/>
        </w:rPr>
        <w:t>Blūmentāls</w:t>
      </w:r>
      <w:r w:rsidR="004E5B4A" w:rsidRPr="00C533BF">
        <w:rPr>
          <w:rFonts w:eastAsia="Times New Roman"/>
          <w:color w:val="000000" w:themeColor="text1"/>
          <w:sz w:val="18"/>
          <w:szCs w:val="18"/>
        </w:rPr>
        <w:t xml:space="preserve"> </w:t>
      </w:r>
    </w:p>
    <w:p w14:paraId="5225FCBF" w14:textId="77777777" w:rsidR="00B970DE" w:rsidRPr="00C533BF" w:rsidRDefault="004E5B4A" w:rsidP="004E5B4A">
      <w:pPr>
        <w:ind w:right="175"/>
        <w:rPr>
          <w:rFonts w:eastAsia="Times New Roman"/>
          <w:color w:val="000000" w:themeColor="text1"/>
          <w:sz w:val="18"/>
          <w:szCs w:val="18"/>
        </w:rPr>
      </w:pPr>
      <w:r w:rsidRPr="00C533BF">
        <w:rPr>
          <w:rFonts w:eastAsia="Times New Roman"/>
          <w:color w:val="000000" w:themeColor="text1"/>
          <w:sz w:val="18"/>
          <w:szCs w:val="18"/>
        </w:rPr>
        <w:t>Valststiesību dep</w:t>
      </w:r>
      <w:r w:rsidR="00B970DE" w:rsidRPr="00C533BF">
        <w:rPr>
          <w:rFonts w:eastAsia="Times New Roman"/>
          <w:color w:val="000000" w:themeColor="text1"/>
          <w:sz w:val="18"/>
          <w:szCs w:val="18"/>
        </w:rPr>
        <w:t>artamenta</w:t>
      </w:r>
    </w:p>
    <w:p w14:paraId="3F21BBC2" w14:textId="1C92012E" w:rsidR="004E5B4A" w:rsidRPr="00C533BF" w:rsidRDefault="004E5B4A" w:rsidP="004E5B4A">
      <w:pPr>
        <w:ind w:right="175"/>
        <w:rPr>
          <w:rFonts w:eastAsia="Times New Roman"/>
          <w:color w:val="000000" w:themeColor="text1"/>
          <w:sz w:val="18"/>
          <w:szCs w:val="18"/>
        </w:rPr>
      </w:pPr>
      <w:r w:rsidRPr="00C533BF">
        <w:rPr>
          <w:rFonts w:eastAsia="Times New Roman"/>
          <w:color w:val="000000" w:themeColor="text1"/>
          <w:sz w:val="18"/>
          <w:szCs w:val="18"/>
        </w:rPr>
        <w:t>Starpt</w:t>
      </w:r>
      <w:r w:rsidR="00B970DE" w:rsidRPr="00C533BF">
        <w:rPr>
          <w:rFonts w:eastAsia="Times New Roman"/>
          <w:color w:val="000000" w:themeColor="text1"/>
          <w:sz w:val="18"/>
          <w:szCs w:val="18"/>
        </w:rPr>
        <w:t xml:space="preserve">autisko </w:t>
      </w:r>
      <w:r w:rsidRPr="00C533BF">
        <w:rPr>
          <w:rFonts w:eastAsia="Times New Roman"/>
          <w:color w:val="000000" w:themeColor="text1"/>
          <w:sz w:val="18"/>
          <w:szCs w:val="18"/>
        </w:rPr>
        <w:t>publisko tiesību nod</w:t>
      </w:r>
      <w:r w:rsidR="00B970DE" w:rsidRPr="00C533BF">
        <w:rPr>
          <w:rFonts w:eastAsia="Times New Roman"/>
          <w:color w:val="000000" w:themeColor="text1"/>
          <w:sz w:val="18"/>
          <w:szCs w:val="18"/>
        </w:rPr>
        <w:t>aļas</w:t>
      </w:r>
      <w:r w:rsidR="006A2A5B">
        <w:rPr>
          <w:rFonts w:eastAsia="Times New Roman"/>
          <w:color w:val="000000" w:themeColor="text1"/>
          <w:sz w:val="18"/>
          <w:szCs w:val="18"/>
        </w:rPr>
        <w:t xml:space="preserve"> jurists</w:t>
      </w:r>
    </w:p>
    <w:p w14:paraId="0680A8DF" w14:textId="185A5DD7" w:rsidR="0004713E" w:rsidRPr="00C533BF" w:rsidRDefault="004E5B4A" w:rsidP="00D415AD">
      <w:pPr>
        <w:ind w:right="175"/>
        <w:rPr>
          <w:rFonts w:eastAsia="Times New Roman"/>
          <w:color w:val="000000" w:themeColor="text1"/>
          <w:sz w:val="18"/>
          <w:szCs w:val="18"/>
        </w:rPr>
      </w:pPr>
      <w:r w:rsidRPr="00C533BF">
        <w:rPr>
          <w:rFonts w:eastAsia="Times New Roman"/>
          <w:color w:val="000000" w:themeColor="text1"/>
          <w:sz w:val="18"/>
          <w:szCs w:val="18"/>
        </w:rPr>
        <w:t>670</w:t>
      </w:r>
      <w:r w:rsidR="0044099C" w:rsidRPr="00C533BF">
        <w:rPr>
          <w:rFonts w:eastAsia="Times New Roman"/>
          <w:color w:val="000000" w:themeColor="text1"/>
          <w:sz w:val="18"/>
          <w:szCs w:val="18"/>
        </w:rPr>
        <w:t>36927</w:t>
      </w:r>
      <w:r w:rsidRPr="00C533BF">
        <w:rPr>
          <w:rFonts w:eastAsia="Times New Roman"/>
          <w:color w:val="000000" w:themeColor="text1"/>
          <w:sz w:val="18"/>
          <w:szCs w:val="18"/>
        </w:rPr>
        <w:t xml:space="preserve">, </w:t>
      </w:r>
      <w:r w:rsidR="0044099C" w:rsidRPr="00C533BF">
        <w:rPr>
          <w:rFonts w:eastAsia="Times New Roman"/>
          <w:sz w:val="18"/>
          <w:szCs w:val="18"/>
        </w:rPr>
        <w:t>viesturs.blumentals@tm.gov.lv</w:t>
      </w:r>
    </w:p>
    <w:sectPr w:rsidR="0004713E" w:rsidRPr="00C533BF" w:rsidSect="00C44470">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8C140" w14:textId="77777777" w:rsidR="00591FAD" w:rsidRDefault="00591FAD">
      <w:r>
        <w:separator/>
      </w:r>
    </w:p>
  </w:endnote>
  <w:endnote w:type="continuationSeparator" w:id="0">
    <w:p w14:paraId="322B7046" w14:textId="77777777" w:rsidR="00591FAD" w:rsidRDefault="00591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BC25D" w14:textId="329EF9B8" w:rsidR="00E10C8E" w:rsidRPr="001A0DAB" w:rsidRDefault="00E10C8E" w:rsidP="0016269F">
    <w:pPr>
      <w:pStyle w:val="Footer"/>
      <w:rPr>
        <w:sz w:val="18"/>
        <w:szCs w:val="18"/>
      </w:rPr>
    </w:pPr>
    <w:r w:rsidRPr="001A0DAB">
      <w:rPr>
        <w:sz w:val="18"/>
        <w:szCs w:val="18"/>
      </w:rPr>
      <w:t>TMAtz_</w:t>
    </w:r>
    <w:r w:rsidR="008E3501" w:rsidRPr="001A0DAB">
      <w:rPr>
        <w:sz w:val="18"/>
        <w:szCs w:val="18"/>
      </w:rPr>
      <w:t>12</w:t>
    </w:r>
    <w:r w:rsidRPr="001A0DAB">
      <w:rPr>
        <w:sz w:val="18"/>
        <w:szCs w:val="18"/>
      </w:rPr>
      <w:t>0</w:t>
    </w:r>
    <w:r w:rsidR="008E3501" w:rsidRPr="001A0DAB">
      <w:rPr>
        <w:sz w:val="18"/>
        <w:szCs w:val="18"/>
      </w:rPr>
      <w:t>8</w:t>
    </w:r>
    <w:r w:rsidRPr="001A0DAB">
      <w:rPr>
        <w:sz w:val="18"/>
        <w:szCs w:val="18"/>
      </w:rPr>
      <w:t>20_VSS-</w:t>
    </w:r>
    <w:r w:rsidR="00124097" w:rsidRPr="001A0DAB">
      <w:rPr>
        <w:sz w:val="18"/>
        <w:szCs w:val="18"/>
      </w:rPr>
      <w:t>620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F22B0" w14:textId="27F9D204" w:rsidR="00E10C8E" w:rsidRPr="004E5B4A" w:rsidRDefault="00E10C8E">
    <w:pPr>
      <w:pStyle w:val="Footer"/>
      <w:rPr>
        <w:sz w:val="20"/>
        <w:szCs w:val="20"/>
      </w:rPr>
    </w:pPr>
    <w:bookmarkStart w:id="2" w:name="_Hlk534640014"/>
    <w:bookmarkStart w:id="3" w:name="_Hlk534640015"/>
    <w:bookmarkStart w:id="4" w:name="_Hlk534640016"/>
    <w:bookmarkStart w:id="5" w:name="_Hlk534640017"/>
    <w:bookmarkStart w:id="6" w:name="_Hlk535399515"/>
    <w:bookmarkStart w:id="7" w:name="_Hlk535399516"/>
    <w:r w:rsidRPr="004E5B4A">
      <w:rPr>
        <w:sz w:val="20"/>
        <w:szCs w:val="20"/>
      </w:rPr>
      <w:t>TMAtz_</w:t>
    </w:r>
    <w:r w:rsidR="008E3501">
      <w:rPr>
        <w:sz w:val="20"/>
        <w:szCs w:val="20"/>
      </w:rPr>
      <w:t>12</w:t>
    </w:r>
    <w:r w:rsidRPr="004E5B4A">
      <w:rPr>
        <w:sz w:val="20"/>
        <w:szCs w:val="20"/>
      </w:rPr>
      <w:t>0</w:t>
    </w:r>
    <w:r w:rsidR="008E3501">
      <w:rPr>
        <w:sz w:val="20"/>
        <w:szCs w:val="20"/>
      </w:rPr>
      <w:t>8</w:t>
    </w:r>
    <w:r>
      <w:rPr>
        <w:sz w:val="20"/>
        <w:szCs w:val="20"/>
      </w:rPr>
      <w:t>20</w:t>
    </w:r>
    <w:r w:rsidRPr="004E5B4A">
      <w:rPr>
        <w:sz w:val="20"/>
        <w:szCs w:val="20"/>
      </w:rPr>
      <w:t>_</w:t>
    </w:r>
    <w:bookmarkEnd w:id="2"/>
    <w:bookmarkEnd w:id="3"/>
    <w:bookmarkEnd w:id="4"/>
    <w:bookmarkEnd w:id="5"/>
    <w:bookmarkEnd w:id="6"/>
    <w:bookmarkEnd w:id="7"/>
    <w:r>
      <w:rPr>
        <w:sz w:val="20"/>
        <w:szCs w:val="20"/>
      </w:rPr>
      <w:t>VSS-</w:t>
    </w:r>
    <w:r w:rsidR="008E3501">
      <w:rPr>
        <w:sz w:val="20"/>
        <w:szCs w:val="20"/>
      </w:rPr>
      <w:t>62</w:t>
    </w:r>
    <w:r w:rsidR="00124097">
      <w:rPr>
        <w:sz w:val="20"/>
        <w:szCs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61F8C" w14:textId="77777777" w:rsidR="00591FAD" w:rsidRDefault="00591FAD">
      <w:r>
        <w:separator/>
      </w:r>
    </w:p>
  </w:footnote>
  <w:footnote w:type="continuationSeparator" w:id="0">
    <w:p w14:paraId="3AD8DC86" w14:textId="77777777" w:rsidR="00591FAD" w:rsidRDefault="00591FAD">
      <w:r>
        <w:continuationSeparator/>
      </w:r>
    </w:p>
  </w:footnote>
  <w:footnote w:id="1">
    <w:p w14:paraId="37B6C4C3" w14:textId="0155064A" w:rsidR="008305C6" w:rsidRPr="001A0DAB" w:rsidRDefault="008305C6" w:rsidP="008305C6">
      <w:pPr>
        <w:pStyle w:val="FootnoteText"/>
        <w:rPr>
          <w:sz w:val="18"/>
          <w:szCs w:val="18"/>
        </w:rPr>
      </w:pPr>
      <w:r>
        <w:rPr>
          <w:rStyle w:val="FootnoteReference"/>
        </w:rPr>
        <w:footnoteRef/>
      </w:r>
      <w:r>
        <w:t> </w:t>
      </w:r>
      <w:r w:rsidRPr="001A0DAB">
        <w:rPr>
          <w:sz w:val="18"/>
          <w:szCs w:val="18"/>
        </w:rPr>
        <w:t>Vispārēji tiek atzīts, ka arī Ministru kabineta noteikumu izstrādi ir ieteicams uzsākt tikai tad, kad attiecīgais likumprojek</w:t>
      </w:r>
      <w:r w:rsidR="005670F1" w:rsidRPr="001A0DAB">
        <w:rPr>
          <w:sz w:val="18"/>
          <w:szCs w:val="18"/>
        </w:rPr>
        <w:t xml:space="preserve">ts Saeimā ir pieņemts vismaz 2. </w:t>
      </w:r>
      <w:r w:rsidRPr="001A0DAB">
        <w:rPr>
          <w:sz w:val="18"/>
          <w:szCs w:val="18"/>
        </w:rPr>
        <w:t>lasījumā, jo 2. lasījumā Saeima konceptuāli atbalsta likumprojekta tekstu, tajā skaitā likumprojekta tekstā iekļauto deleģējumu Ministru kabineta noteikumu izdošanai. Likumprojekta teksts 3. lasījuma gaitā Saeimā parasti tiek tikai redakcionāli uzlabots. Tātad pēc 2. lasījuma var rēķināties, ka likums paredzēs nepieciešamību izstrādāt noteikta satura Ministru kabineta noteikumus (Sk. Tiesību akta projekta ietekmes sākotnējā izvērtēšana. Metodiskie norādījumi/rokasgrāmata:</w:t>
      </w:r>
    </w:p>
    <w:p w14:paraId="79A73B96" w14:textId="77777777" w:rsidR="008305C6" w:rsidRPr="001A0DAB" w:rsidRDefault="008305C6" w:rsidP="008305C6">
      <w:pPr>
        <w:pStyle w:val="FootnoteText"/>
        <w:rPr>
          <w:sz w:val="18"/>
          <w:szCs w:val="18"/>
        </w:rPr>
      </w:pPr>
      <w:r w:rsidRPr="001A0DAB">
        <w:rPr>
          <w:i/>
          <w:sz w:val="18"/>
          <w:szCs w:val="18"/>
        </w:rPr>
        <w:t>https://www.mk.gov.lv/sites/default/files/editor/metodika_gala1.pdf</w:t>
      </w:r>
      <w:r w:rsidRPr="001A0DA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0A5A58F8" w14:textId="7F4280EB" w:rsidR="00E10C8E" w:rsidRDefault="00E10C8E">
        <w:pPr>
          <w:pStyle w:val="Header"/>
          <w:jc w:val="center"/>
        </w:pPr>
        <w:r>
          <w:fldChar w:fldCharType="begin"/>
        </w:r>
        <w:r>
          <w:instrText>PAGE   \* MERGEFORMAT</w:instrText>
        </w:r>
        <w:r>
          <w:fldChar w:fldCharType="separate"/>
        </w:r>
        <w:r w:rsidR="00220DE6">
          <w:rPr>
            <w:noProof/>
          </w:rPr>
          <w:t>2</w:t>
        </w:r>
        <w:r>
          <w:fldChar w:fldCharType="end"/>
        </w:r>
      </w:p>
    </w:sdtContent>
  </w:sdt>
  <w:p w14:paraId="0A5A58F9" w14:textId="77777777" w:rsidR="00E10C8E" w:rsidRDefault="00E10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A58FA" w14:textId="77777777" w:rsidR="00E10C8E" w:rsidRDefault="00E10C8E" w:rsidP="00A34ACB">
    <w:pPr>
      <w:pStyle w:val="Header"/>
    </w:pPr>
  </w:p>
  <w:p w14:paraId="0A5A58FB" w14:textId="77777777" w:rsidR="00E10C8E" w:rsidRDefault="00E10C8E"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10C8E" w:rsidRDefault="00E10C8E" w:rsidP="00A34ACB">
    <w:pPr>
      <w:pStyle w:val="Header"/>
    </w:pPr>
  </w:p>
  <w:p w14:paraId="0A5A58FD" w14:textId="77777777" w:rsidR="00E10C8E" w:rsidRDefault="00E10C8E" w:rsidP="00A34ACB">
    <w:pPr>
      <w:pStyle w:val="Header"/>
    </w:pPr>
  </w:p>
  <w:p w14:paraId="0A5A58FE" w14:textId="77777777" w:rsidR="00E10C8E" w:rsidRDefault="00E10C8E" w:rsidP="00A34ACB">
    <w:pPr>
      <w:pStyle w:val="Header"/>
    </w:pPr>
  </w:p>
  <w:p w14:paraId="0A5A58FF" w14:textId="77777777" w:rsidR="00E10C8E" w:rsidRDefault="00E10C8E" w:rsidP="00A34ACB">
    <w:pPr>
      <w:pStyle w:val="Header"/>
    </w:pPr>
  </w:p>
  <w:p w14:paraId="0A5A5900" w14:textId="77777777" w:rsidR="00E10C8E" w:rsidRDefault="00E10C8E" w:rsidP="00A34ACB">
    <w:pPr>
      <w:pStyle w:val="Header"/>
    </w:pPr>
  </w:p>
  <w:p w14:paraId="0A5A5901" w14:textId="77777777" w:rsidR="00E10C8E" w:rsidRDefault="00E10C8E" w:rsidP="00A34ACB">
    <w:pPr>
      <w:pStyle w:val="Header"/>
    </w:pPr>
  </w:p>
  <w:p w14:paraId="0A5A5902" w14:textId="77777777" w:rsidR="00E10C8E" w:rsidRDefault="00E10C8E" w:rsidP="00A34ACB">
    <w:pPr>
      <w:pStyle w:val="Header"/>
    </w:pPr>
  </w:p>
  <w:p w14:paraId="0A5A5903" w14:textId="77777777" w:rsidR="00E10C8E" w:rsidRDefault="00E10C8E" w:rsidP="00A34ACB">
    <w:pPr>
      <w:pStyle w:val="Header"/>
    </w:pPr>
  </w:p>
  <w:p w14:paraId="0A5A5904" w14:textId="77777777" w:rsidR="00E10C8E" w:rsidRPr="00815277" w:rsidRDefault="00E10C8E"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0A5A5912"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D614AB"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A5A5905" w14:textId="77777777" w:rsidR="00E10C8E" w:rsidRPr="00C836FF" w:rsidRDefault="00E10C8E" w:rsidP="00AB4E8A">
    <w:pPr>
      <w:jc w:val="center"/>
      <w:rPr>
        <w:szCs w:val="24"/>
      </w:rPr>
    </w:pPr>
    <w:r w:rsidRPr="00C836FF">
      <w:rPr>
        <w:szCs w:val="24"/>
      </w:rPr>
      <w:t>Rīgā</w:t>
    </w:r>
  </w:p>
  <w:p w14:paraId="0A5A5906" w14:textId="77777777" w:rsidR="00E10C8E" w:rsidRPr="00C836FF" w:rsidRDefault="00E10C8E"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0C8E" w14:paraId="0A5A590A" w14:textId="77777777" w:rsidTr="00E10C8E">
      <w:tc>
        <w:tcPr>
          <w:tcW w:w="1810" w:type="dxa"/>
        </w:tcPr>
        <w:p w14:paraId="0A5A5907" w14:textId="0D96045D" w:rsidR="00E10C8E" w:rsidRDefault="00E10C8E" w:rsidP="00E11DA3">
          <w:pPr>
            <w:pStyle w:val="Header"/>
            <w:jc w:val="center"/>
            <w:rPr>
              <w:szCs w:val="24"/>
            </w:rPr>
          </w:pPr>
          <w:r>
            <w:t>13.08.2020</w:t>
          </w:r>
          <w:r>
            <w:rPr>
              <w:szCs w:val="24"/>
            </w:rPr>
            <w:t>.</w:t>
          </w:r>
        </w:p>
      </w:tc>
      <w:tc>
        <w:tcPr>
          <w:tcW w:w="420" w:type="dxa"/>
          <w:tcBorders>
            <w:bottom w:val="nil"/>
          </w:tcBorders>
        </w:tcPr>
        <w:p w14:paraId="0A5A5908" w14:textId="77777777" w:rsidR="00E10C8E" w:rsidRDefault="00E10C8E" w:rsidP="00E11DA3">
          <w:pPr>
            <w:pStyle w:val="Header"/>
            <w:rPr>
              <w:szCs w:val="24"/>
            </w:rPr>
          </w:pPr>
          <w:r>
            <w:rPr>
              <w:szCs w:val="24"/>
            </w:rPr>
            <w:t xml:space="preserve"> Nr.</w:t>
          </w:r>
        </w:p>
      </w:tc>
      <w:tc>
        <w:tcPr>
          <w:tcW w:w="1890" w:type="dxa"/>
        </w:tcPr>
        <w:p w14:paraId="0A5A5909" w14:textId="77777777" w:rsidR="00E10C8E" w:rsidRDefault="00E10C8E" w:rsidP="00E11DA3">
          <w:pPr>
            <w:pStyle w:val="Header"/>
            <w:jc w:val="center"/>
            <w:rPr>
              <w:szCs w:val="24"/>
            </w:rPr>
          </w:pPr>
          <w:r>
            <w:t>1-9.1/863</w:t>
          </w:r>
        </w:p>
      </w:tc>
    </w:tr>
  </w:tbl>
  <w:p w14:paraId="0A5A590B" w14:textId="77777777" w:rsidR="00E10C8E" w:rsidRPr="00C836FF" w:rsidRDefault="00E10C8E"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2A77"/>
    <w:rsid w:val="000033E2"/>
    <w:rsid w:val="00006384"/>
    <w:rsid w:val="000109E9"/>
    <w:rsid w:val="00013D0B"/>
    <w:rsid w:val="000148F2"/>
    <w:rsid w:val="00020C3B"/>
    <w:rsid w:val="00030349"/>
    <w:rsid w:val="00031610"/>
    <w:rsid w:val="00033669"/>
    <w:rsid w:val="0004713E"/>
    <w:rsid w:val="00050F56"/>
    <w:rsid w:val="0005546D"/>
    <w:rsid w:val="0005563D"/>
    <w:rsid w:val="00071094"/>
    <w:rsid w:val="00072139"/>
    <w:rsid w:val="00076E64"/>
    <w:rsid w:val="00085621"/>
    <w:rsid w:val="000908B1"/>
    <w:rsid w:val="00091ABD"/>
    <w:rsid w:val="00092F41"/>
    <w:rsid w:val="000A0BF9"/>
    <w:rsid w:val="000A57EE"/>
    <w:rsid w:val="000B0036"/>
    <w:rsid w:val="000B2FC9"/>
    <w:rsid w:val="000D1C9D"/>
    <w:rsid w:val="000D3683"/>
    <w:rsid w:val="000E1051"/>
    <w:rsid w:val="000E1E6F"/>
    <w:rsid w:val="000E7F03"/>
    <w:rsid w:val="000F14CC"/>
    <w:rsid w:val="000F24B6"/>
    <w:rsid w:val="000F41D7"/>
    <w:rsid w:val="000F4F63"/>
    <w:rsid w:val="000F5FE3"/>
    <w:rsid w:val="0010229D"/>
    <w:rsid w:val="00104E17"/>
    <w:rsid w:val="00110FFE"/>
    <w:rsid w:val="00120A4D"/>
    <w:rsid w:val="00121562"/>
    <w:rsid w:val="00124097"/>
    <w:rsid w:val="00124173"/>
    <w:rsid w:val="0013195E"/>
    <w:rsid w:val="00137F50"/>
    <w:rsid w:val="0014471D"/>
    <w:rsid w:val="0016269F"/>
    <w:rsid w:val="0016659B"/>
    <w:rsid w:val="00180583"/>
    <w:rsid w:val="001815E6"/>
    <w:rsid w:val="00181C8D"/>
    <w:rsid w:val="00193244"/>
    <w:rsid w:val="00193E1D"/>
    <w:rsid w:val="001A0429"/>
    <w:rsid w:val="001A0DAB"/>
    <w:rsid w:val="001A5A5A"/>
    <w:rsid w:val="001A64E9"/>
    <w:rsid w:val="001A7888"/>
    <w:rsid w:val="001C1633"/>
    <w:rsid w:val="001C1B5C"/>
    <w:rsid w:val="001D3C3F"/>
    <w:rsid w:val="001E5123"/>
    <w:rsid w:val="001F1AF1"/>
    <w:rsid w:val="001F39A8"/>
    <w:rsid w:val="00203040"/>
    <w:rsid w:val="00203DEF"/>
    <w:rsid w:val="00220DD3"/>
    <w:rsid w:val="00220DE6"/>
    <w:rsid w:val="00223AAF"/>
    <w:rsid w:val="00236698"/>
    <w:rsid w:val="002374B0"/>
    <w:rsid w:val="00237596"/>
    <w:rsid w:val="00244056"/>
    <w:rsid w:val="002442F8"/>
    <w:rsid w:val="00254083"/>
    <w:rsid w:val="00254B60"/>
    <w:rsid w:val="002645D5"/>
    <w:rsid w:val="002654D2"/>
    <w:rsid w:val="00265AFA"/>
    <w:rsid w:val="0026643E"/>
    <w:rsid w:val="00267AF4"/>
    <w:rsid w:val="00270B2F"/>
    <w:rsid w:val="00270F86"/>
    <w:rsid w:val="0027179A"/>
    <w:rsid w:val="0027423E"/>
    <w:rsid w:val="00275B9E"/>
    <w:rsid w:val="002A20F3"/>
    <w:rsid w:val="002B3077"/>
    <w:rsid w:val="002B794E"/>
    <w:rsid w:val="002C262C"/>
    <w:rsid w:val="002C56A0"/>
    <w:rsid w:val="002E0D6F"/>
    <w:rsid w:val="002E1474"/>
    <w:rsid w:val="002E460A"/>
    <w:rsid w:val="00301B4A"/>
    <w:rsid w:val="00306D07"/>
    <w:rsid w:val="00315752"/>
    <w:rsid w:val="003267B3"/>
    <w:rsid w:val="00335032"/>
    <w:rsid w:val="00337EF4"/>
    <w:rsid w:val="00341C26"/>
    <w:rsid w:val="0034231B"/>
    <w:rsid w:val="00344A85"/>
    <w:rsid w:val="0035115E"/>
    <w:rsid w:val="00353CB1"/>
    <w:rsid w:val="00360983"/>
    <w:rsid w:val="00365FA5"/>
    <w:rsid w:val="00372698"/>
    <w:rsid w:val="003747C4"/>
    <w:rsid w:val="00380CBB"/>
    <w:rsid w:val="00382878"/>
    <w:rsid w:val="00395A50"/>
    <w:rsid w:val="003A0CBF"/>
    <w:rsid w:val="003A29A1"/>
    <w:rsid w:val="003B06C8"/>
    <w:rsid w:val="003B2DA2"/>
    <w:rsid w:val="003B7FB7"/>
    <w:rsid w:val="003C0A36"/>
    <w:rsid w:val="003D4759"/>
    <w:rsid w:val="003D5D5D"/>
    <w:rsid w:val="003D747F"/>
    <w:rsid w:val="003E1D73"/>
    <w:rsid w:val="003E2851"/>
    <w:rsid w:val="003E6B38"/>
    <w:rsid w:val="003E7640"/>
    <w:rsid w:val="0041584E"/>
    <w:rsid w:val="0042354F"/>
    <w:rsid w:val="0043004C"/>
    <w:rsid w:val="00430FCE"/>
    <w:rsid w:val="0044099C"/>
    <w:rsid w:val="00441407"/>
    <w:rsid w:val="00441F52"/>
    <w:rsid w:val="00442CC4"/>
    <w:rsid w:val="004464C6"/>
    <w:rsid w:val="004478B8"/>
    <w:rsid w:val="004604B1"/>
    <w:rsid w:val="00463314"/>
    <w:rsid w:val="004847DA"/>
    <w:rsid w:val="004853F8"/>
    <w:rsid w:val="0048695B"/>
    <w:rsid w:val="00487848"/>
    <w:rsid w:val="00490557"/>
    <w:rsid w:val="0049264D"/>
    <w:rsid w:val="00493308"/>
    <w:rsid w:val="00497B15"/>
    <w:rsid w:val="004B5072"/>
    <w:rsid w:val="004C016B"/>
    <w:rsid w:val="004C03DF"/>
    <w:rsid w:val="004C513B"/>
    <w:rsid w:val="004D070A"/>
    <w:rsid w:val="004D2366"/>
    <w:rsid w:val="004D39F8"/>
    <w:rsid w:val="004D4902"/>
    <w:rsid w:val="004E039A"/>
    <w:rsid w:val="004E0C3E"/>
    <w:rsid w:val="004E381A"/>
    <w:rsid w:val="004E3BFC"/>
    <w:rsid w:val="004E4F97"/>
    <w:rsid w:val="004E5B4A"/>
    <w:rsid w:val="004F7317"/>
    <w:rsid w:val="00501174"/>
    <w:rsid w:val="0050243B"/>
    <w:rsid w:val="00503B27"/>
    <w:rsid w:val="005065F8"/>
    <w:rsid w:val="005102CB"/>
    <w:rsid w:val="005207DB"/>
    <w:rsid w:val="005229AF"/>
    <w:rsid w:val="005229B3"/>
    <w:rsid w:val="0053282D"/>
    <w:rsid w:val="00534CDE"/>
    <w:rsid w:val="00535564"/>
    <w:rsid w:val="00537A55"/>
    <w:rsid w:val="005411F8"/>
    <w:rsid w:val="00550D1E"/>
    <w:rsid w:val="00554204"/>
    <w:rsid w:val="005562BD"/>
    <w:rsid w:val="005670F1"/>
    <w:rsid w:val="00590A28"/>
    <w:rsid w:val="00590FCB"/>
    <w:rsid w:val="00591FAD"/>
    <w:rsid w:val="00597BD3"/>
    <w:rsid w:val="005A0D56"/>
    <w:rsid w:val="005A3CE2"/>
    <w:rsid w:val="005A481F"/>
    <w:rsid w:val="005A6799"/>
    <w:rsid w:val="005B2258"/>
    <w:rsid w:val="005B382E"/>
    <w:rsid w:val="005B3ABD"/>
    <w:rsid w:val="005C3D9F"/>
    <w:rsid w:val="005C4849"/>
    <w:rsid w:val="005D5397"/>
    <w:rsid w:val="005E672B"/>
    <w:rsid w:val="00606C67"/>
    <w:rsid w:val="00607A17"/>
    <w:rsid w:val="0061028C"/>
    <w:rsid w:val="0061089A"/>
    <w:rsid w:val="00610A18"/>
    <w:rsid w:val="006153FD"/>
    <w:rsid w:val="00615A8D"/>
    <w:rsid w:val="0064515E"/>
    <w:rsid w:val="00645629"/>
    <w:rsid w:val="006505EA"/>
    <w:rsid w:val="00654B3D"/>
    <w:rsid w:val="00663C3A"/>
    <w:rsid w:val="006761D7"/>
    <w:rsid w:val="006909E3"/>
    <w:rsid w:val="0069534F"/>
    <w:rsid w:val="006A038B"/>
    <w:rsid w:val="006A2A5B"/>
    <w:rsid w:val="006B7C69"/>
    <w:rsid w:val="006C024B"/>
    <w:rsid w:val="006C1639"/>
    <w:rsid w:val="006C6018"/>
    <w:rsid w:val="006D4260"/>
    <w:rsid w:val="006E228B"/>
    <w:rsid w:val="006F28CC"/>
    <w:rsid w:val="006F3D50"/>
    <w:rsid w:val="00704FEF"/>
    <w:rsid w:val="00705D8A"/>
    <w:rsid w:val="00720DBF"/>
    <w:rsid w:val="00724680"/>
    <w:rsid w:val="00724F75"/>
    <w:rsid w:val="00726E06"/>
    <w:rsid w:val="00733CE1"/>
    <w:rsid w:val="0074365F"/>
    <w:rsid w:val="00747264"/>
    <w:rsid w:val="00747CCB"/>
    <w:rsid w:val="00753049"/>
    <w:rsid w:val="00753EC4"/>
    <w:rsid w:val="00767CE4"/>
    <w:rsid w:val="007704BD"/>
    <w:rsid w:val="0077329C"/>
    <w:rsid w:val="007A3242"/>
    <w:rsid w:val="007A3FF1"/>
    <w:rsid w:val="007A431A"/>
    <w:rsid w:val="007A616B"/>
    <w:rsid w:val="007B3740"/>
    <w:rsid w:val="007B3BA5"/>
    <w:rsid w:val="007B48EC"/>
    <w:rsid w:val="007B712F"/>
    <w:rsid w:val="007C0B3D"/>
    <w:rsid w:val="007E0D0E"/>
    <w:rsid w:val="007E18E6"/>
    <w:rsid w:val="007E4D1F"/>
    <w:rsid w:val="007E5324"/>
    <w:rsid w:val="007F0EB5"/>
    <w:rsid w:val="00800E53"/>
    <w:rsid w:val="00803957"/>
    <w:rsid w:val="00807EE9"/>
    <w:rsid w:val="00815277"/>
    <w:rsid w:val="00816499"/>
    <w:rsid w:val="00822052"/>
    <w:rsid w:val="008305C6"/>
    <w:rsid w:val="00830970"/>
    <w:rsid w:val="008468E5"/>
    <w:rsid w:val="00846993"/>
    <w:rsid w:val="0085240B"/>
    <w:rsid w:val="00853851"/>
    <w:rsid w:val="008716CC"/>
    <w:rsid w:val="0087450D"/>
    <w:rsid w:val="00876C21"/>
    <w:rsid w:val="00880BC9"/>
    <w:rsid w:val="00883533"/>
    <w:rsid w:val="008A1915"/>
    <w:rsid w:val="008A679D"/>
    <w:rsid w:val="008B080A"/>
    <w:rsid w:val="008C40C9"/>
    <w:rsid w:val="008C4E20"/>
    <w:rsid w:val="008C6516"/>
    <w:rsid w:val="008D222E"/>
    <w:rsid w:val="008E3501"/>
    <w:rsid w:val="008E3CED"/>
    <w:rsid w:val="008E7EFB"/>
    <w:rsid w:val="008F3A7D"/>
    <w:rsid w:val="0091481A"/>
    <w:rsid w:val="00914A4B"/>
    <w:rsid w:val="00930FC6"/>
    <w:rsid w:val="00931110"/>
    <w:rsid w:val="0094691B"/>
    <w:rsid w:val="00952358"/>
    <w:rsid w:val="009546BD"/>
    <w:rsid w:val="00954D5A"/>
    <w:rsid w:val="00956804"/>
    <w:rsid w:val="009603CA"/>
    <w:rsid w:val="00962A79"/>
    <w:rsid w:val="0096342D"/>
    <w:rsid w:val="00964290"/>
    <w:rsid w:val="009715D4"/>
    <w:rsid w:val="00986149"/>
    <w:rsid w:val="00994B92"/>
    <w:rsid w:val="009B0F9C"/>
    <w:rsid w:val="009B5428"/>
    <w:rsid w:val="009C1DC2"/>
    <w:rsid w:val="009C266A"/>
    <w:rsid w:val="009C5C6A"/>
    <w:rsid w:val="009C7B68"/>
    <w:rsid w:val="009D2736"/>
    <w:rsid w:val="009D6B6A"/>
    <w:rsid w:val="009D6F67"/>
    <w:rsid w:val="009D7374"/>
    <w:rsid w:val="009E0F54"/>
    <w:rsid w:val="009E5CC2"/>
    <w:rsid w:val="00A006CE"/>
    <w:rsid w:val="00A02845"/>
    <w:rsid w:val="00A16D7E"/>
    <w:rsid w:val="00A1705E"/>
    <w:rsid w:val="00A24107"/>
    <w:rsid w:val="00A24973"/>
    <w:rsid w:val="00A25DF0"/>
    <w:rsid w:val="00A335FD"/>
    <w:rsid w:val="00A33CFC"/>
    <w:rsid w:val="00A34ACB"/>
    <w:rsid w:val="00A412CA"/>
    <w:rsid w:val="00A44C5D"/>
    <w:rsid w:val="00A5150C"/>
    <w:rsid w:val="00A53557"/>
    <w:rsid w:val="00A642DF"/>
    <w:rsid w:val="00A701D5"/>
    <w:rsid w:val="00A76EBF"/>
    <w:rsid w:val="00AA19EC"/>
    <w:rsid w:val="00AB4E8A"/>
    <w:rsid w:val="00AB73A7"/>
    <w:rsid w:val="00AC270F"/>
    <w:rsid w:val="00AC73A5"/>
    <w:rsid w:val="00AC7601"/>
    <w:rsid w:val="00AD0FAA"/>
    <w:rsid w:val="00AD1223"/>
    <w:rsid w:val="00AD1B59"/>
    <w:rsid w:val="00AE01F3"/>
    <w:rsid w:val="00AE3AB4"/>
    <w:rsid w:val="00AE418C"/>
    <w:rsid w:val="00AE706B"/>
    <w:rsid w:val="00AF10A5"/>
    <w:rsid w:val="00AF7255"/>
    <w:rsid w:val="00B01E19"/>
    <w:rsid w:val="00B2066E"/>
    <w:rsid w:val="00B23E9C"/>
    <w:rsid w:val="00B3422F"/>
    <w:rsid w:val="00B452CE"/>
    <w:rsid w:val="00B50EB6"/>
    <w:rsid w:val="00B55813"/>
    <w:rsid w:val="00B5725F"/>
    <w:rsid w:val="00B60064"/>
    <w:rsid w:val="00B6105B"/>
    <w:rsid w:val="00B61997"/>
    <w:rsid w:val="00B75158"/>
    <w:rsid w:val="00B76B99"/>
    <w:rsid w:val="00B77AAB"/>
    <w:rsid w:val="00B802A5"/>
    <w:rsid w:val="00B82ED2"/>
    <w:rsid w:val="00B860BC"/>
    <w:rsid w:val="00B86CAC"/>
    <w:rsid w:val="00B91194"/>
    <w:rsid w:val="00B96A9C"/>
    <w:rsid w:val="00B970DE"/>
    <w:rsid w:val="00B9748B"/>
    <w:rsid w:val="00BA1596"/>
    <w:rsid w:val="00BA669B"/>
    <w:rsid w:val="00BB087F"/>
    <w:rsid w:val="00BB4BB9"/>
    <w:rsid w:val="00BC2F20"/>
    <w:rsid w:val="00BC30B9"/>
    <w:rsid w:val="00BC63E7"/>
    <w:rsid w:val="00BD02F5"/>
    <w:rsid w:val="00BD2D82"/>
    <w:rsid w:val="00BD3182"/>
    <w:rsid w:val="00BD61F9"/>
    <w:rsid w:val="00BE40A2"/>
    <w:rsid w:val="00BF3B05"/>
    <w:rsid w:val="00BF61C5"/>
    <w:rsid w:val="00BF6B39"/>
    <w:rsid w:val="00C0168D"/>
    <w:rsid w:val="00C03B2E"/>
    <w:rsid w:val="00C04896"/>
    <w:rsid w:val="00C255D9"/>
    <w:rsid w:val="00C318BF"/>
    <w:rsid w:val="00C40B13"/>
    <w:rsid w:val="00C426EC"/>
    <w:rsid w:val="00C44470"/>
    <w:rsid w:val="00C45128"/>
    <w:rsid w:val="00C47F57"/>
    <w:rsid w:val="00C533BF"/>
    <w:rsid w:val="00C64B85"/>
    <w:rsid w:val="00C67587"/>
    <w:rsid w:val="00C836FF"/>
    <w:rsid w:val="00C85062"/>
    <w:rsid w:val="00C853E5"/>
    <w:rsid w:val="00C91A40"/>
    <w:rsid w:val="00C93A23"/>
    <w:rsid w:val="00CA1FF2"/>
    <w:rsid w:val="00CB3CAB"/>
    <w:rsid w:val="00CB4E1F"/>
    <w:rsid w:val="00CC0225"/>
    <w:rsid w:val="00CC3C82"/>
    <w:rsid w:val="00CC41FA"/>
    <w:rsid w:val="00CC4650"/>
    <w:rsid w:val="00CE0780"/>
    <w:rsid w:val="00CF0967"/>
    <w:rsid w:val="00CF26D6"/>
    <w:rsid w:val="00D05C63"/>
    <w:rsid w:val="00D217F2"/>
    <w:rsid w:val="00D21FA6"/>
    <w:rsid w:val="00D239EB"/>
    <w:rsid w:val="00D24799"/>
    <w:rsid w:val="00D27DEE"/>
    <w:rsid w:val="00D411C2"/>
    <w:rsid w:val="00D415AD"/>
    <w:rsid w:val="00D41732"/>
    <w:rsid w:val="00D4476A"/>
    <w:rsid w:val="00D47351"/>
    <w:rsid w:val="00D47924"/>
    <w:rsid w:val="00D52E91"/>
    <w:rsid w:val="00D555EB"/>
    <w:rsid w:val="00D55B4B"/>
    <w:rsid w:val="00D63301"/>
    <w:rsid w:val="00D7108C"/>
    <w:rsid w:val="00D77E5A"/>
    <w:rsid w:val="00D8066A"/>
    <w:rsid w:val="00D94210"/>
    <w:rsid w:val="00DA12EB"/>
    <w:rsid w:val="00DB7F7D"/>
    <w:rsid w:val="00DC2162"/>
    <w:rsid w:val="00DD4117"/>
    <w:rsid w:val="00DD4806"/>
    <w:rsid w:val="00DE5199"/>
    <w:rsid w:val="00DE7CFC"/>
    <w:rsid w:val="00DF7177"/>
    <w:rsid w:val="00E01E4B"/>
    <w:rsid w:val="00E02A26"/>
    <w:rsid w:val="00E10C8E"/>
    <w:rsid w:val="00E1199E"/>
    <w:rsid w:val="00E11DA3"/>
    <w:rsid w:val="00E25FE2"/>
    <w:rsid w:val="00E274A9"/>
    <w:rsid w:val="00E30176"/>
    <w:rsid w:val="00E33EF6"/>
    <w:rsid w:val="00E365CE"/>
    <w:rsid w:val="00E40434"/>
    <w:rsid w:val="00E41205"/>
    <w:rsid w:val="00E42E50"/>
    <w:rsid w:val="00E44743"/>
    <w:rsid w:val="00E4629E"/>
    <w:rsid w:val="00E55B35"/>
    <w:rsid w:val="00E724A4"/>
    <w:rsid w:val="00E75B6F"/>
    <w:rsid w:val="00E75B9C"/>
    <w:rsid w:val="00E8215E"/>
    <w:rsid w:val="00E85758"/>
    <w:rsid w:val="00E85B76"/>
    <w:rsid w:val="00E97B8B"/>
    <w:rsid w:val="00EA0F2E"/>
    <w:rsid w:val="00EA1FAB"/>
    <w:rsid w:val="00EA2943"/>
    <w:rsid w:val="00EA31F2"/>
    <w:rsid w:val="00EB0813"/>
    <w:rsid w:val="00EB4472"/>
    <w:rsid w:val="00EB49C7"/>
    <w:rsid w:val="00EC3533"/>
    <w:rsid w:val="00EC77A6"/>
    <w:rsid w:val="00EE6B4F"/>
    <w:rsid w:val="00EE6D24"/>
    <w:rsid w:val="00EE6DD8"/>
    <w:rsid w:val="00EF2CBE"/>
    <w:rsid w:val="00F10F06"/>
    <w:rsid w:val="00F13B59"/>
    <w:rsid w:val="00F21FE8"/>
    <w:rsid w:val="00F270FB"/>
    <w:rsid w:val="00F31625"/>
    <w:rsid w:val="00F36B86"/>
    <w:rsid w:val="00F472CB"/>
    <w:rsid w:val="00F55630"/>
    <w:rsid w:val="00F60586"/>
    <w:rsid w:val="00F70644"/>
    <w:rsid w:val="00F810C4"/>
    <w:rsid w:val="00F8288C"/>
    <w:rsid w:val="00F836A2"/>
    <w:rsid w:val="00FA2E3A"/>
    <w:rsid w:val="00FB43E8"/>
    <w:rsid w:val="00FB6C2D"/>
    <w:rsid w:val="00FC624E"/>
    <w:rsid w:val="00FC62AA"/>
    <w:rsid w:val="00FC74F2"/>
    <w:rsid w:val="00FC75D4"/>
    <w:rsid w:val="00FD2292"/>
    <w:rsid w:val="00FD41C2"/>
    <w:rsid w:val="00FD4A2B"/>
    <w:rsid w:val="00FE2928"/>
    <w:rsid w:val="00FE3128"/>
    <w:rsid w:val="00FE393A"/>
    <w:rsid w:val="00FF0FD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3C7009D-B4E7-498F-B5AB-4DEB1DD5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A5B"/>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4231B"/>
    <w:rPr>
      <w:sz w:val="20"/>
      <w:szCs w:val="20"/>
    </w:rPr>
  </w:style>
  <w:style w:type="character" w:customStyle="1" w:styleId="FootnoteTextChar">
    <w:name w:val="Footnote Text Char"/>
    <w:basedOn w:val="DefaultParagraphFont"/>
    <w:link w:val="FootnoteText"/>
    <w:uiPriority w:val="99"/>
    <w:semiHidden/>
    <w:rsid w:val="0034231B"/>
    <w:rPr>
      <w:rFonts w:ascii="Times New Roman" w:hAnsi="Times New Roman"/>
      <w:lang w:eastAsia="en-US"/>
    </w:rPr>
  </w:style>
  <w:style w:type="character" w:styleId="FootnoteReference">
    <w:name w:val="footnote reference"/>
    <w:basedOn w:val="DefaultParagraphFont"/>
    <w:uiPriority w:val="99"/>
    <w:semiHidden/>
    <w:unhideWhenUsed/>
    <w:rsid w:val="0034231B"/>
    <w:rPr>
      <w:vertAlign w:val="superscript"/>
    </w:rPr>
  </w:style>
  <w:style w:type="paragraph" w:styleId="ListParagraph">
    <w:name w:val="List Paragraph"/>
    <w:basedOn w:val="Normal"/>
    <w:uiPriority w:val="34"/>
    <w:qFormat/>
    <w:rsid w:val="00C45128"/>
    <w:pPr>
      <w:ind w:left="720"/>
      <w:contextualSpacing/>
    </w:pPr>
  </w:style>
  <w:style w:type="character" w:customStyle="1" w:styleId="UnresolvedMention">
    <w:name w:val="Unresolved Mention"/>
    <w:basedOn w:val="DefaultParagraphFont"/>
    <w:uiPriority w:val="99"/>
    <w:semiHidden/>
    <w:unhideWhenUsed/>
    <w:rsid w:val="0044099C"/>
    <w:rPr>
      <w:color w:val="808080"/>
      <w:shd w:val="clear" w:color="auto" w:fill="E6E6E6"/>
    </w:rPr>
  </w:style>
  <w:style w:type="paragraph" w:styleId="NormalWeb">
    <w:name w:val="Normal (Web)"/>
    <w:basedOn w:val="Normal"/>
    <w:uiPriority w:val="99"/>
    <w:semiHidden/>
    <w:unhideWhenUsed/>
    <w:rsid w:val="005A0D56"/>
    <w:rPr>
      <w:szCs w:val="24"/>
    </w:rPr>
  </w:style>
  <w:style w:type="paragraph" w:styleId="EndnoteText">
    <w:name w:val="endnote text"/>
    <w:basedOn w:val="Normal"/>
    <w:link w:val="EndnoteTextChar"/>
    <w:uiPriority w:val="99"/>
    <w:semiHidden/>
    <w:unhideWhenUsed/>
    <w:rsid w:val="003E2851"/>
    <w:rPr>
      <w:sz w:val="20"/>
      <w:szCs w:val="20"/>
    </w:rPr>
  </w:style>
  <w:style w:type="character" w:customStyle="1" w:styleId="EndnoteTextChar">
    <w:name w:val="Endnote Text Char"/>
    <w:basedOn w:val="DefaultParagraphFont"/>
    <w:link w:val="EndnoteText"/>
    <w:uiPriority w:val="99"/>
    <w:semiHidden/>
    <w:rsid w:val="003E2851"/>
    <w:rPr>
      <w:rFonts w:ascii="Times New Roman" w:hAnsi="Times New Roman"/>
      <w:lang w:eastAsia="en-US"/>
    </w:rPr>
  </w:style>
  <w:style w:type="character" w:styleId="EndnoteReference">
    <w:name w:val="endnote reference"/>
    <w:basedOn w:val="DefaultParagraphFont"/>
    <w:uiPriority w:val="99"/>
    <w:semiHidden/>
    <w:unhideWhenUsed/>
    <w:rsid w:val="003E28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6440">
      <w:bodyDiv w:val="1"/>
      <w:marLeft w:val="0"/>
      <w:marRight w:val="0"/>
      <w:marTop w:val="0"/>
      <w:marBottom w:val="0"/>
      <w:divBdr>
        <w:top w:val="none" w:sz="0" w:space="0" w:color="auto"/>
        <w:left w:val="none" w:sz="0" w:space="0" w:color="auto"/>
        <w:bottom w:val="none" w:sz="0" w:space="0" w:color="auto"/>
        <w:right w:val="none" w:sz="0" w:space="0" w:color="auto"/>
      </w:divBdr>
    </w:div>
    <w:div w:id="195581480">
      <w:bodyDiv w:val="1"/>
      <w:marLeft w:val="0"/>
      <w:marRight w:val="0"/>
      <w:marTop w:val="0"/>
      <w:marBottom w:val="0"/>
      <w:divBdr>
        <w:top w:val="none" w:sz="0" w:space="0" w:color="auto"/>
        <w:left w:val="none" w:sz="0" w:space="0" w:color="auto"/>
        <w:bottom w:val="none" w:sz="0" w:space="0" w:color="auto"/>
        <w:right w:val="none" w:sz="0" w:space="0" w:color="auto"/>
      </w:divBdr>
    </w:div>
    <w:div w:id="216818048">
      <w:bodyDiv w:val="1"/>
      <w:marLeft w:val="0"/>
      <w:marRight w:val="0"/>
      <w:marTop w:val="0"/>
      <w:marBottom w:val="0"/>
      <w:divBdr>
        <w:top w:val="none" w:sz="0" w:space="0" w:color="auto"/>
        <w:left w:val="none" w:sz="0" w:space="0" w:color="auto"/>
        <w:bottom w:val="none" w:sz="0" w:space="0" w:color="auto"/>
        <w:right w:val="none" w:sz="0" w:space="0" w:color="auto"/>
      </w:divBdr>
    </w:div>
    <w:div w:id="358704373">
      <w:bodyDiv w:val="1"/>
      <w:marLeft w:val="0"/>
      <w:marRight w:val="0"/>
      <w:marTop w:val="0"/>
      <w:marBottom w:val="0"/>
      <w:divBdr>
        <w:top w:val="none" w:sz="0" w:space="0" w:color="auto"/>
        <w:left w:val="none" w:sz="0" w:space="0" w:color="auto"/>
        <w:bottom w:val="none" w:sz="0" w:space="0" w:color="auto"/>
        <w:right w:val="none" w:sz="0" w:space="0" w:color="auto"/>
      </w:divBdr>
    </w:div>
    <w:div w:id="373576842">
      <w:bodyDiv w:val="1"/>
      <w:marLeft w:val="0"/>
      <w:marRight w:val="0"/>
      <w:marTop w:val="0"/>
      <w:marBottom w:val="0"/>
      <w:divBdr>
        <w:top w:val="none" w:sz="0" w:space="0" w:color="auto"/>
        <w:left w:val="none" w:sz="0" w:space="0" w:color="auto"/>
        <w:bottom w:val="none" w:sz="0" w:space="0" w:color="auto"/>
        <w:right w:val="none" w:sz="0" w:space="0" w:color="auto"/>
      </w:divBdr>
    </w:div>
    <w:div w:id="457919345">
      <w:bodyDiv w:val="1"/>
      <w:marLeft w:val="0"/>
      <w:marRight w:val="0"/>
      <w:marTop w:val="0"/>
      <w:marBottom w:val="0"/>
      <w:divBdr>
        <w:top w:val="none" w:sz="0" w:space="0" w:color="auto"/>
        <w:left w:val="none" w:sz="0" w:space="0" w:color="auto"/>
        <w:bottom w:val="none" w:sz="0" w:space="0" w:color="auto"/>
        <w:right w:val="none" w:sz="0" w:space="0" w:color="auto"/>
      </w:divBdr>
    </w:div>
    <w:div w:id="460922280">
      <w:bodyDiv w:val="1"/>
      <w:marLeft w:val="0"/>
      <w:marRight w:val="0"/>
      <w:marTop w:val="0"/>
      <w:marBottom w:val="0"/>
      <w:divBdr>
        <w:top w:val="none" w:sz="0" w:space="0" w:color="auto"/>
        <w:left w:val="none" w:sz="0" w:space="0" w:color="auto"/>
        <w:bottom w:val="none" w:sz="0" w:space="0" w:color="auto"/>
        <w:right w:val="none" w:sz="0" w:space="0" w:color="auto"/>
      </w:divBdr>
    </w:div>
    <w:div w:id="544374769">
      <w:bodyDiv w:val="1"/>
      <w:marLeft w:val="0"/>
      <w:marRight w:val="0"/>
      <w:marTop w:val="0"/>
      <w:marBottom w:val="0"/>
      <w:divBdr>
        <w:top w:val="none" w:sz="0" w:space="0" w:color="auto"/>
        <w:left w:val="none" w:sz="0" w:space="0" w:color="auto"/>
        <w:bottom w:val="none" w:sz="0" w:space="0" w:color="auto"/>
        <w:right w:val="none" w:sz="0" w:space="0" w:color="auto"/>
      </w:divBdr>
    </w:div>
    <w:div w:id="630290140">
      <w:bodyDiv w:val="1"/>
      <w:marLeft w:val="0"/>
      <w:marRight w:val="0"/>
      <w:marTop w:val="0"/>
      <w:marBottom w:val="0"/>
      <w:divBdr>
        <w:top w:val="none" w:sz="0" w:space="0" w:color="auto"/>
        <w:left w:val="none" w:sz="0" w:space="0" w:color="auto"/>
        <w:bottom w:val="none" w:sz="0" w:space="0" w:color="auto"/>
        <w:right w:val="none" w:sz="0" w:space="0" w:color="auto"/>
      </w:divBdr>
    </w:div>
    <w:div w:id="641692581">
      <w:bodyDiv w:val="1"/>
      <w:marLeft w:val="0"/>
      <w:marRight w:val="0"/>
      <w:marTop w:val="0"/>
      <w:marBottom w:val="0"/>
      <w:divBdr>
        <w:top w:val="none" w:sz="0" w:space="0" w:color="auto"/>
        <w:left w:val="none" w:sz="0" w:space="0" w:color="auto"/>
        <w:bottom w:val="none" w:sz="0" w:space="0" w:color="auto"/>
        <w:right w:val="none" w:sz="0" w:space="0" w:color="auto"/>
      </w:divBdr>
    </w:div>
    <w:div w:id="763065239">
      <w:bodyDiv w:val="1"/>
      <w:marLeft w:val="0"/>
      <w:marRight w:val="0"/>
      <w:marTop w:val="0"/>
      <w:marBottom w:val="0"/>
      <w:divBdr>
        <w:top w:val="none" w:sz="0" w:space="0" w:color="auto"/>
        <w:left w:val="none" w:sz="0" w:space="0" w:color="auto"/>
        <w:bottom w:val="none" w:sz="0" w:space="0" w:color="auto"/>
        <w:right w:val="none" w:sz="0" w:space="0" w:color="auto"/>
      </w:divBdr>
    </w:div>
    <w:div w:id="781338081">
      <w:bodyDiv w:val="1"/>
      <w:marLeft w:val="0"/>
      <w:marRight w:val="0"/>
      <w:marTop w:val="0"/>
      <w:marBottom w:val="0"/>
      <w:divBdr>
        <w:top w:val="none" w:sz="0" w:space="0" w:color="auto"/>
        <w:left w:val="none" w:sz="0" w:space="0" w:color="auto"/>
        <w:bottom w:val="none" w:sz="0" w:space="0" w:color="auto"/>
        <w:right w:val="none" w:sz="0" w:space="0" w:color="auto"/>
      </w:divBdr>
    </w:div>
    <w:div w:id="857232722">
      <w:bodyDiv w:val="1"/>
      <w:marLeft w:val="0"/>
      <w:marRight w:val="0"/>
      <w:marTop w:val="0"/>
      <w:marBottom w:val="0"/>
      <w:divBdr>
        <w:top w:val="none" w:sz="0" w:space="0" w:color="auto"/>
        <w:left w:val="none" w:sz="0" w:space="0" w:color="auto"/>
        <w:bottom w:val="none" w:sz="0" w:space="0" w:color="auto"/>
        <w:right w:val="none" w:sz="0" w:space="0" w:color="auto"/>
      </w:divBdr>
    </w:div>
    <w:div w:id="993752271">
      <w:bodyDiv w:val="1"/>
      <w:marLeft w:val="0"/>
      <w:marRight w:val="0"/>
      <w:marTop w:val="0"/>
      <w:marBottom w:val="0"/>
      <w:divBdr>
        <w:top w:val="none" w:sz="0" w:space="0" w:color="auto"/>
        <w:left w:val="none" w:sz="0" w:space="0" w:color="auto"/>
        <w:bottom w:val="none" w:sz="0" w:space="0" w:color="auto"/>
        <w:right w:val="none" w:sz="0" w:space="0" w:color="auto"/>
      </w:divBdr>
    </w:div>
    <w:div w:id="1285425607">
      <w:bodyDiv w:val="1"/>
      <w:marLeft w:val="0"/>
      <w:marRight w:val="0"/>
      <w:marTop w:val="0"/>
      <w:marBottom w:val="0"/>
      <w:divBdr>
        <w:top w:val="none" w:sz="0" w:space="0" w:color="auto"/>
        <w:left w:val="none" w:sz="0" w:space="0" w:color="auto"/>
        <w:bottom w:val="none" w:sz="0" w:space="0" w:color="auto"/>
        <w:right w:val="none" w:sz="0" w:space="0" w:color="auto"/>
      </w:divBdr>
    </w:div>
    <w:div w:id="1355620268">
      <w:bodyDiv w:val="1"/>
      <w:marLeft w:val="0"/>
      <w:marRight w:val="0"/>
      <w:marTop w:val="0"/>
      <w:marBottom w:val="0"/>
      <w:divBdr>
        <w:top w:val="none" w:sz="0" w:space="0" w:color="auto"/>
        <w:left w:val="none" w:sz="0" w:space="0" w:color="auto"/>
        <w:bottom w:val="none" w:sz="0" w:space="0" w:color="auto"/>
        <w:right w:val="none" w:sz="0" w:space="0" w:color="auto"/>
      </w:divBdr>
    </w:div>
    <w:div w:id="1488549323">
      <w:bodyDiv w:val="1"/>
      <w:marLeft w:val="0"/>
      <w:marRight w:val="0"/>
      <w:marTop w:val="0"/>
      <w:marBottom w:val="0"/>
      <w:divBdr>
        <w:top w:val="none" w:sz="0" w:space="0" w:color="auto"/>
        <w:left w:val="none" w:sz="0" w:space="0" w:color="auto"/>
        <w:bottom w:val="none" w:sz="0" w:space="0" w:color="auto"/>
        <w:right w:val="none" w:sz="0" w:space="0" w:color="auto"/>
      </w:divBdr>
    </w:div>
    <w:div w:id="1491942440">
      <w:bodyDiv w:val="1"/>
      <w:marLeft w:val="0"/>
      <w:marRight w:val="0"/>
      <w:marTop w:val="0"/>
      <w:marBottom w:val="0"/>
      <w:divBdr>
        <w:top w:val="none" w:sz="0" w:space="0" w:color="auto"/>
        <w:left w:val="none" w:sz="0" w:space="0" w:color="auto"/>
        <w:bottom w:val="none" w:sz="0" w:space="0" w:color="auto"/>
        <w:right w:val="none" w:sz="0" w:space="0" w:color="auto"/>
      </w:divBdr>
    </w:div>
    <w:div w:id="1568801526">
      <w:bodyDiv w:val="1"/>
      <w:marLeft w:val="0"/>
      <w:marRight w:val="0"/>
      <w:marTop w:val="0"/>
      <w:marBottom w:val="0"/>
      <w:divBdr>
        <w:top w:val="none" w:sz="0" w:space="0" w:color="auto"/>
        <w:left w:val="none" w:sz="0" w:space="0" w:color="auto"/>
        <w:bottom w:val="none" w:sz="0" w:space="0" w:color="auto"/>
        <w:right w:val="none" w:sz="0" w:space="0" w:color="auto"/>
      </w:divBdr>
    </w:div>
    <w:div w:id="1638608108">
      <w:bodyDiv w:val="1"/>
      <w:marLeft w:val="0"/>
      <w:marRight w:val="0"/>
      <w:marTop w:val="0"/>
      <w:marBottom w:val="0"/>
      <w:divBdr>
        <w:top w:val="none" w:sz="0" w:space="0" w:color="auto"/>
        <w:left w:val="none" w:sz="0" w:space="0" w:color="auto"/>
        <w:bottom w:val="none" w:sz="0" w:space="0" w:color="auto"/>
        <w:right w:val="none" w:sz="0" w:space="0" w:color="auto"/>
      </w:divBdr>
    </w:div>
    <w:div w:id="1783067676">
      <w:bodyDiv w:val="1"/>
      <w:marLeft w:val="0"/>
      <w:marRight w:val="0"/>
      <w:marTop w:val="0"/>
      <w:marBottom w:val="0"/>
      <w:divBdr>
        <w:top w:val="none" w:sz="0" w:space="0" w:color="auto"/>
        <w:left w:val="none" w:sz="0" w:space="0" w:color="auto"/>
        <w:bottom w:val="none" w:sz="0" w:space="0" w:color="auto"/>
        <w:right w:val="none" w:sz="0" w:space="0" w:color="auto"/>
      </w:divBdr>
    </w:div>
    <w:div w:id="1830752916">
      <w:bodyDiv w:val="1"/>
      <w:marLeft w:val="0"/>
      <w:marRight w:val="0"/>
      <w:marTop w:val="0"/>
      <w:marBottom w:val="0"/>
      <w:divBdr>
        <w:top w:val="none" w:sz="0" w:space="0" w:color="auto"/>
        <w:left w:val="none" w:sz="0" w:space="0" w:color="auto"/>
        <w:bottom w:val="none" w:sz="0" w:space="0" w:color="auto"/>
        <w:right w:val="none" w:sz="0" w:space="0" w:color="auto"/>
      </w:divBdr>
    </w:div>
    <w:div w:id="201433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9516E-B49D-4E93-9747-20563B3C1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6363</Words>
  <Characters>3628</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Edgars Matulis</cp:lastModifiedBy>
  <cp:revision>2</cp:revision>
  <cp:lastPrinted>2019-05-20T08:02:00Z</cp:lastPrinted>
  <dcterms:created xsi:type="dcterms:W3CDTF">2020-09-15T08:15:00Z</dcterms:created>
  <dcterms:modified xsi:type="dcterms:W3CDTF">2020-09-15T08:15:00Z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