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24-TA-2433: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Ieguldījumu pārvaldes sabiedrību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tiesību akta projekta mērķa skaidrojumu atbilstoši Valsts kancelejas 2021.gadā izdotajām Vadlīnijām tiesību akta projekta sākotnējās ietekmes novērtēšanai un novērtējuma ziņojuma sagatavošanai vienotajā tiesību aktu izstrādes un saskaņošanas portālā. Vadlīnijas pieejamas: https://www.mk.gov.lv/lv/media/16905/download?attachment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anotācijas 1.2.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digitālo tehnoloģiju izmantošanas riskus, likumprojekts paredz noteikt, ka ieguldījumu pārvaldes sabiedrībām ir pienākums izveidot un pārvaldīt tīklu un informācijas sistēmu atbilstoši Eiropas Parlamenta un Padomes 2022. gada 14. decembra Regulai (ES) 2022/2554 par finanšu nozares digitālās darbības noturību un ar ko groza Regulas (EK) Nr. 1060/2009, (ES) Nr. 648/2012, (ES) Nr. 600/2014, (ES) Nr. 909/2014 un (ES) 2016/1011 (turpmāk – Regula Nr. 2022/2554).".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Ieguldījumu pārvaldes sabiedrību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Ieguldījumu pārvaldes sabiedrību likumu, izdarot grozījumus tā 10. panta sestajā daļā. Precizējums nepieciešams, lai likumu saskaņotu ar regulas 2022/2554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 panta sestās daļas 5. punktu šādā redakcijā: "5) digitālās darbības noturības stratēģiju un informācijas drošības politiku ar ko paredz noteikumus, lai aizsargātu savu un attiecīgā gadījumā klientu datu, informācijas aktīvu un informācijas un komunikācijas tehnoloģiju aktīvu pieejamību, autentiskumu, integritāti un konfidencialitāti;".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1.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 panta sestās daļas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digitālās darbības noturības stratēģiju un informācijas drošības politiku saskaņā ar Eiropas Parlamenta un Padomes 2022. gada 14. decembra Regulas (ES) 2022/2554 par finanšu nozares digitālās darbības noturību un ar ko groza Regulas (EK) Nr. 1060/2009, (ES) Nr. 648/2012, (ES) Nr. 600/2014, (ES) Nr. 909/2014 un (ES) 2016/1011 (turpmāk – Regula Nr. 2022/2554) un Finanšu tirgus digitālās darbības noturības un mākslīgā intelekta izmantošanas 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Ieguldījumu pārvaldes sabiedrību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10. panta sestās daļas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digitālās darbības noturības stratēģiju un informācijas drošības politiku saskaņā ar Eiropas Parlamenta un Padomes 2022. gada 14. decembra Regulas (ES) 2022/2554 par finanšu nozares digitālās darbības noturību un ar ko groza Regulas (EK) Nr. 1060/2009, (ES) Nr. 648/2012, (ES) Nr. 600/2014, (ES) Nr. 909/2014 un (ES) 2016/1011 (turpmāk – Regula Nr. 2022/2554) un Finanšu tirgus digitālās darbības noturības un mākslīgā intelekta izmantošanas 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likumprojekta 1. un 2. pantā norādīt konkrētu vai konkrētas attiecīgās regulas vienības, tādējādi atvieglojot likumprojekta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un 2. pants pats par sevi ietver atsauci uz Regulu Nr. 2022/2554. Tāpat uzsveram, ka konkrētas regulas vienības norādīšana neko nerisina, jo regulas pati par sevi ir tieši piemērojama.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10. panta sestās daļas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digitālās darbības noturības stratēģiju un informācijas drošības politiku saskaņā ar Eiropas Parlamenta un Padomes 2022. gada 14. decembra Regulas (ES) 2022/2554 par finanšu nozares digitālās darbības noturību un ar ko groza Regulas (EK) Nr. 1060/2009, (ES) Nr. 648/2012, (ES) Nr. 600/2014, (ES) Nr. 909/2014 un (ES) 2016/1011 (turpmāk – Regula Nr. 2022/2554) un Finanšu tirgus digitālās darbības noturības un mākslīgā intelekta izmantošanas likuma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10. panta sestās daļas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digitālās darbības noturības stratēģiju un informācijas drošības politiku saskaņā ar Eiropas Parlamenta un Padomes 2022. gada 14. decembra Regulas (ES) 2022/2554 par finanšu nozares digitālās darbības noturību un ar ko groza Regulas (EK) Nr. 1060/2009, (ES) Nr. 648/2012, (ES) Nr. 600/2014, (ES) Nr. 909/2014 un (ES) 2016/1011 (turpmāk – Regula Nr. 2022/2554) un Finanšu tirgus digitālās darbības noturības un mākslīgā intelekta izmantošanas 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attiecīgās regulas prasības tiek ieviestas arī likumprojektā, lūdzam papildināt likumprojekta anotācijas 5. sadaļu ar informāciju par Eiropas Parlamenta un Padomes 2022. gada 14. decembra Regulas (ES) 2022/2554 par finanšu nozares digitālās darbības noturību un ar ko groza Regulas (EK) Nr. 1060/2009, (ES) Nr. 648/2012, (ES) Nr. 600/2014, (ES) Nr. 909/2014 un (ES) 2016/1011, 6. panta 8. punkta un 9. panta 4. punkta "a" apakšpunkta un neapieciešamības gadījumā citu vienību ieviešanu likumprojektā, par kuru ieviešanu informācija nav atrodama arī likumprojekta  “Finanšu tirgus digitālās darbības noturības un mākslīgā intelekta izmantošanas likums” (24-TA-2371)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lūdzam skaidrot Eiropas Komisijas 2023. gada 15. decembra Īstenošanas regulas Nr. 2024/910, ar ko nosaka īstenošanas tehniskos standartus Eiropas Parlamenta un Padomes Direktīvas 2009/65/EK piemērošanai attiecībā uz tās informācijas formu un saturu, kas jāpaziņo par pārvedamu vērtspapīru kolektīvo ieguldījumu uzņēmumu (PVKIU) un PVKIU pārvaldības sabiedrību pārrobežu darbībām, un attiecībā uz informācijas apmaiņu starp kompetentajām iestādēm par pārrobežu paziņojuma vēstulēm, un ar ko groza Komisijas Regulu (ES) Nr. 584/2010, ieviešanu ar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 sadaļa atbilstoši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10. panta sestās daļas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digitālās darbības noturības stratēģiju un informācijas drošības politiku saskaņā ar Eiropas Parlamenta un Padomes 2022. gada 14. decembra Regulas (ES) 2022/2554 par finanšu nozares digitālās darbības noturību un ar ko groza Regulas (EK) Nr. 1060/2009, (ES) Nr. 648/2012, (ES) Nr. 600/2014, (ES) Nr. 909/2014 un (ES) 2016/1011 (turpmāk – Regula Nr. 2022/2554) un Finanšu tirgus digitālās darbības noturības un mākslīgā intelekta izmantošanas likuma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87. pantu ar jaunu - 2.</w:t>
            </w:r>
            <w:r w:rsidR="00000000" w:rsidRPr="00000000" w:rsidDel="00000000">
              <w:rPr>
                <w:vertAlign w:val="superscript"/>
                <w:rtl w:val="0"/>
              </w:rPr>
              <w:t xml:space="preserve">1</w:t>
            </w:r>
            <w:r w:rsidR="00000000" w:rsidRPr="00000000" w:rsidDel="00000000">
              <w:rPr>
                <w:rtl w:val="0"/>
              </w:rPr>
              <w:t xml:space="preserve"> - daļu piedāvātajā redakcijā. Šādas normas iekļaušana novērsīs interpretācijas iespējas par budžetu, kas saņem uzlikto piespiedu maksājumu.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87. pantu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Šajā likumā minētās soda naudas ieskaitāmas valsts pamatbudžetā."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6.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87. pantu ar 4.</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Šajā pantā minēto soda naudu ieskaita valsts pamatbudžetā."".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2025. gada 17.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vai un kādēļ nepieciešams visam likumam noteikt spēkā stāšanās datumu 2025. gada 17. janvāri, ņemot vērā, ka ne visi likumprojektā ietvertie grozījumi ir saistīti ar Eiropas Parlamenta un Padomes 2022. gada 14. decembra direktīvas (ES) 2022/2556 ar ko groza Direktīvas 2009/65/EK, 2009/138/EK, 2011/61/ES, 2013/36/ES, 2014/59/ES, 2014/65/ES, (ES) 2015/2366 un (ES) 2016/2341 attiecībā uz finanšu nozares digitālās darbības noturību prasību pārņemšanu. Ja nepieciešams,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likumprojekta spēkā stāšanās termiņš šobrīd ir salāgots ar Regulas Nr. 2022/2554 64. pantā noteikto minētās regulas piemērošanas datumu, proti, 2025.gada 17. janvāris. Savukārt, attiecībā uz Regulu Nr. 2024/910, likumprojektā tiek veidotas atsauces piemērošanas skaidrībai un saskaņās ar tās 7. pantā noteikto datumu, minēto regulu jau piemēro no š.g. 14. jūlija. Likumprojekta spēkā stāšanās datums Saeimā starp lasījumiem var tikt izslēgts, ja tas likumprojekta virzības rezultātā vairs nebūs aktuāls.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nākamajā dienā pēc izsludināšanas.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izvērstāk skaidrot likumprojekta 3. un 4. pantā ietverto atsauču uz Eiropas Komisijas Īstenošanas regulas Nr. 2024/910, ar ko nosaka īstenošanas tehniskos standartus Eiropas Parlamenta un Padomes Direktīvas 2009/65/EK piemērošanai attiecībā uz tās informācijas formu un saturu, kas jāpaziņo par pārvedamu vērtspapīru kolektīvo ieguldījumu uzņēmumu (PVKIU) un PVKIU pārvaldības sabiedrību pārrobežu darbībām, un attiecībā uz informācijas apmaiņu starp kompetentajām iestādēm par pārrobežu paziņojuma vēstulēm, un ar ko groza Komisijas Regulu (ES) Nr. 584/2010, nepieciešamību, kā arī norādīt anotācijas 5.4. apakšsadaļas 1. tabulā informāciju par minētās regulas vienību ieviešanu. Aicinām arī likumprojekta 3. pantā, atsaucoties uz minēto regulu, norādīt pilnu regulas nosaukumu, ietverot arī tās pieņemšanas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anotācijā ietvertajos skaidrojumos ne tikai pārstāstīt likumprojektā ietverto regulējumu, bet pamatot to pēc būtības, sniedzot skaidrojumu, kādēļ grozījumi nepieciešami un kā tieši tie pārņem Direktīvas 2022/2556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punkts attiecīgi precizēts attiecībās uz nepieciešamību precizēt atsauces attiecībā uz Regulu Nr. 2024/910. Papildus precizēts gan anotācijas 1.3. punkts, gan likumprojekts attiecībā uz Regulas Nr. 2024/910 pilno nosaukumu, proti, minētās regulas nosaukums ir papildināts ar tās pieņemšanas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anotācijas 5. sadaļa attiecībā uz Regulu Nr. 2024/910 nav jāpapildina, jo netiek ieviestas minētās regulas prasības, bet gan aizstāta atsauce no "vecās" regulas uz "jauno" regulu.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likumprojektā ietvertos pilnvarojumus Latvijas Bankai izdot attiecīga satura noteikumus, lūdzam aizpildīt anotācijas 4. sadaļu, skaidrojot attiecīgā pilnvarojuma būtību un nepieciešamību, kā arī aprakstīt noteikumu saturisko ietvaru, tādējādi nodrošinot, ka vēlāk, izstrādājot noteikumu projektu, nepieciešamās lietas ir iespējams iekļaut projektā, jo to paredz pilnvarojuma saturiskais tvērums, kā arī pilnvarojumu vēlāk ir iespējams izpildīt, jo regulējamo jautājumu loks nav formulēts pārāk plaši.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4. sadaļas aizpildīšana ir attiecināma uz saistītiem likumprojektiem vai ministru kabineta noteikumiem, kurus izstrādātu un virzītu citas institūcijas (Valsts kanceleja vai kāda no ministrijām). Attiecībā uz Latvijas Bankas noteikumiem anotācijas 4. sadaļu tehniski nav iespējams, proti, anotācijas 4.1.1. punktā pie "Atbildīgā institūcijas" nemaz nav iespējas izvēlēties Latvijas Banku.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 sadaļu (5.3. apakšsadaļu "Cita informācija"), norādot, kur un kad tiks pilnībā pārņemtas Eiropas Parlamenta un Padomes 2022. gada 14. decembra Direktīvas (ES) 2022/2556, ar ko groza Direktīvas 2009/65/EK, 2009/138/EK, 2011/61/ES, 2013/36/ES, 2014/59/ES, 2014/65/ES, (ES) 2015/2366 un (ES) 2016/2341 attiecībā uz finanšu nozares digitālās darbības noturību, prasības, ņemot vērā, ka no pašreizējās anotācijas redakcijas izriet, ka nacionālajā regulējumā tiek pārņemts tikai minētās direktīvas 1. 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 sadaļa jau ietver informāciju par Direktīvas Nr. 2022/2556 1. panta pārņemšanu, proti, minētais direktīvas pants tiek pārņemts ar likumprojekta 2. pantu. Minētā informācija ir iekļauta arī anotācijas 1.3. punktā pie skaidrojuma attiecībā uz likumprojekta 2.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papildināt likumprojekta anotācijas 5.4. sadaļas 1. tabulu ar informāciju arī par pārējo direktīvas Nr. 2022/2556 prasību pārņemšanu, tādējādi nodrošinot, ka kāda no minētās direktīvas prasībām paliek nepārņemta vai tiek pārņemta neatbilstoši. Norādām, ka likumprojekta anotācijas 4. sadaļā minēto likumprojekta anotācijām kopumā secināms, ka informācija vispār nav sniegta par minētās direktīvas 2. panta 2. punkta, 4. panta 1. un 3. punkta, 5. panta (izņemot 1. punkta "a" apakšpunktu), 6. panta 2. punkta "b" apakšpunkta un 4. punkta "c" apakšpunkta prasību pārņemšanu nacionālajos tiesību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 sadaļa atbilstoši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24-TA-2433</w:t>
    </w:r>
    <w:r>
      <w:br/>
    </w:r>
    <w:r w:rsidR="00000000" w:rsidRPr="00000000" w:rsidDel="00000000">
      <w:rPr>
        <w:rtl w:val="0"/>
      </w:rPr>
      <w:t xml:space="preserve">19.03.2025. 16.38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24-TA-2433</w:t>
    </w:r>
    <w:r>
      <w:br/>
    </w:r>
    <w:r w:rsidR="00000000" w:rsidRPr="00000000" w:rsidDel="00000000">
      <w:rPr>
        <w:rtl w:val="0"/>
      </w:rPr>
      <w:t xml:space="preserve">19.03.2025. 16.38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Izziņa_24-TA-2433.docx</dc:title>
</cp:coreProperties>
</file>

<file path=docProps/custom.xml><?xml version="1.0" encoding="utf-8"?>
<Properties xmlns="http://schemas.openxmlformats.org/officeDocument/2006/custom-properties" xmlns:vt="http://schemas.openxmlformats.org/officeDocument/2006/docPropsVTypes"/>
</file>