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26-TA-310: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5. septembra noteikumos Nr. 510 "Eiropas Savienības kohēzijas politikas programmas 2021.–2027. gadam finanšu instrumentu kopīgie īstenošanas noteikumi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0.0" w:type="dxa"/>
              <w:left w:w="0.0" w:type="dxa"/>
              <w:bottom w:w="0.0" w:type="dxa"/>
              <w:right w:w="0.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(15.08.2025.)</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23.03.2026. 17:12</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noteikumu projekta 6.punktam līdzdalības fonda finansējums ir samazināts par 37 999 999 euro, attiecīgi lūdzam aizpildīt anotācijas 3.sadaļu, atspoguļojot finansējuma samazinājumu un sniedzot informāciju par attiecīgā finansējuma pārdali citam pasākumam.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papildināta ar skaidrojumu par līdzdalības fonda finansējuma samazinājumu 37 999 999 euro apmērā.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03.03.2026. 07:44</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Plānotais finansējuma sadalījums šo noteikumu 2. punktā noteikto specifiskā atbalsta mērķu un pasākumu finanšu instrumentos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pielikumā atspoguļots finansējuma sadalījums finanšu instrumentos, tajā nav pamata iekļaut 1.5.1. specifiskā atbalsta mērķa "Rūpniecisko spēju uzlabošana, lai veicinātu aizsardzības spējas, prioritāti piešķirot divējāda lietojuma spējām" 1.kārtas finansējumu, jo 1.kārta tiks īstenota, veicot grantu piešķiršanu.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noteikumu projekts un anotācija precizēta, norādot atsauci tikai uz 1.5.1. 2. kārtu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Plānotais finansējuma sadalījums šo noteikumu 2. punktā noteikto specifiskā atbalsta mērķu un pasākumu finanšu instrumentos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anioācijā iekļautā informācija būtu viegli uztverama visiem normatīvā akta lietotājiem, aicinām EM sadaļā 'Risinājuma apraksts" "Aktuālie intervences kodi un finansējuma sadalījums starp tiem katram pasākumam" pie katra koda iekļaut to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kodu nosaukumiem.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pasākuma MK noteikumu 17.punkts, nosaka, ka gala saņēmējs, iesniedzot projekta pieteikumu sabiedrībā "Altum" saņemšanai divējāda lietojuma inovatīva produkta izstrādei drošības un aizsardzības jomā, iesniedz arī Aizsardzības ministrijas atzinumu par pieteiktā produkta atbilstību divējāda lietojuma inovatīvam produktam drošības un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19.Gala saņēmējs, iesniedzot projekta pieteikumu sabiedrībā "Altum" atbalsta saņemšanai inovatīva produkta izstrādei, iesniedz arī Latvijas Zinātnes padomes atzinumu par pieteiktā produkta atbilstību inovatīvam  produktam</w:t>
            </w:r>
            <w:r w:rsidR="00000000" w:rsidRPr="00000000" w:rsidDel="00000000">
              <w:rPr>
                <w:rtl w:val="0"/>
              </w:rPr>
              <w:t xml:space="preserve">". Tādējādi lūdzam precizēt anotācijas 1.3. sadaļas "Pašreizējā situācija, problēmas un risinājumi" 2.rindkopā iekļauto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ņemot vērā sniegto priekšlikumu.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noteikumu projektā ir veikti precizējumi vairāku valsts atbalsta programmu finansējuma apmēros, kā arī to, ka atbilstoši Attīstības finanšu institūcijas likuma 12. panta trešās un ceturtās daļas prasībām Ministru kabinets apstiprina programmas un nosaka to īstenošanas kārtību, finansējumu,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skaidrāk un pilnīgāk papildināt anotāciju norādot visus faktiskos un finansiālos apstākļus, kas pamato veiktās izmaiņas katrā valsts atbalsta programmā, tostarp norādot atbilstošo MK noteikumu numuru un nosaukumu, tādējādi nodrošinot caurskatāmu un izsekojamu izmaiņu atspoguļojumu programmās un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izvērtēt nepieciešamību sagatavot aktualizētus programmu novērtējumus, ja nepieciešams, iesniegts izskatīšanai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esam ielikuši atsauces uz MKN. Par programmu novērtējumiem - šie ir horizontālie ES SF finanšu instrumentu noteikumi, kur kopējais finansējums, ne programmu nosacījumi. 1.5.1. pasākuma rādītāju novērtējuma sagatavošana jau ir noteikta protokollēmumā, apstiprinot 03/02 šī pasākuma īstenošanu regulējošos Ministru kabineta noteikumus”. Savukārt, 1.2.1.2. pasākuma (inovācijas) finansējuma pārdale tiek veikta jau pēc fakta un programmas turpmāka īstenošana nav atkarīga no programmas rādītāju novērtējuma rezultāta, tas ir, neiestājas Attīstības finanšu institūcijas likuma 12.panta trešās daļas nosacījums par novērtējuma veikšanu pirms programmas apstiprināšanas. Programmā ir saņemti aizdevuma pieteikumi, kuri ir jāizskata neatkarīgi no finansējuma pārdales. Atlikušais finansējums pirmsšķietami ir pietiekams, lai piešķirtu aizdevumus visiem pieteikumus iesniegušajiem komersantiem, ja tie atbilst aizdevumu programmas nosacījumiem. Līdz ar to šajos noteikumos/protokollēmumā neatrunāsim neko par programmu novērtējumiem.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netiek saņemts saskaņojums no Eiropas Komisijas lēmums par grozījumiem Eiropas Savienības kohēzijas politikas programmā 2021.-2027. gadam Nr. 5, Ekonomikas ministrijai sagatavot un Ekonomikas ministram iesniegt izskatīšanai Ministru kabinetā informatīvo ziņojumu par priekšlikumiem turpmākai rīcībai.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3.punkts rada interpretācijas problēmas, tādējādi aicinām izvērtēt to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saņemts pozitīvs Eiropas Komisijas lēmums par grozījumiem Eiropas Savienības kohēzijas politikas programmā 2021.-2027. gadam Nr.5, Ekonomikas ministrijai sagatavot un ekonomikas ministram iesniegt izskatīšanai Ministru kabinetā informatīvo ziņojumu par priekšlikumiem turpmākai rīcībai.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3. punkts papildināts, izsakot piedāvātajā redakcijā.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1.5.1. specifiskā atbalsta mērķa "Rūpniecisko spēju uzlabošana, lai veicinātu aizsardzības spējas, prioritāti piešķirot divējāda lietojuma spējām"  (turpmāk – 1.5.1. SAM pasākums)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precizēt ES kohēzijas politikas programmas 2021- 2027.gadam  1.5.1. specifiskā atbalsta mērķa nosaukumu  "Rūpniecisko spēju uzlabošana aizsardzības stiprināšanai, prioritāti piešķirot divējāda lietojuma 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1.5.1. specifiskā atbalsta mērķa "Rūpniecisko spēju uzlabošana, aizsardzības stiprināšanai, prioritāti piešķirot divējāda lietojuma spējām"  (turpmāk – 1.5.1. SAM pasākums) 2. kārtas ietvaros.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politikas programmas 2.1. prioritātei "Klimata pārmaiņu mazināšana un pielāgošanās klimata pārmaiņām" – 258 307 502 </w:t>
            </w:r>
            <w:r w:rsidR="00000000" w:rsidRPr="00000000" w:rsidDel="00000000">
              <w:rPr>
                <w:i w:val="1"/>
                <w:rtl w:val="0"/>
              </w:rPr>
              <w:t xml:space="preserve">euro</w:t>
            </w:r>
            <w:r w:rsidR="00000000" w:rsidRPr="00000000" w:rsidDel="00000000">
              <w:rPr>
                <w:rtl w:val="0"/>
              </w:rPr>
              <w:t xml:space="preserve">, ko veido Eiropas Reģionālās attīstības fonda finansējums 201 315 182  </w:t>
            </w:r>
            <w:r w:rsidR="00000000" w:rsidRPr="00000000" w:rsidDel="00000000">
              <w:rPr>
                <w:i w:val="1"/>
                <w:rtl w:val="0"/>
              </w:rPr>
              <w:t xml:space="preserve">euro </w:t>
            </w:r>
            <w:r w:rsidR="00000000" w:rsidRPr="00000000" w:rsidDel="00000000">
              <w:rPr>
                <w:rtl w:val="0"/>
              </w:rPr>
              <w:t xml:space="preserve">apmērā,  Kohēzijas fonda finansējums 18 246 193 </w:t>
            </w:r>
            <w:r w:rsidR="00000000" w:rsidRPr="00000000" w:rsidDel="00000000">
              <w:rPr>
                <w:i w:val="1"/>
                <w:rtl w:val="0"/>
              </w:rPr>
              <w:t xml:space="preserve">euro </w:t>
            </w:r>
            <w:r w:rsidR="00000000" w:rsidRPr="00000000" w:rsidDel="00000000">
              <w:rPr>
                <w:rtl w:val="0"/>
              </w:rPr>
              <w:t xml:space="preserve">apmērā   un valsts budžeta līdzfinansējums 38 746 127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vēlreiz pārbaudīt Eiropas Reģionālās attīstības fonda finansējumu 201 315 182  euro apmērā. Vēršam uzmanību, ka šobrīd MK noteikumos iekļautajā finansējumā visticamāk ir iekļauts arī 2.1.1.1. pasākuma "Energoefektivitātes paaugstināšana dzīvojamās ēkās, t.sk. attīstot ESKO tirgu (daudzīvokļu, privātās un neliela dzīvokļu skaita ēku kompleksos)" (turpmāk - 2.1.1.1. pasākums) 1.atlases kārtas finansējums, kas ir 2014.-2020.gada plānošanas perioda posmotais projekts. Pēc Finanšu ministrijas datiem pareizais finansējums ir 198 765 182 euro, kurš sastāv no 2.1.1.1. pasākuma 2.atlases kārtas, 2.1.1.2. pasākuma "AER izmantošana un energoefektivitātes paaugstināšana rūpniecībā un komersantos" un 2.1.1.3. pasākuma "AER izmantošana un energoefektivitātes paaugstināšana lokālajā un individuālajā siltumapgādē un aukstumapgādē" 2. 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2016. gada 15. marta noteikumu Nr. 160 "Darbības programmas "Izaugsme un nodarbinātība" 4.2.1. specifiskā atbalsta mērķa "Veicināt energoefektivitātes paaugstināšanu valsts un dzīvojamās ēkās" 4.2.1.1. specifiskā atbalsta mērķa pasākuma "Veicināt energoefektivitātes paaugstināšanu dzīvojamās ēkās" un 13.1.1. specifiskā atbalsta mērķa "Atveseļošanas pasākumi ekonomikas nozarē" 13.1.1.2. specifiskā atbalsta mērķa pasākuma "Atbalsts daudzdzīvokļu māju siltināšanai" īstenošanas noteikumi" 9.2 (prim) punkta ietvaros jau ir noteikts 2.1.1.1. pasākuma 1. kārtas finansējums (līdz 3 000 000 EUR, ieskaitot Eiropas Reģionālās attīstības fonda finansējumu – 2 550 000 EUR un valsts budžeta finansējumu – 450 000 EUR), tad Finanšu ministrijas priekšlikums ir atbalstāms. Attiecīgi precizēts MK noteikumu Nr. 510 6.3. apakšpunkts un šo noteikumu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pasākuma 1. kārtas ietvaros tiek īstenoti ES struktūrfondu un Kohēzijas fonda 2014.-2020. gada plānošanas perioda darbības programmas "Izaugsme un nodarbinātība" 4.2.1. specifiskā atbalsta mērķa "Veicināt energoefektivitātes paaugstināšanu valsts un dzīvojamās ēkās" 4.2.1.1. pasākuma "Veicināt energoefektivitātes paaugstināšanu dzīvojamās ēkās" un 13.1.1. specifiskā atbalsta mērķa "Atveseļošanas pasākumi ekonomikas nozarē" 13.1.1.2. pasākuma "Atbalsts daudzdzīvokļu māju siltināšanai" otrā posma projekti. 2.1.1.1. pasākuma 1. kārtas ietvaros ir paredzēts finansējums tikai granta atbalstam.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starp sabiedrību Altum un Centrālo finanšu un līgumu aģentūru ir noslēgts nolīgums Nr. 2.1.1.1/25/001 par 2.1.1.1. pasākuma 2. kārtu, 2.1.1.2. pasākumu un 2.1.1.3. pasākuma 2. kārtu, par kopējo finansējumu 233 841 392 EUR, no tā Eiropas Reģionālās attīstības fonda finansējums - 198 765 182 EUR un valsts budžeta finansējums – 35 076 210 EUR.</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politikas programmas 2.1. prioritātei "Klimata pārmaiņu mazināšana un pielāgošanās klimata pārmaiņām" – 255 307 502 </w:t>
            </w:r>
            <w:r w:rsidR="00000000" w:rsidRPr="00000000" w:rsidDel="00000000">
              <w:rPr>
                <w:i w:val="1"/>
                <w:rtl w:val="0"/>
              </w:rPr>
              <w:t xml:space="preserve">euro</w:t>
            </w:r>
            <w:r w:rsidR="00000000" w:rsidRPr="00000000" w:rsidDel="00000000">
              <w:rPr>
                <w:rtl w:val="0"/>
              </w:rPr>
              <w:t xml:space="preserve">, ko veido Eiropas Reģionālās attīstības fonda finansējums 198 765 182  </w:t>
            </w:r>
            <w:r w:rsidR="00000000" w:rsidRPr="00000000" w:rsidDel="00000000">
              <w:rPr>
                <w:i w:val="1"/>
                <w:rtl w:val="0"/>
              </w:rPr>
              <w:t xml:space="preserve">euro </w:t>
            </w:r>
            <w:r w:rsidR="00000000" w:rsidRPr="00000000" w:rsidDel="00000000">
              <w:rPr>
                <w:rtl w:val="0"/>
              </w:rPr>
              <w:t xml:space="preserve">apmērā,  Kohēzijas fonda finansējums 18 246 193 </w:t>
            </w:r>
            <w:r w:rsidR="00000000" w:rsidRPr="00000000" w:rsidDel="00000000">
              <w:rPr>
                <w:i w:val="1"/>
                <w:rtl w:val="0"/>
              </w:rPr>
              <w:t xml:space="preserve">euro </w:t>
            </w:r>
            <w:r w:rsidR="00000000" w:rsidRPr="00000000" w:rsidDel="00000000">
              <w:rPr>
                <w:rtl w:val="0"/>
              </w:rPr>
              <w:t xml:space="preserve">apmērā   un valsts budžeta līdzfinansējums 38 296 127 </w:t>
            </w:r>
            <w:r w:rsidR="00000000" w:rsidRPr="00000000" w:rsidDel="00000000">
              <w:rPr>
                <w:i w:val="1"/>
                <w:rtl w:val="0"/>
              </w:rPr>
              <w:t xml:space="preserve">euro </w:t>
            </w:r>
            <w:r w:rsidR="00000000" w:rsidRPr="00000000" w:rsidDel="00000000">
              <w:rPr>
                <w:rtl w:val="0"/>
              </w:rPr>
              <w:t xml:space="preserve">apmērā;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26-TA-310</w:t>
    </w:r>
    <w:r>
      <w:br/>
    </w:r>
    <w:r w:rsidR="00000000" w:rsidRPr="00000000" w:rsidDel="00000000">
      <w:rPr>
        <w:rtl w:val="0"/>
      </w:rPr>
      <w:t xml:space="preserve">02.04.2026. 18.30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26-TA-310</w:t>
    </w:r>
    <w:r>
      <w:br/>
    </w:r>
    <w:r w:rsidR="00000000" w:rsidRPr="00000000" w:rsidDel="00000000">
      <w:rPr>
        <w:rtl w:val="0"/>
      </w:rPr>
      <w:t xml:space="preserve">02.04.2026. 18.30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Izziņa_26-TA-310.docx</dc:title>
</cp:coreProperties>
</file>

<file path=docProps/custom.xml><?xml version="1.0" encoding="utf-8"?>
<Properties xmlns="http://schemas.openxmlformats.org/officeDocument/2006/custom-properties" xmlns:vt="http://schemas.openxmlformats.org/officeDocument/2006/docPropsVTypes"/>
</file>