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25-TA-2099: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Sociālās ekonomikas plāns 2026.–2029.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04.12.2025. 13:35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teikumu “Ņemot vērā Finanšu ministrijas iebildumus, jauni nodokļu stimuli sociālās ekonomikas dalībniekiem un to finansētājiem netiek plānoti”, vai to aizstāt ar sekojošu skaidrojumu: “Ņemot vērā minēto, un to, ka arī tās kapitālsabiedrības, kuras saņēmušas sociālā uzņēmuma statusu, turpmāk būs tiesīgas daļu peļņas sadalīt dividendēs, šobrīd jauni nodokļu stimuli sociālajiem uzņēmumiem netiek plānoti.”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plāna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3.2.pasākuma nosaukumu papildnāt ar atsauci uz sociāli uzņēmumiem, izsakto to šādā redakcijā "Esošā finanšu atbalsta izvērtēšana un sistematizēšana, vajadzību apzināšana sociālajā ekonomikā, kas saistīts ar sociālajiem uzņēmumiem.".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plāna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3.1. pasākumā līdzatbildīgo nomainīt uz CFLA, kas galvenokārt nodrošina grantu piešķiršanu. Skaidrojam, ka grantus projektiem ES struktūrfondos piešķir CFLA, nevis ALTUM.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Līdzatbildīgo saraksts papildināts ar CFLA. Skaidrojam, ka grantu finansējuma nepārtrauktību nevar nodrošināt bez Altum līdzdalības.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sociāli atbildīgs iepirkums tiktu veicināts jēgpilni, aicinām precizēt šī plāna 3.3.uzdevumu ar uzsvaru uz iepirkuma priekšmetiem, kurus ir iespējams realizēt sociāli atbildīgā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rezultāts:Paredzēta iespēja publiskajos iepirkumos, kur pēc būtības attiecināms, noteikt priekšrocības darba integrācijas sociālajiem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rādītājs:Veikts sociālās ekonomikas dalībnieku piedāvājuma apkopojums un sociālās ekonomikas dalībnieki iesaistīti publiskajos iepirkumos, kur atbilstoši iepirkuma priekšmeta būtībai tas iespējams. Publiskajos iepirkumos, kur attiecināms, sistemātiski tiek paredzēti priviliģētie līgumi ar sociālajiem uzņēmumiem.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3.3. pasākuma darbības rezultāts un rezultatīvais rādītājs.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 nodaļā lūdzam rūpīgāk izvērtēt atbildīgās un līdzatbildīgās institūcijas, jo īpaši IZM iesaisti šādos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institucionālais rīcības virziena: "Sociālās ekonomikas tiesiskais ietvars, atbildības sadalījums, uzraudzība" pasākumos 1.2. un 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mērķa grupas rīcības virziens: "Piekļuve darba tirgum un sociālā iekļaušana":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2.6. pasākumu “Zināšanu attīstība un pārnese sociālās ekonomikas vajadzībām”, kā tas varētu tikt ieviests, kāds finansējums šī pasākuma īstenošanā būs pieejams un kā tiks uzskaitīts rezultāts “Potenciālo un esošo sociālās ekonomikas dalībnieku skaits, kas pilnveidojuši zināšanas un kompetences”, iesaistot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augstskolas savā darbībā ir autonomas dažādu pasākumu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rīcības virziens: "Sociālo ekonomiku veicinošo sistēmu attīstība", pasākums 3.4. – lūdzam izvērtēt, vai visu ministriju loma šī pasākuma īstenošanā ir nepieciešama, lai neradītu administratīvo slogu ministrijām un valsts pārvaldes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augstāk minētajos pasākumos iekļaut visas ministrijas kā līdzatbildīgās institūcijas. Aicinām izvērtēt, vai to loma šo pasākumu īstenošanā ir būtiska un vai citām ministrijām netiek radīts papildus administratīvais slogs.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plāna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13 lpp. ir minēts: “Tāpat Latvijā ir pieejami sociālās uzņēmējdarbības profesionālās pilnveides kursi, kā arī izglītības standartā “SKOLA 2030” sociālā uzņēmējdarbība ir iekļauta Latvijas skolu mācību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izslēgt šo teikumu vai minēt konkrētu informāciju, kas to apliecina.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plāna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13 lpp. minēts: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Kristīgā akadēmija (programma “Sociālās uzņēmējdarbības vadība”).” Vēršam uzmanību, ka šī programma ir slēgta un tagad ir Eiropas Kristīgā akadēmija;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Universitātes bakalaura studiju programmā “Sociālais darbs”” – vēršam uzmanību, ka šī universitāte ir iekļauta Rīgas Tehniskajā universitātē un studiju programma ar šādu nosaukumu nav minēta, turklāt pašlaik ir informācija, ka sociālā darba programmas šajā universitātē ir akreditētas līdz 2026. gada 31. martam.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papildus informāciju par augstākās izglītības programmām, ja nepieciešams,  Augstākās izglītības kvalitātes aģentūras e-platformā:  https://eplatforma.aika.lv/ un ttps://eplatforma.aika.lv/index.php?r=site%2Fhei%2Fprograms&amp;id=30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plāna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1.Novērst noformējuma nepilnības.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2.Mainīt tabulas ,,6. Sociālās ekonomikas plāna 2026.–2029.gadam rīcības virzieni un pasākumi’’ 1.5.punkta kolonnā ,,Termiņš (gads un cet.)''  tekstu.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1.Novērst noformējuma nepilnības ziņojuma saturā un 17.lpp. (</w:t>
            </w:r>
            <w:r w:rsidR="00000000" w:rsidRPr="00000000" w:rsidDel="00000000">
              <w:rPr>
                <w:b w:val="1"/>
                <w:rtl w:val="0"/>
              </w:rPr>
              <w:t xml:space="preserve">5.1. Plāna mērķi un uzdevumi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2.Mainīt tabulas ,,6. Sociālās ekonomikas plāna 2026.–2029.gadam rīcības virzieni un pasākumi’’ 1.5.punkta kolonnā ,,Termiņš (gads un cet.)''  tekstu uz  ,,Reizi gadā, sākot ar 2028.gadu (dati par 2027.gadu)’’.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plāna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4.1.apakšsadaļas 1.tabulā norādīto kopējo sociālās ekonomikas subjektu (turpmāk – subjekti) skaitu, jo, sasummējot tabulā norādīto subjektu skaitu pa veidiem, veidojas  30 772 subjekti, nevis 29 159, attiecīgi precizējot aprēķinātā procenta apmēru no kopējā Uzņēmumu reģistrā reģistrēto ekonomisko subjektu (uzņēmumi, NVO) skaita (210 000 subjekti).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Summējot sociālās ekonomikas subjektu skaitu, nav jāņem vērā rinda “tai skaitā – sabiedriskā labuma organizācijas”, jo šīs organizācijas jau ir ietvertas kopējā biedrību un nodibinājumu skaitā. Līdz ar to 1. tabulā norādītā summa 29 159 ir pareiza.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izziņā par Finanšu ministrijas iebildumu papildināt plāna projektu ar tabulu par ietekmi uz valsts budžetu sniegto informāciju, ka plāna projektā minētās aktivitātes tiks īstenotas Eiropas Sociālā fonda Plus pasākuma “Atbalsts sociālajai uzņēmējdarbībai” ietvaros, lūdzam plāna projekta 6.sadaļā norādīt, kuram pasākumam kā finansēšanas avots tiek noteikts Eiropas Sociālā fonda Plus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6. sadaļā pie attiecīgajiem pasākumiem norādīts, ka tie tiks līdzfinansēti no Eiropas Sociālā fonda Plus 4.3.3.3. pasākuma “Atbalsts sociālajai uzņēmējdarbībai un sociālās ekonomikas attīstībai”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pārformulēt plāna projekta 6. sadaļas “Sociālās ekonomikas plāns </w:t>
            </w:r>
            <w:r w:rsidR="00000000" w:rsidRPr="00000000" w:rsidDel="00000000">
              <w:rPr>
                <w:b w:val="1"/>
                <w:rtl w:val="0"/>
              </w:rPr>
              <w:t xml:space="preserve">2026.–2029.gadam</w:t>
            </w:r>
            <w:r w:rsidR="00000000" w:rsidRPr="00000000" w:rsidDel="00000000">
              <w:rPr>
                <w:rtl w:val="0"/>
              </w:rPr>
              <w:t xml:space="preserve">” tabulas “3. sistēmiskais rīcības virziens: Sociālo ekonomiku veicinošo sistēmu attīstība” 3.2. pasākuma rezultatīvo rādītāju “2028.–2034. gada ES fondu perioda plānošanas dokumentos iestrādāts piedāvājums sociālās ekonomikas vajadzībām grantu, aizdevumu, garantiju un ieguldījumu kapitālā veidā.”, ņemot vērā, ka </w:t>
            </w:r>
            <w:r w:rsidR="00000000" w:rsidRPr="00000000" w:rsidDel="00000000">
              <w:rPr>
                <w:b w:val="1"/>
                <w:rtl w:val="0"/>
              </w:rPr>
              <w:t xml:space="preserve">2028.–2034.</w:t>
            </w:r>
            <w:r w:rsidR="00000000" w:rsidRPr="00000000" w:rsidDel="00000000">
              <w:rPr>
                <w:rtl w:val="0"/>
              </w:rPr>
              <w:t xml:space="preserve"> gada ES fondu perioda plānošanas dokumenti vēl nav izstrādāti un tajos atbalstāmie pasākumi vēl nav apstiprināti, attiecīgi nevar gūt pārliecību par norādītā rezultatīvā rādītāja sasniegšanas iespējamību.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3.1. pasākuma rezultatīvais rādītājs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norādīt plāna projekta 6.sadaļā “Sociālās ekonomikas plāna 2026.–2029.gadam rīcības virzieni un pasākumi” konkrētas līdzatbildīgās institūcijas visos plāna projekta pasākumos, tādējādi izvairoties no vispārinājuma kā “Ministrijas”.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ministriju saraksts, vai ministrijas svītrotas no līdzatbildīgajiem.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10.10.2025. 15:11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Plānā iekļauto pasākumu īstenošanu atbildīgajām un līdzatbildīgajām institūcijām nodrošināt atbilstoši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Ministru kabineta (turpmāk - MK) rīkojuma projekta 4.punktu šādā redakcijā: “Plānā iekļauto pasākumu īstenošanu atbildīgajām un līdzatbildīgajām institūcijām nodrošināt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4.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Plānā iekļauto pasākumu īstenošanu atbildīgajām un līdzatbildīgajām institūcijām nodrošināt piešķirto valsts budžeta līdzekļu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8. un 19.lpp. vairākkārt veiktas atsauces uz to, ka notiek darbs pie Stratēģiskā publiskā iepirkuma ceļa kartes izveides, kas ietvers arī sociāli atbildīga publiskā iepirkuma attīstības pasākumus. Vienlaikus nav konkretizēts, kura/-s institūcijas minēto ceļa karti izstrādā.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3.3. pasākumā paredzēts noteikt Labklājības ministriju kā atbildīgo un Finanšu ministriju (FM) un Iepirkumu uzraudzības biroju (IUB) kā līdzatbildīgās institūcijas, lai izstrādātu stratēģisko iepirkumu attīstības ceļa karti sociāli atbildīgu publisko iepirkumu jomā. Lūdzam Labklājības ministriju detalizētāk skaidrot, kādu ceļa karti plānots izstrādāt un kāda būs FM un IUB loma ceļa kartes pasākumu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2024.gada 20.februārī FM Eiropas Komisijas projekta ietvaros rīkoja darbnīcu par stratēģiskā publiskā iepirkuma veicināšanu, kuras ietvaros tika uzsākts darbs pie stratēģiskā publiskā iepirkuma ceļa kartes izstrādes, tostarp diskutējot arī par pasākumiem sociāli atbildīga publiskā iepirkuma veicināšanai. Pēdējā sanāksmē starp FM un LM par minētajā ceļa kartē ietveramiem pasākumiem, kas tika virzīti darbnīcas ietvaros attiecībā uz sociāli atbildīgu publisko iepirkumu, LM pauda nostāju, ka esošajā situācijā attiecīgu pasākumu īstenošanu uzņemties nevar un tam nav nepieciešamo resursu. Līdz ar to tika nolemts ceļa kartē attiecīgus pasākumus nevirzīt.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šobrīd FM darbu pie ceļa kartes izstrādes neturpina, ņemot vērā, ka ir plānota vispārēja publisko iepirkumu sistēmas reforma, un ceļa kartē plānotie pasākumi publisko iepirkumu jomā ir zaudējuši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Stratēģiskā iepirkuma ceļa karti ir svītrota. Precizēts plāna 3.3. punkts par sociāli atbildīgiem publiskajiem iepirkumiem.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4.1.apakšnodaļā ietvertajā tabulā “Sociālās ekonomikas subjekti (2024. gada 31. decembrī)” ir izdalītas biedrības un nodibinājumi ar sabiedriskās labuma organizācijas (SLO) statusu un biedru labuma biedrības un nodibinājumi. Tāpat tabulā ir norādīts, ka biedru labuma biedrības un nodibinājumi nenodrošina preces vai pakalpojumus sabiedrībai. Tieslietu ministrijas ieskatā šāds biedrību un nodibinājumu iedalījums nav korekts. Biedrības un nodibinājumi, kuriem nav SLO statuss, ne vienmēr darbojas tikai biedru labuma interesēs, tās var darboties arī sabiedrības interesēs bez SLO statusa. Piemēram, tādas biedrības un nodibinājumi, kas veicina brīvprātīgo darbu, cilvēktiesību un indivīda tiesību aizsardzību, labdarības organizācijas u.c. Tieslietu ministrijas ieskatā, lai saprastu, vai biedrība un nodibinājums nodrošina preces vai pakalpojumus sabiedrībai, ir jāraugās uz šīs organizācijas darbības jomu. Norādām, ka katrai biedrībai un nodibinājumam ir pienākums norādīt savu darbības jomu atbilstoši Ministru kabineta 2024.gada 25.jūnija noteikumiem Nr.398 “Biedrību un nodibinājumu klasificēšanas noteikumi”. Lūdzam attiecīgi precizēt norādīto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Termins “biedru labuma” vairs netiek lietots.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minētais tiek virzīts kā plāns, neskatoties uz to, ka nav fiskālā ietekme, jebkurā gadījumā ir izstrādājams ietekmes novērtējums uz valsts un pašvaldību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papildināts ar sadaļu "Ietekmes novērtējums uz valsts un pašvaldību budžetu", taču ņemot vērā to, ka plānam nav ietekmes uz valsts un pašvaldību budžetiem, iepriekš minētajā sadaļā sniegts skaidrojums, ka atbildīgās institūcijas Sociālās ekonomikas plānā paredzētos pasākumus 2026.–2029. gadā īstenos institūcijām piešķirto valsts budžeta līdzekļu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plāns nav pamatnostādņu ieviešanai, tam ir jāietver izmērāmi politikas rezultatīvie rādītāji ("Sociālās ekonomikas subjekti savā darbībā rada labvēlīgu sociālo ietekmi, par to ir informēta un tajā tiek iesaistīta sabiedrība" - kā nomērīsim?)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 institucionālais rīcības virziens “Sociālās ekonomikas tiesiskais ietvars, atbildības sadalījums, uzraudzība” papildināts ar rezultatīvajiem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sociālās ekonomikas ikgadējā monitoringa ietvaros apkopot informāciju no sociālās ekonomikas subjektu gada pārskatiem (organizāciju darbības mērķi, mērķa grupas, uz kurām vērsta organizāciju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regulāri vismaz 1 reizi gadā sarīkoti publicitātes pasākumi par sociālo ekonomiku.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ierobežot plāna darbību ar 2027.gada nogali, ņemot vērā, ka ar 2028.gadu būs jābūt izstrādātiem jauniem plāniem, atbilstoši jaunajai plānošanas sistēmai un budžeta ciklam. Konkrētajā gadījumā tas ir vēl loģiskāk, jo potenciāli finansiāli ietilpīgie pasākumi ir 2028., 2029.gads (atbalsta instrumenti, granti utml.), par ko iespējamību ātrāk kā 2026.gada nogalē ministrijām izteikti viennozīmīga izpratne nebūs;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2023. gada 27. novembrī Eiropas Padome pieņēma Ieteikumu par sociālās ekonomikas pamatnosacījumu izstrādi, kurā ES dalībvalstīm ir ieteikts pieņemt savas sociālās ekonomikas stratēģijas 24 mēnešu laikā pēc EP ieteikuma pieņemšanas, tas ir, līdz 2025. gada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ir izstrādāts, lai izpildītu minēto ieteikumu. Ja plāna darbība tiktu ierobežota līdz 2027. gada nogalei, tā īstenošanas termiņš būtu mazāks par diviem gadiem. Divu gadu periods nav pietiekams, lai pilnvērtīgi īstenotu plānotās aktivitātes. Lai nodrošinātu to ilgtspēju un kvalitatīvus rezultātus, nepieciešams ilgāks ieviešanas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daļa no plānā paredzētajām aktivitātēm tiks īstenota ESF+ pasākuma “Atbalsts sociālajai uzņēmējdarbībai” (turpmāk – ASU projekts) ietvaros. ASU projekta īstenošanas termiņš ir līdz 2029.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Sociālās ekonomikas plāna 2026.–2029. gadam (turpmāk – Plāns) ietvaros tiek paredzēts izveidot dažādus atbalsta pasākumus Plāna mērķa sasniegšanai un šobrīd nav iespējams izslēgt, ka šo pasākumu īstenošanai publiskie līdzekļi var tikt piešķirti saimnieciskās darbības veicējiem (piemēram, Plāna 6.sadaļas 2.5.pkt. “Sociālās ekonomikas dalībnieku motivēšana pakalpojumu pieejamības veicināšanai noteiktām personu grupām”, atbildīgas/līdzatbildīgas institūcijas: LM, NVO, 22.lpp.), lūdzam papildināt Plānu ar informāciju, ka, ieviešot Plānā paredzētos pasākumus, tiks izvērtēts, vai katrā pasākumā piešķiramais atbalsts no publiskajiem līdzekļiem ir kvalificējams kā komercdarbības atbalsts saskaņā ar Komercdarbības atbalsta kontroles likuma 5.pantā ietvertajām kumulatīvajām komercdarbības atbalsta raksturojošajām pazīmēm un gadījumā, ja tiks secināts, ka pasākums kvalificējas kā komercdarbības atbalsts, tas tiks ieviests, ievērojot piemērojamā komercdarbības atbalsta regulējuma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5.2.3. sadaļa papildināta ar informāciju par plānā paredzēto atbalsta pasākumu izvērtēšanu attiecībā uz komercdarbības atbalsta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ievērojot MK 2014.gada 2.decembra noteikumu Nr.737 “Attīstības plānošanas dokumentu izstrādes un ietekmes izvērtēšanas noteikumi”  2.pielikumā noteiktās prasības, papildināt plāna projektu ar tabulu “Kopsavilkums par plānā iekļauto uzdevumu īstenošanai nepieciešamo valsts un pašvaldību budžeta finansējumu”, norādot tajā informāciju par visām iesaistītajām atbildīgajām un līdzatbildīgajām institūcijām un plāna projekta finansiālo ietekmi uz valsts un pašvaldību budžetiem. Attiecīgi lūdzam papildināt plāna projekta 1.sadaļu ar informāciju par plāna projektā iekļauto pasākumu īstenošanai pieejamo kopējo finansiālo ietekmi uz valsts un pašvaldību budžetiem sadalījumā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ir papildināts ar sadaļu "Ietekmes novērtējums uz valsts un pašvaldību budžetu", taču ņemot vērā to, ka plānam nav ietekmes uz valsts un pašvaldību budžetiem, iepriekš minētajā sadaļā sniegts skaidrojums, ka atbildīgās institūcijas Sociālās ekonomikas plānā paredzētos pasākumus 2026.–2029. gadā īstenos institūcijām piešķirto valsts budžeta līdzekļu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plānā minētās aktivitātes tiks īstenotas ESF+ pasākuma "Atbalsts sociālajai uzņēmējdarbībai" ietvaros. Ņemot vērā minēto ir izstrādāts noteikumu projekts "Grozījumi Ministru kabineta 2023. gada 19. decembra noteikumos Nr. 818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īstenošanas noteikumi"", 25-TA-1911 (turpmāk – noteikumu projekts). Noteikumu projekta anotācijā ir iekļauta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iebilst pret plāna projektā ietverto 3.4. pasākumu “Sociālo ekonomiku atbalstošas nodokļu sistēmas veidošana” un lūdzam svītrot plāna projekta 6. sadaļas “Sociālās ekonomikas plāns 2026.–2029.gadam” tabulas “3. sistēmiskais rīcības virziens: Sociālo ekonomiku veicinošo sistēmu attīstība” trešo politikas rezultatīvo rādītāju “</w:t>
            </w:r>
            <w:r w:rsidR="00000000" w:rsidRPr="00000000" w:rsidDel="00000000">
              <w:rPr>
                <w:i w:val="1"/>
                <w:rtl w:val="0"/>
              </w:rPr>
              <w:t xml:space="preserve">Nodokļu sistēmā paredzēti stimuli sociālo ietekmi radošai saimnieciskajai darbībai</w:t>
            </w:r>
            <w:r w:rsidR="00000000" w:rsidRPr="00000000" w:rsidDel="00000000">
              <w:rPr>
                <w:rtl w:val="0"/>
              </w:rPr>
              <w:t xml:space="preserve">” un svītrot šīs tabulas 3.4. pasākumu “</w:t>
            </w:r>
            <w:r w:rsidR="00000000" w:rsidRPr="00000000" w:rsidDel="00000000">
              <w:rPr>
                <w:i w:val="1"/>
                <w:rtl w:val="0"/>
              </w:rPr>
              <w:t xml:space="preserve">Sociālo ekonomiku atbalstošas nodokļu sistēmas veidošana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6. sadaļas 3.4. pasākums, attiecīgi mainot turpmāko pasākumu numerāciju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Finanšu ministriju no līdzatbildīgām institūcijām par plāna projekta 6. sadaļas “Sociālās ekonomikas plāns 2026.–2029.gadam” tabulas “3. sistēmiskais rīcības virziens: Sociālo ekonomiku veicinošo sistēmu attīstība” 3.2. pasākuma rezultatīvā rādītāja “Nākamā ES fondu perioda plānošanas dokumentos iestrādāts piedāvājums sociālās ekonomikas vajadzībām grantu, aizdevumu, garantiju un ieguldījumu kapitālā veidā.” sasniegšanu, ņemot vērā, ka Finanšu ministrija pilda ES fondu vadošās iestādes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kāds tieši laika periods ir domāts zem norādītā “Nākamā ES fondu perioda”.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6. sadaļas 3.2. pasākums.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izklāsta 3.1. punktā 5.lpp. norādīts uz iespējamu sociālās ekonomikas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punktā 17.lpp. norādīts uz vienu no plāna ieviešams soļiem, par piemēru minot  IT platformas izveidi, kas nodrošina sabiedrībai, uzņēmējiem un institūcijām centralizētu, uzticamu informāciju par sociālās ekonomikas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 ka var tik izskatīta nepieciešamība pašreizējos likumos, kas regulē sociālo ekonomiku veidojošo subjektu juridiskās formas, iestrādāt atsauces uz šo juridisko formu piederību sociālajai ekonomikai, tai raksturīgiem mērķiem un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 vienoties par metodi, kādā tiks iegūti dati par sociālās ekonomikas dalībniekiem un kādā formā šī informācija tiks publicēta. Precīzākais, bet arī dārgākais veids šādas informācijas nodrošināšanai būtu tiešsaistes datubāzes – reģistra izveide, sasaistot to ar esošajiem reģistriem, kur tiek reģistrēti attiecīgo juridisko formu subjekti.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1.4. punktā viens no pasākumiem ir paredzēts “Sociālās ekonomikas subjektu identificēšana un uzskaites mehānisma izveide”, par kura darbības rezultātu noteikts “Izstrādāta metode sociālās ekonomikas subjektu uzskaitei, izmantojot esošos reģistrus, izstrādāti priekšlikumi par nepiecieša­miem grozījumiem tiesību aktos, ja nepieciešams”. Par norādītā pasākuma līdzatbildīgo institūciju citastarp norādīts Latvijas Republikas Uzņēmumu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pasākuma izklāsta, lasot to kopsakarā ar plāna pamattekstu, nav skaidra sagaidāmā Reģistra iesaiste šā pasākuma īstenošanā. Līdzīgi nav saprotama Reģistra iesaiste plāna 1.5. pasākuma “Sociālās ekonomikas dalībnieku ikgadējais monitorings”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likuma “Par Latvijas Republikas Uzņēmumu reģistru” pirmo nodaļu Reģistra darbības mērķis ir reģistrēt tiesību subjektus un juridiskos faktus, lai nodibinātu tiesību subjektu juridisko statusu un nodrošinātu normatīvajos aktos noteikto ziņu publisku ticamību un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subjekti tiek reģistrēti attiecīgo subjektu regulējošajos normatīvajos aktos noteiktos reģistros un par tiem tiek ierakstītas likumā tieši noteiktas ziņas. Vēršam uzmanību, ka reģistros bez normatīvo aktu grozījumiem un papildu būtisku pielāgojumu izstrādes nav iespējams ierakstīt papildu ziņas, piemēram, par subjekta atbilstību sociālās ekonomikas subjekta pazīmēm, jo jāveic vairāku IT servisu pielāgojumi. Jāņem vērā, ka ikvienu izmaiņu ieviešanai ir nepieciešami atbilstoši finanšu resursi, kā arī laiks pēc normatīvo aktu grozījumu pieņemšanas un nepieciešamā finansējuma piešķiršanas sistēmu pielāgojumu izstrādei, ieviešanai un turpmākai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informācijas pieejamību par reģistrētajiem tiesību subjektiem un juridiskajiem faktiem, norādāms, ka dati par tiem ir pieejami atvērto datu formātā, proti, tie ir pieejami ikvienai personai bez maksas un tos publicē formātā, kas atļauj tās tālāku izmantošanu un ērtu apstrādāšanu ­­­– to iespējams lejupielādēt, lai lietotājs varētu datus rediģēt un analizēt. Uzņēmumu reģistra atvērtie dati pieejami mašīnlasāmā formātā (CSV failā), kā arī lietotājiem ērtā veidā XLSX failā. Plašāka informācija pieejama šeit: https://www.ur.gov.lv/lv/sanem-informaciju/bezmaksas-pakalpojumi/atvertie-dati/.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Reģistra vesto reģistru informācija ir pieejama  arī API (tīmekļa pakalpes). Plašāka informācija pieejama šeit: https://www.ur.gov.lv/lv/sanem-informaciju/bezmaksas-pakalpojumi/api-timekla-pakalpes/.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minēto pasākumu izpildes ietvaros paredzēts saņemt un izmantot Reģistra vestajos reģistros ierakstīto un reģistrēto informāciju, tad tāda ir pieejama atvērto datu formātā bez Reģistra papildu iesaistes.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 datu nodošanas kanālu izveide atsevišķu iestāžu vajadzībām Reģistrā šobrīd netiek atbalstīta.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skaidrot paredzēto Reģistra iesaistes veidu, kā arī atbilstoši precizēt informāciju par plānā paredzēto pasākumu atbildīgajām un līdzatbildīgajām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iesaiste bija paredzēta, organizējot diskusiju par piemērotāko sociālās ekonomikas dalībnieku uzskaites mehānismu. Ņemot vērā TM iebildumu, Uzņēmumu reģistrs svītrots no līdzatbildīgo institūciju saraksta 6. sadaļas 1.4. un 1.5. pasākumos.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projekta  4.4. sadaļā “sabiedriskā labuma organizācijas” ir iekļauts sekojošais: “Papildus Latvijā tiek vērtēta iespēja piemērot UIN biedrību un nodibinājumu saimnieciskās darbības rezultātā gūtajiem ienākumiem, ja tie tiek izmantoti biedru labā.” Vēršam uzmanību, ka jau šobrīd Biedrību un nodibinājumu likuma 7. panta otrā daļa aizliedz biedrības un nodibinājuma ienākumus izmantot biedru labā, savukārt Uzņēmumu ienākuma nodokļa likuma 2. panta otrās daļas 7. punktā ir noteikts, ka biedrības un nodibinājumi nemaksā uzņēmumu ienākuma nodokli, ja vien to dibināšanas atklāts vai slēpts mērķis nav peļņas vai kapitāla pieauguma gūšana to biedriem. Savukārt, uzņēmumu ienākuma nodokļa sistēma paredz, ka uzņēmumu ienākuma nodokli aprēķina tad, kad peļņa tiek sadalīta nevis gūta, kas nozīmē, ka biedrībām un nodibinājumiem uzņēmumu ienākuma nodoklis radīsies tikai tad, ja tās veiks nosacītu peļņas sadali. Ņemot vērā minēto, lūdzam precizēt minētajā sadaļā norādīto šādā redakcijā: "Papildus Latvijā tiek vērtēta iespēja noteikt, ka biedrības un nodibinājumi ir uzņēmumu ienākuma nodokļa maksātāji". Papildus lūdzam aizstāt sekojošos vārdus "UIN atlaidi ziedotājiem un iedzīvotāju ienākuma nodokļa atvieglojumiem ziedotājiem" ar vārdiem "UIN un iedzīvotāju ienākuma nodokļa atvieglojumiem ziedotājiem”, ņemot vērā, ka Uzņēmumu ienākuma nodokļa likuma normas paredz gan iespēju piemērot atvieglojumus, gan atlaidi.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plānā.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plānošanas dokumenta projektā “Sociālās ekonomikas plāns 2026.–2029. gadam” iekļautā informācija tiek vērtēta, lai veidotu vienotu izpratni par sociālās ekonomikas sektora nozīmīgumu publiskā sektora organizācijās un sabiedrībā, lūdzam 4.2. sadaļā “Sociālie uzņēmumi” ietvert visus atbalsta veidus, kas paredzēti minētajam sektoram. Norādām, ka minētajā sadaļā ietverts nepilnīgs apkopojums, kur uzsvars likts uz sociālajiem uzņēmumiem piešķirtajiem uzņēmumu ienākuma nodokļa atvieglojumiem. Vēršam uzmanību, ka likumprojektā "Grozījumi Sociālā uzņēmuma likumā" (24-TA-2) tiek iekļauta iespēja kapitālsabiedrībām, kurām piešķirts sociālā uzņēmuma statuss, peļņu sadalīt dividendēs. Līdz ar to, atbilstoši minētā likumprojekta anotācijai, turpmāk tiek izslēgti uzņēmumu ienākuma nodokļa atbalsti, kuri praksē netiek izmantoti.  Tādējādi, atbilstoši esošajai situācijai, lūdzam izslēgt arī Plānošanas dokumenta projekta 5.2.3. sadaļā “Sociālo ekonomiku veicinošo sistēmu attīstība” iekļauto skaidrojumu: “Viens no sociālās ekonomikas attīstības veicinātājiem var būt atbalstošas nodokļu sistēmas veidošana. Nepieciešams izanalizēt pašreizējos stimulus sociālās ekonomikas dalībniekiem (biedrības un nodibinājumi pamatā netiek aplikti ar UIN; sociālajiem uzņēmumiem noteikts UIN bāzes samazinājums par noteiktiem izdevumu veidiem). Tāpat sociālo uzņēmumu regulējumā varētu mīkstināt peļņas sadales aizliegumu, atļaujot daļēju peļņas sadalīšanu dividendēs tiem sociālajiem uzņēmumiem, kas pēdējo gadu laikā nav saņēmuši neatmaksājamo palīdzību no publiskiem finansējuma avotiem.”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dokumenta 4.2. sadaļa – sniegta informācija par Saeimā iesniegtajiem Sociālā uzņēmuma likuma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5.2.3. sadaļa, informējot par nodomu neparedzēt jaunus nodokļu stimulus sociālās ekonomikas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4.2. sadaļā aprakstīta pašreizējā situācija, kad UIN atvieglojumi ir spēkā. 5.2.3. sadaļā aprakstīti plānotie nākotnes pasākumi. Pilnībā svītrot atsauci uz nodokļu politiku nav iespējams, jo EP Ieteikums aicina dalībvalstis nodrošināt, lai to nodokļu sistēmas nekavē sociālās ekonomikas attīstību, un izvērtēt, vai nodokļu sistēmas pietiekami veicina tās attīstību. Tāpēc 5.2.3. sadaļa ir precizēta, informējot par nodomu neparedzēt jaunus nodokļu stimulus sociālās ekonomikas dalībniekiem, jo pret tiem iebilst Finanšu ministrija. Lūdzam Finanšu ministriju sniegt īsu pamatojumu šādai nostādnei, lai varētu to iekļaut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(SIF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izmantotās definīcijas par sociālo inovāciju piemērotību. Minētā ESF+ regulas definīcijas tulkojums sašaurina termina tvērumu. Piedāvājam izmantot Sociālās inovācijas centra izstrādāto definīciju, kas, mūsuprāt, Sociālas ekonomikas pamatnostādņu dokumentā sniedz plašāku redzējumu uz šo jomu un tās iespējām.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inovācija ir labāka, efektīvāka un racionālāka (salīdzinājumā ar esošajiem) aktuālo sociālo problēmu risinājumu izstrāde un ieviešana praksē, radot jaunu sadarbības kultūru un veicinot sociālo progresu sabiedrībā. Tie varētu būt jauni produkti, pakalpojumi, modeļi, procesi, likumi, organizācijas, metode, sociālo problēmu risinājumi, prakse utt., kas vienlaikus atbilst sociālajai vajadzībai un noved pie jaunām vai uzlabotām spējām un attiecībām, kā arī līdzekļu un resursu lietderīgāka pielietojuma.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definīcija dokumenta 3.2.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(SIF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Sociālās ekonomikas plāna 2026.-2029. 2.5. pasākuma aili līdzatbildīgās institūcijas ar SIF, ņemot vērā, ka SIF administrē ESF+ SAM 4.4.1.1. "Atbalsts jaunām pieejām sabiedrībā balstītu sociālo pakalpojumu sniegšanā", jo tās ir vērstas uz sociālo ekonomikas dalībnieku motivēšanu pakalpojumu pieejamības veicināšanai noteiktām personu grupām.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2.5. pasākums papildināts ar līdzizpildītāju SIF.</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aktualizēt satura rādītāju, jo pašreiz ir neatbilstības.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Paplašināto esošās situācijas raksturojumu un terminu skaidrojumu, kas ir 2.,3. un 4.daļā, iespējams, var pievienot kā pielikumu plānošanas dokumentam, lai tas būtu atbilstošāks plānošanas dokumenta būtībai.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 daļēji. Aktualizēts satura rādītājs.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- 22.10.2025.)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izstrādājot politikas plānošanas dokumentu, šajā gadījumā plānu, lūdzam vadīties pēc MK noteikumos Nr. 737 "Attīstības plānošanas dokumentu izstrādes un ietekmes izvērtēšanas noteikumi" ) noteiktās kārtības un satura, īpaši noteikumu IV.sadaļā minētā un norādītā satura.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tika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4.1.apakšsadaļas tabulā “Aktīvie sociālās ekonomikas dalībnieki (2023. gada 31. decembrī)” norādīto kopējo aktīvo biedrību skaitu, jo, sasummējot tabulā norādīto aktīvo biedrību skaitu pa veidiem, veidojas 9 162 biedrības, nevis 9 134, kā arī lūdzam precizēt norādīto kopējo apgrozījumu/ieņēmumu summu, jo, sasummējot kopējo apgrozījumu/ieņēmumus pa biedrību veidiem, veidojas 1 473 318 </w:t>
            </w:r>
            <w:r w:rsidR="00000000" w:rsidRPr="00000000" w:rsidDel="00000000">
              <w:rPr>
                <w:i w:val="1"/>
                <w:rtl w:val="0"/>
              </w:rPr>
              <w:t xml:space="preserve">euro</w:t>
            </w:r>
            <w:r w:rsidR="00000000" w:rsidRPr="00000000" w:rsidDel="00000000">
              <w:rPr>
                <w:rtl w:val="0"/>
              </w:rPr>
              <w:t xml:space="preserve">, nevis 1 473 319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plāna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6.sadaļas 1.2.pasākumam ailē “Līdzatbildīgas institūcijas” svītrot vārdus un komatu “EM, citas”, līdzīgi kā norādīts 1.3.pasākumam, ievērojot informācijas atspoguļošanas vienoto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plāna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izklāsta  4.1. punkta pirmo rindkopu (8.lpp.), lūdzam ņemt vērā, ka, saskaņā ar likuma "Par Latvijas Republikas Uzņēmumu reģistru" 2.</w:t>
            </w:r>
            <w:r w:rsidR="00000000" w:rsidRPr="00000000" w:rsidDel="00000000">
              <w:rPr>
                <w:vertAlign w:val="superscript"/>
                <w:rtl w:val="0"/>
              </w:rPr>
              <w:t xml:space="preserve">10</w:t>
            </w:r>
            <w:r w:rsidR="00000000" w:rsidRPr="00000000" w:rsidDel="00000000">
              <w:rPr>
                <w:rtl w:val="0"/>
              </w:rPr>
              <w:t xml:space="preserve"> pantu, biedrību un nodibinājumu reģistru ved Latvijas Republikas Uzņēmumu reģistrs. Lai nodrošinātu pareizas terminoloģijas lietojumu, lūdzam aizstāt vārdu "uztur" ar vārdu "ved".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ņemt vērā, ka Uzņēmumu reģistra pilnais nosaukumus ir Latvijas Republikas Uzņēmumu reģistrs, kas to atšķir kā konkrētu, identificējamu iestādi no konceptuāla reģistra, kas attiecināms uz uzņēmumiem. Līdz ar to, Plāna tekstā, atsaucoties uz iestādi pirmo reizi, lūdzam lietot pilno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4.1. sadaļas teksts precizēts atbilstoši TM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plāna projekta 4.7.nodaļas nosaukumu "Sociālās ekonomikas saskarīgās jomas", aizstājot vārdu "saskarīgās" ar vārdu "pietuvinātās" vai kādu citu sinonīmu.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sadaļas nosaukums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plāna projektā pievienot tabulu numurus, lai to pārlūkošana un atsaukšanās uz tām būtu ērtāka un pārskatāmāka, īpaši gadījumos, kad tabulas tiek pieminētas plāna projekta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Tabulām pievienoti numuri, tekstā precizētas atsauces uz tabulām.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aktualizēt plāna projekta 4.3.sadaļā "Biedrības un nodibinājumi" datus par biedrību un nodibinājumu skaitu Latvijā. Latvijas Pilsoniskā alianse ir publicējusi 2024. gada biedrību un nodibinājumu sektora monitoringu, kurā apkopoti dati par organizāciju skaita dinamiku, darbības un finanšu situācijas attīstību, kā arī nodarbinātību sektorā, reģionālo salīdzinājumu un specifiski sabiedriskā labuma organizācijām. Tajā teikts, ka 2024. gadā Latvijā ir 27,5 tūkstoši reģistrētu nevalstisko organizāciju, un no tām aptuveni 87,7 % ir biedrības un nodibinājumi.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Lursoft dati uz  2025. gada 24. septembri liecina, ka reģistrēto sabiedrisko organizāciju, biedrību un nodibinājumu kopskaits ir 35 167. No tiem biedrību skaits ir 29 023, bet nodibinājumu skaits — 1 933.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sadaļas autori ir Latvijas Pilsoniskā Alianse, kuri ir balstījušies uz Biedrību un nodibinājumu sektora monitoringa 2024 datiem. Savukārt, tabulām datu avots ir Uzņēmumu reģistrs, Centrālā statistikas pārvalde un VID. Dati var atšķirties izmantotās metodikas dēļ, taču šādām nelielām atšķirībām nav ietekmes uz veikto nozares analīzi un secinājumiem.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4.7.3. punktā Diasporas iesaiste Latvijas sociālajā ekonomikā</w:t>
            </w:r>
            <w:r w:rsidR="00000000" w:rsidRPr="00000000" w:rsidDel="00000000">
              <w:rPr>
                <w:rtl w:val="0"/>
              </w:rPr>
              <w:t xml:space="preserve"> ir atsauce uz 2018. gadā veikto pētījumu “Diasporas ieguldījums Latvijā un tā apzināšanas iespējas”. Tomēr šobrīd top pētījums ar līdzīgu saturu, kuru iespējams ir vērts pieminēt – 2025. gadā ir uzsākts pētījums </w:t>
            </w:r>
            <w:r w:rsidR="00000000" w:rsidRPr="00000000" w:rsidDel="00000000">
              <w:rPr>
                <w:b w:val="1"/>
                <w:rtl w:val="0"/>
              </w:rPr>
              <w:t xml:space="preserve">“Diasporas investīcijas Latvijā”</w:t>
            </w:r>
            <w:r w:rsidR="00000000" w:rsidRPr="00000000" w:rsidDel="00000000">
              <w:rPr>
                <w:rtl w:val="0"/>
              </w:rPr>
              <w:t xml:space="preserve">, ko veic Latvijas Universitātes (LU) Ekonomikas un sociālo zinātņu fakultāte, finansē Latvijas Republikas Ārlietu ministrija, pētījuma īstenošanas periods – 27.05.2025. – 01.12.2025.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Pētījuma mērķis: </w:t>
            </w:r>
            <w:r w:rsidR="00000000" w:rsidRPr="00000000" w:rsidDel="00000000">
              <w:rPr>
                <w:rtl w:val="0"/>
              </w:rPr>
              <w:t xml:space="preserve">Sniedzot padziļinātu ieskatu diasporas investīciju apjomā un raksturā, pētījums analizē Latvijas diasporas ieguldījumu potenciālu valsts ekonomiskajā un ilgtspējīgā attīstībā. Tas identificē galvenos motivējošos un kavējošos faktorus diasporas ieguldījumiem un sniedz ieteikumus, kā veicināt šo potenciālu. Pētījums ietver ekspertintervijas, kvantitatīvu diasporas aptauju un fokusa grupas diskusijas.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 informācijas – </w:t>
            </w:r>
            <w:r w:rsidR="00000000" w:rsidRPr="00000000" w:rsidDel="00000000">
              <w:rPr>
                <w:u w:val="single"/>
                <w:rtl w:val="0"/>
              </w:rPr>
              <w:t xml:space="preserve">https://eszf.lu.lv/petnieciba/programmas-un-projekti/diasporas-investicijas/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pētījums virzās noslēguma fāzē, ir pieejami starprezultāti, ko, sazinoties ar pētījuma veicējiem, daļēji var iekļaut Sociālās ekonomikas plānā 2026.–2029.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4.7.3.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6. sadaļā "Sociālās ekonomikas plāns 2026.-2029. gadam"  katrā no rīcības virzieniem rezultatīvie rādītāji ir norādīti gan kopā ar politikas rezultātiem, gan arī pie konkrētiem pasākumiem, un tas nesniedz nepārprotamu informāciju par visiem izmērāmiem rezultatīvajiem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rezultatīvo rādītāju dalījumu, precizējot ierakstus.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rezultatīvie rādītāji. Pie rīcības virzieniem norādītie politikas rezultāti un rezultatīvie rādītāji attiecas uz plāna darbības beigu termiņu – 2029. gadu. Plāna pasākumu rezultatīvie rādītāji attiecas uz norādīto pasākuma termiņu.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Sociālās ekonomikas plānu 2026.-2029.gadam (plāns) ar papildu sociālās ekonomikas dalībnieku grupu Latvijā - </w:t>
            </w:r>
            <w:r w:rsidR="00000000" w:rsidRPr="00000000" w:rsidDel="00000000">
              <w:rPr>
                <w:b w:val="1"/>
                <w:rtl w:val="0"/>
              </w:rPr>
              <w:t xml:space="preserve">amatnieki un meistari, </w:t>
            </w:r>
            <w:r w:rsidR="00000000" w:rsidRPr="00000000" w:rsidDel="00000000">
              <w:rPr>
                <w:rtl w:val="0"/>
              </w:rPr>
              <w:t xml:space="preserve">kas ir nozīmīga mērķa grupa aprites ekonomikas ieviešanā. Amatnieku un meistaru darbība balstās uz remonta, atjaunošanas, pārveidošanas un ilglaicīgas lietu izmantošanas principiem, paildzinot produktu dzīves ciklu un stiprinot vietējās ekonomikas ilgtspēju. Šīs mērķa grupas pastāvēšana ir apgrūtināta izzūdošo prasmju un zemi atalgoto pakalpojumu dēļ, tāpēc būtu iekļaujama plānā un pēc būtības atbilt sociālās ekonomikas subjektu pazīmēm, kas noteiktas plāna 3.1.punktā. Šīs mērķa grupas iekļaušana plānā pastarpināti veicinātu ES noteikto ilgtspējīgas ražošanas un patēriņa mērķu ieviešanu valsts un pašvaldību līmenī, kas noteiktas ES Aprites ekonomikas rīcības plānā, Ekodizaina regulā*,  Atkritumu apsaimniekošanas valsts plānā un citos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Regula (ES) 2024/1781, ar ko izveido satvaru ekodizaina prasību noteikšanai ilgtspējīgiem produktiem, groza Direktīvu (ES) 2020/1828 un Regulu (ES) 2023/1542 un atceļ Direktīvu 2009/125/EK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Piekrītot, ka daļa amatnieku un meistaru darbojas aprites ekonomikā, nevaram atbalstīt šīs grupas iekļaušanu sociālās ekonomikas definīcijā tiešā veidā, jo definīcija neuzskaita darbības jomas, bet gan sociālās ekonomikas dalībnieku juridisko statusu (biedrības, nodibinājumi, kooperatīvās sabiedrības, sociālie uzņēmumi), organizācijas metodes (iekļaujoša līdzdalības pārvaldība) un mērķus (sociālie mērķi prioritāri attiecībā pret peļņas gūšanas mērķiem). Vienlaikus amatnieki var būt sociālās ekonomikas dalībnieki kā amatniecības biedrību biedri vai sociālo uzņēmumu dalībnieki vai darbinieki. Līdzīgi, piemēram, sociālo pakalpojumu sniedzēji kā darbības joma nav iekļauta sociālās ekonomikas definīcijā, kaut arī vairums šo pakalpojumu sniedzēju ir sociālās ekonomikas dalībnieki kā biedrības vai sociālie uzņēmumi.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plāna projekta 5. sadaļas nosaukumu - "Sociālās ekonomikas plāna 2026.–2029. gadam struktūra", jo tajā ir sīki izstrādāti tikai plāna rīcības virzieni.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plāna mērķis ir aprakstīts jau projekta 1. lappusē (daļēji atkārtota informācija) un arī 21. lappusē.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sadaļas nosaukums nomainīts uz “Sociālās ekonomikas plāna 2026.–2029. gadam mērķi un rīcības virzieni”.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lappusē pirms vārda "Lursoft" papildināt ar norādi par kapitālsabiedrības veidu - "sabiedrība ar ierobežotu atbildību".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plāna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(11. un 27. lappuse) attiecībā uz šādu ierakstu  - "</w:t>
            </w:r>
            <w:r w:rsidR="00000000" w:rsidRPr="00000000" w:rsidDel="00000000">
              <w:rPr>
                <w:i w:val="1"/>
                <w:rtl w:val="0"/>
              </w:rPr>
              <w:t xml:space="preserve">personas ar invaliditāti vai garīga rakstura traucējumiem</w:t>
            </w:r>
            <w:r w:rsidR="00000000" w:rsidRPr="00000000" w:rsidDel="00000000">
              <w:rPr>
                <w:rtl w:val="0"/>
              </w:rPr>
              <w:t xml:space="preserve">" lietot terminoloģiju atbilstoši Invaliditātes likumā noteiktajam (6.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atstumtības riskam pakļautās iedzīvotāju grupas jeb mērķa grupas personas ar invaliditāti un personas ar garīga rakstura traucējumiem noteiktas Ministru kabineta 2018. gada 27. marta noteikumu Nr. 173 "Noteikumi par sociālās atstumtības riskam pakļauto iedzīvotāju grupām un sociālā uzņēmuma statusa piešķiršanas, reģistrēšanas un uzraudzības kārtību", 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https://likumi.lv/ta/id/298035  Šajā plānā lietota minēto MK noteikumu terminoloģija.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25-TA-2099</w:t>
    </w:r>
    <w:r>
      <w:br/>
    </w:r>
    <w:r w:rsidR="00000000" w:rsidRPr="00000000" w:rsidDel="00000000">
      <w:rPr>
        <w:rtl w:val="0"/>
      </w:rPr>
      <w:t xml:space="preserve">06.01.2026. 10.09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25-TA-2099</w:t>
    </w:r>
    <w:r>
      <w:br/>
    </w:r>
    <w:r w:rsidR="00000000" w:rsidRPr="00000000" w:rsidDel="00000000">
      <w:rPr>
        <w:rtl w:val="0"/>
      </w:rPr>
      <w:t xml:space="preserve">06.01.2026. 10.09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Izziņa_25-TA-2099.docx</dc:title>
</cp:coreProperties>
</file>

<file path=docProps/custom.xml><?xml version="1.0" encoding="utf-8"?>
<Properties xmlns="http://schemas.openxmlformats.org/officeDocument/2006/custom-properties" xmlns:vt="http://schemas.openxmlformats.org/officeDocument/2006/docPropsVTypes"/>
</file>