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285AE5" w14:textId="77777777" w:rsidR="000A7DA6" w:rsidRDefault="00F32703">
      <w:pPr>
        <w:spacing w:after="240"/>
        <w:jc w:val="center"/>
        <w:rPr>
          <w:b/>
        </w:rPr>
      </w:pPr>
      <w:r>
        <w:rPr>
          <w:b/>
        </w:rPr>
        <w:t>“Publiskās apspriešanas laikā 17.12.2024. - 16.01.2025. saņemto viedokļu, priekšlikumu un iebildumu apkopojums par Par Bērnu noziedzības novēršanas un bērnu aizsardzības pret noziedzīgiem nodarījumiem plāns 2025.-2027. gadam.”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A7DA6" w14:paraId="4719F9D8" w14:textId="77777777">
        <w:tc>
          <w:tcPr>
            <w:tcW w:w="750" w:type="dxa"/>
            <w:shd w:val="clear" w:color="auto" w:fill="FFFFFF"/>
            <w:noWrap/>
            <w:tcMar>
              <w:top w:w="75" w:type="dxa"/>
              <w:left w:w="75" w:type="dxa"/>
              <w:bottom w:w="75" w:type="dxa"/>
              <w:right w:w="75" w:type="dxa"/>
            </w:tcMar>
            <w:vAlign w:val="center"/>
          </w:tcPr>
          <w:p w14:paraId="5033D157" w14:textId="77777777" w:rsidR="000A7DA6" w:rsidRDefault="00F32703">
            <w:pPr>
              <w:jc w:val="center"/>
            </w:pPr>
            <w:r>
              <w:rPr>
                <w:b/>
              </w:rPr>
              <w:t>Nr.p.k.</w:t>
            </w:r>
          </w:p>
        </w:tc>
        <w:tc>
          <w:tcPr>
            <w:tcW w:w="4055" w:type="dxa"/>
            <w:shd w:val="clear" w:color="auto" w:fill="FFFFFF"/>
            <w:noWrap/>
            <w:tcMar>
              <w:top w:w="75" w:type="dxa"/>
              <w:left w:w="75" w:type="dxa"/>
              <w:bottom w:w="75" w:type="dxa"/>
              <w:right w:w="75" w:type="dxa"/>
            </w:tcMar>
            <w:vAlign w:val="center"/>
          </w:tcPr>
          <w:p w14:paraId="6EF2E1C0" w14:textId="77777777" w:rsidR="000A7DA6" w:rsidRDefault="00F32703">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76CB7935" w14:textId="77777777" w:rsidR="000A7DA6" w:rsidRDefault="00F32703">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6F5ED32" w14:textId="77777777" w:rsidR="000A7DA6" w:rsidRDefault="00F32703">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3999C9C" w14:textId="77777777" w:rsidR="000A7DA6" w:rsidRDefault="00F32703">
            <w:pPr>
              <w:jc w:val="center"/>
            </w:pPr>
            <w:r>
              <w:rPr>
                <w:b/>
              </w:rPr>
              <w:t>Skaidrojums, kādā veidā viedoklis / priekšlikums / iebildums ir ņemts vērā vai ņemts vērā daļēji, vai pamatojums, ja viedoklis / priekšlikums / iebildums nav ņemts vērā</w:t>
            </w:r>
          </w:p>
        </w:tc>
      </w:tr>
      <w:tr w:rsidR="000A7DA6" w14:paraId="362A76AC" w14:textId="77777777">
        <w:tc>
          <w:tcPr>
            <w:tcW w:w="750" w:type="dxa"/>
            <w:shd w:val="clear" w:color="auto" w:fill="FFFFFF"/>
            <w:noWrap/>
            <w:tcMar>
              <w:top w:w="75" w:type="dxa"/>
              <w:left w:w="75" w:type="dxa"/>
              <w:bottom w:w="75" w:type="dxa"/>
              <w:right w:w="75" w:type="dxa"/>
            </w:tcMar>
            <w:vAlign w:val="center"/>
          </w:tcPr>
          <w:p w14:paraId="4A929FE5" w14:textId="77777777" w:rsidR="000A7DA6" w:rsidRDefault="00F32703">
            <w:pPr>
              <w:jc w:val="center"/>
            </w:pPr>
            <w:r>
              <w:t>1.</w:t>
            </w:r>
          </w:p>
        </w:tc>
        <w:tc>
          <w:tcPr>
            <w:tcW w:w="4055" w:type="dxa"/>
            <w:shd w:val="clear" w:color="auto" w:fill="FFFFFF"/>
            <w:noWrap/>
            <w:tcMar>
              <w:top w:w="75" w:type="dxa"/>
              <w:left w:w="75" w:type="dxa"/>
              <w:bottom w:w="75" w:type="dxa"/>
              <w:right w:w="75" w:type="dxa"/>
            </w:tcMar>
            <w:vAlign w:val="center"/>
          </w:tcPr>
          <w:p w14:paraId="760CF884" w14:textId="77777777" w:rsidR="000A7DA6" w:rsidRDefault="00F32703">
            <w:pPr>
              <w:jc w:val="left"/>
            </w:pPr>
            <w:r>
              <w:t>Nodibinājums "Centrs Dardedze", Anda Avena</w:t>
            </w:r>
          </w:p>
        </w:tc>
        <w:tc>
          <w:tcPr>
            <w:tcW w:w="4056" w:type="dxa"/>
            <w:shd w:val="clear" w:color="auto" w:fill="FFFFFF"/>
            <w:noWrap/>
            <w:tcMar>
              <w:top w:w="75" w:type="dxa"/>
              <w:left w:w="75" w:type="dxa"/>
              <w:bottom w:w="75" w:type="dxa"/>
              <w:right w:w="75" w:type="dxa"/>
            </w:tcMar>
            <w:vAlign w:val="center"/>
          </w:tcPr>
          <w:p w14:paraId="792BF6CC" w14:textId="77777777" w:rsidR="00882295" w:rsidRDefault="00F32703">
            <w:pPr>
              <w:jc w:val="left"/>
            </w:pPr>
            <w:r>
              <w:t>Centrs Dardedze iebildumi:</w:t>
            </w:r>
            <w:r>
              <w:br/>
            </w:r>
            <w:r>
              <w:br/>
              <w:t>1. Pirmajā rīcības virzienā plānotajām aktivitātēm sekundārās un terciārās prevencijas līmenis ir salikti kopā. Iepazīstoties ar aktivitāšu uzskaitījumu, redzams, ka lielākoties ieplānoti tieši terciārās prevencijas pasākumi – rīcības brīdim, kad pāridarījums no bērna vai pret bērnu jau ir noticis.</w:t>
            </w:r>
            <w:r>
              <w:br/>
              <w:t xml:space="preserve">Mēs ļoti aicinām nodalīt sekundāro un terciāro prevenciju atsevišķi, daudz detalizētāk izvēršot tieši sekundāro sadaļu – darbs ar paaugstinātiem riskiem </w:t>
            </w:r>
            <w:r>
              <w:lastRenderedPageBreak/>
              <w:t>PIRMS kas noticis, ar mērķi novērst noziedzīgu nodarījumu. Ļoti svarīgi no datiem izanalizēt un plānā uzskaitīt paaugstināta riska grupas (tos bērnus, ģimenes un vides, kurās ir paaugstināti riski – piemēram, bērni ar īpašām vajadzībām, bērni ārpusģimenes aprūpē, bērni internātskolās un citās institūcijās, ģimenes ar atkarībām u.tml.), paredzot tām mērķētas preventīvas aktivitātes. Sekundārais prevencijas līmenis ir izšķiroši nozīmīgs vardarbības novēršanai.</w:t>
            </w:r>
            <w:r>
              <w:br/>
            </w:r>
          </w:p>
          <w:p w14:paraId="0FE116A3" w14:textId="77777777" w:rsidR="00882295" w:rsidRDefault="00882295">
            <w:pPr>
              <w:jc w:val="left"/>
            </w:pPr>
          </w:p>
          <w:p w14:paraId="1D6E18FC" w14:textId="77777777" w:rsidR="00882295" w:rsidRDefault="00882295">
            <w:pPr>
              <w:jc w:val="left"/>
            </w:pPr>
          </w:p>
          <w:p w14:paraId="3CFEDBB1" w14:textId="77777777" w:rsidR="009A16D4" w:rsidRDefault="009A16D4">
            <w:pPr>
              <w:jc w:val="left"/>
            </w:pPr>
          </w:p>
          <w:p w14:paraId="3EB448EB" w14:textId="77777777" w:rsidR="009A16D4" w:rsidRDefault="009A16D4">
            <w:pPr>
              <w:jc w:val="left"/>
            </w:pPr>
          </w:p>
          <w:p w14:paraId="2A108670" w14:textId="77777777" w:rsidR="009A16D4" w:rsidRDefault="009A16D4">
            <w:pPr>
              <w:jc w:val="left"/>
            </w:pPr>
          </w:p>
          <w:p w14:paraId="0D70CCE2" w14:textId="77777777" w:rsidR="009A16D4" w:rsidRDefault="009A16D4">
            <w:pPr>
              <w:jc w:val="left"/>
            </w:pPr>
          </w:p>
          <w:p w14:paraId="6F241CE3" w14:textId="77777777" w:rsidR="009A16D4" w:rsidRDefault="009A16D4">
            <w:pPr>
              <w:jc w:val="left"/>
            </w:pPr>
          </w:p>
          <w:p w14:paraId="4676FAD4" w14:textId="77777777" w:rsidR="009A16D4" w:rsidRDefault="009A16D4">
            <w:pPr>
              <w:jc w:val="left"/>
            </w:pPr>
          </w:p>
          <w:p w14:paraId="4C5FD5DF" w14:textId="2CCCE577" w:rsidR="009A16D4" w:rsidRDefault="009A16D4">
            <w:pPr>
              <w:jc w:val="left"/>
            </w:pPr>
          </w:p>
          <w:p w14:paraId="4B8BDBCD" w14:textId="203FCCD4" w:rsidR="00752365" w:rsidRDefault="00752365">
            <w:pPr>
              <w:jc w:val="left"/>
            </w:pPr>
          </w:p>
          <w:p w14:paraId="4AA1B59C" w14:textId="77777777" w:rsidR="00752365" w:rsidRDefault="00752365">
            <w:pPr>
              <w:jc w:val="left"/>
            </w:pPr>
          </w:p>
          <w:p w14:paraId="27CEC31F" w14:textId="77777777" w:rsidR="00752365" w:rsidRDefault="00F32703">
            <w:pPr>
              <w:jc w:val="left"/>
            </w:pPr>
            <w:r>
              <w:br/>
            </w:r>
          </w:p>
          <w:p w14:paraId="6B550EFB" w14:textId="3588C219" w:rsidR="00752365" w:rsidRDefault="00752365">
            <w:pPr>
              <w:jc w:val="left"/>
            </w:pPr>
          </w:p>
          <w:p w14:paraId="5A8B0249" w14:textId="5997E919" w:rsidR="00752365" w:rsidRDefault="00752365">
            <w:pPr>
              <w:jc w:val="left"/>
            </w:pPr>
          </w:p>
          <w:p w14:paraId="33D65CF1" w14:textId="20AEACB2" w:rsidR="00AF32AF" w:rsidRDefault="00AF32AF">
            <w:pPr>
              <w:jc w:val="left"/>
            </w:pPr>
          </w:p>
          <w:p w14:paraId="6823F8C3" w14:textId="470B3159" w:rsidR="00F32703" w:rsidRDefault="00F32703">
            <w:pPr>
              <w:jc w:val="left"/>
            </w:pPr>
          </w:p>
          <w:p w14:paraId="1370FB60" w14:textId="706855C2" w:rsidR="00F32703" w:rsidRDefault="00F32703">
            <w:pPr>
              <w:jc w:val="left"/>
            </w:pPr>
          </w:p>
          <w:p w14:paraId="6DAEE30B" w14:textId="694908AA" w:rsidR="00F32703" w:rsidRDefault="00F32703">
            <w:pPr>
              <w:jc w:val="left"/>
            </w:pPr>
          </w:p>
          <w:p w14:paraId="31DE62B6" w14:textId="3B7DAABF" w:rsidR="00F32703" w:rsidRDefault="00F32703">
            <w:pPr>
              <w:jc w:val="left"/>
            </w:pPr>
          </w:p>
          <w:p w14:paraId="5F0C37ED" w14:textId="72CA776E" w:rsidR="00F32703" w:rsidRDefault="00F32703">
            <w:pPr>
              <w:jc w:val="left"/>
            </w:pPr>
          </w:p>
          <w:p w14:paraId="5C54AC39" w14:textId="375FEAE3" w:rsidR="00F32703" w:rsidRDefault="00F32703">
            <w:pPr>
              <w:jc w:val="left"/>
            </w:pPr>
          </w:p>
          <w:p w14:paraId="75C2DAAE" w14:textId="77777777" w:rsidR="00F32703" w:rsidRDefault="00F32703">
            <w:pPr>
              <w:jc w:val="left"/>
            </w:pPr>
          </w:p>
          <w:p w14:paraId="5973A52D" w14:textId="77777777" w:rsidR="00AF32AF" w:rsidRDefault="00AF32AF">
            <w:pPr>
              <w:jc w:val="left"/>
            </w:pPr>
          </w:p>
          <w:p w14:paraId="6AA6E878" w14:textId="4220471E" w:rsidR="000A7DA6" w:rsidRDefault="00F32703">
            <w:pPr>
              <w:jc w:val="left"/>
            </w:pPr>
            <w:r>
              <w:t>2. Vēršam uzmanību, ka Latvija jau ir iztulkojusi un adaptējusi NICHD izmeklēšanas intervijas protokolu, tāpēc plānā noteikti nebūtu jāiekļauj un no jauna jāparedz finansējums aktivitātei 3.2. “Izstrādāt īpaši aizsargājamo cietušo – nepilngadīgo, nopratināšanas vadlīnijas”, jo tādas jau ir izstrādātas.</w:t>
            </w:r>
          </w:p>
        </w:tc>
        <w:tc>
          <w:tcPr>
            <w:tcW w:w="1650" w:type="dxa"/>
            <w:shd w:val="clear" w:color="auto" w:fill="FFFFFF"/>
            <w:noWrap/>
            <w:tcMar>
              <w:top w:w="75" w:type="dxa"/>
              <w:left w:w="75" w:type="dxa"/>
              <w:bottom w:w="75" w:type="dxa"/>
              <w:right w:w="75" w:type="dxa"/>
            </w:tcMar>
            <w:vAlign w:val="center"/>
          </w:tcPr>
          <w:p w14:paraId="613F2F55" w14:textId="77777777" w:rsidR="000A7DA6" w:rsidRDefault="00CA2260">
            <w:pPr>
              <w:jc w:val="left"/>
            </w:pPr>
            <w:r>
              <w:lastRenderedPageBreak/>
              <w:t>Nav ņemts vērā</w:t>
            </w:r>
          </w:p>
          <w:p w14:paraId="518B0391" w14:textId="77777777" w:rsidR="00CA2260" w:rsidRDefault="00CA2260">
            <w:pPr>
              <w:jc w:val="left"/>
            </w:pPr>
          </w:p>
          <w:p w14:paraId="7D49B585" w14:textId="77777777" w:rsidR="00CA2260" w:rsidRDefault="00CA2260">
            <w:pPr>
              <w:jc w:val="left"/>
            </w:pPr>
          </w:p>
          <w:p w14:paraId="2A873A1F" w14:textId="20FD9270" w:rsidR="00CA2260" w:rsidRDefault="00CA2260">
            <w:pPr>
              <w:jc w:val="left"/>
            </w:pPr>
          </w:p>
          <w:p w14:paraId="3AE798D2" w14:textId="61DE8ABA" w:rsidR="00112D1C" w:rsidRDefault="00112D1C">
            <w:pPr>
              <w:jc w:val="left"/>
            </w:pPr>
          </w:p>
          <w:p w14:paraId="317CE4A0" w14:textId="1F5BACE9" w:rsidR="00112D1C" w:rsidRDefault="00112D1C">
            <w:pPr>
              <w:jc w:val="left"/>
            </w:pPr>
          </w:p>
          <w:p w14:paraId="1B0537DF" w14:textId="323D1598" w:rsidR="00112D1C" w:rsidRDefault="00112D1C">
            <w:pPr>
              <w:jc w:val="left"/>
            </w:pPr>
          </w:p>
          <w:p w14:paraId="6C7228CE" w14:textId="729456B3" w:rsidR="00112D1C" w:rsidRDefault="00112D1C">
            <w:pPr>
              <w:jc w:val="left"/>
            </w:pPr>
          </w:p>
          <w:p w14:paraId="3FCF1893" w14:textId="06EE8983" w:rsidR="00112D1C" w:rsidRDefault="00112D1C">
            <w:pPr>
              <w:jc w:val="left"/>
            </w:pPr>
          </w:p>
          <w:p w14:paraId="081E0C5C" w14:textId="03CCC785" w:rsidR="00112D1C" w:rsidRDefault="00112D1C">
            <w:pPr>
              <w:jc w:val="left"/>
            </w:pPr>
          </w:p>
          <w:p w14:paraId="620EDF3A" w14:textId="6F96B0D3" w:rsidR="00112D1C" w:rsidRDefault="00112D1C">
            <w:pPr>
              <w:jc w:val="left"/>
            </w:pPr>
          </w:p>
          <w:p w14:paraId="030A790E" w14:textId="43D2BEDD" w:rsidR="00112D1C" w:rsidRDefault="00112D1C">
            <w:pPr>
              <w:jc w:val="left"/>
            </w:pPr>
          </w:p>
          <w:p w14:paraId="06F107A5" w14:textId="67BF09E0" w:rsidR="00112D1C" w:rsidRDefault="00112D1C">
            <w:pPr>
              <w:jc w:val="left"/>
            </w:pPr>
          </w:p>
          <w:p w14:paraId="26EAB469" w14:textId="1517F86A" w:rsidR="00112D1C" w:rsidRDefault="00112D1C">
            <w:pPr>
              <w:jc w:val="left"/>
            </w:pPr>
          </w:p>
          <w:p w14:paraId="53A1ACEF" w14:textId="7C743007" w:rsidR="00112D1C" w:rsidRDefault="00112D1C">
            <w:pPr>
              <w:jc w:val="left"/>
            </w:pPr>
          </w:p>
          <w:p w14:paraId="10636944" w14:textId="50CA1EC2" w:rsidR="00112D1C" w:rsidRDefault="00112D1C">
            <w:pPr>
              <w:jc w:val="left"/>
            </w:pPr>
          </w:p>
          <w:p w14:paraId="750AD622" w14:textId="3BC5D881" w:rsidR="00112D1C" w:rsidRDefault="00112D1C">
            <w:pPr>
              <w:jc w:val="left"/>
            </w:pPr>
          </w:p>
          <w:p w14:paraId="300F93F9" w14:textId="60AC7964" w:rsidR="00112D1C" w:rsidRDefault="00112D1C">
            <w:pPr>
              <w:jc w:val="left"/>
            </w:pPr>
          </w:p>
          <w:p w14:paraId="53B9EB89" w14:textId="1E8DCA6D" w:rsidR="00112D1C" w:rsidRDefault="00112D1C">
            <w:pPr>
              <w:jc w:val="left"/>
            </w:pPr>
          </w:p>
          <w:p w14:paraId="409B8167" w14:textId="28C02309" w:rsidR="00112D1C" w:rsidRDefault="00112D1C">
            <w:pPr>
              <w:jc w:val="left"/>
            </w:pPr>
          </w:p>
          <w:p w14:paraId="6E0CE935" w14:textId="005B8766" w:rsidR="00112D1C" w:rsidRDefault="00112D1C">
            <w:pPr>
              <w:jc w:val="left"/>
            </w:pPr>
          </w:p>
          <w:p w14:paraId="52661252" w14:textId="30D9AB75" w:rsidR="00112D1C" w:rsidRDefault="00112D1C">
            <w:pPr>
              <w:jc w:val="left"/>
            </w:pPr>
          </w:p>
          <w:p w14:paraId="29937D4C" w14:textId="1A3AA5A0" w:rsidR="00112D1C" w:rsidRDefault="00112D1C">
            <w:pPr>
              <w:jc w:val="left"/>
            </w:pPr>
          </w:p>
          <w:p w14:paraId="56F0BCDF" w14:textId="6C8A975E" w:rsidR="00112D1C" w:rsidRDefault="00112D1C">
            <w:pPr>
              <w:jc w:val="left"/>
            </w:pPr>
          </w:p>
          <w:p w14:paraId="1BDDE19E" w14:textId="2A25369A" w:rsidR="00112D1C" w:rsidRDefault="00112D1C">
            <w:pPr>
              <w:jc w:val="left"/>
            </w:pPr>
          </w:p>
          <w:p w14:paraId="70AC815E" w14:textId="24EBE1AB" w:rsidR="00112D1C" w:rsidRDefault="00112D1C">
            <w:pPr>
              <w:jc w:val="left"/>
            </w:pPr>
          </w:p>
          <w:p w14:paraId="083D33F7" w14:textId="2EFF5237" w:rsidR="00112D1C" w:rsidRDefault="00112D1C">
            <w:pPr>
              <w:jc w:val="left"/>
            </w:pPr>
          </w:p>
          <w:p w14:paraId="1401C666" w14:textId="2324F64C" w:rsidR="00112D1C" w:rsidRDefault="00112D1C">
            <w:pPr>
              <w:jc w:val="left"/>
            </w:pPr>
          </w:p>
          <w:p w14:paraId="5C0980C6" w14:textId="739E0A7D" w:rsidR="00112D1C" w:rsidRDefault="00112D1C">
            <w:pPr>
              <w:jc w:val="left"/>
            </w:pPr>
          </w:p>
          <w:p w14:paraId="11054018" w14:textId="117894BD" w:rsidR="00112D1C" w:rsidRDefault="00112D1C">
            <w:pPr>
              <w:jc w:val="left"/>
            </w:pPr>
          </w:p>
          <w:p w14:paraId="59EEDD17" w14:textId="3BA4B1AB" w:rsidR="00112D1C" w:rsidRDefault="00112D1C">
            <w:pPr>
              <w:jc w:val="left"/>
            </w:pPr>
          </w:p>
          <w:p w14:paraId="3840BFB1" w14:textId="2706C996" w:rsidR="00112D1C" w:rsidRDefault="00112D1C">
            <w:pPr>
              <w:jc w:val="left"/>
            </w:pPr>
          </w:p>
          <w:p w14:paraId="4A7042A1" w14:textId="492E1746" w:rsidR="00112D1C" w:rsidRDefault="00112D1C">
            <w:pPr>
              <w:jc w:val="left"/>
            </w:pPr>
          </w:p>
          <w:p w14:paraId="083FAAC8" w14:textId="23C14AAC" w:rsidR="00882295" w:rsidRDefault="00882295">
            <w:pPr>
              <w:jc w:val="left"/>
            </w:pPr>
          </w:p>
          <w:p w14:paraId="495A7B21" w14:textId="77777777" w:rsidR="00882295" w:rsidRDefault="00882295">
            <w:pPr>
              <w:jc w:val="left"/>
            </w:pPr>
          </w:p>
          <w:p w14:paraId="7F0BA5E7" w14:textId="77777777" w:rsidR="009A16D4" w:rsidRDefault="009A16D4">
            <w:pPr>
              <w:jc w:val="left"/>
            </w:pPr>
          </w:p>
          <w:p w14:paraId="7F9997A9" w14:textId="77777777" w:rsidR="009A16D4" w:rsidRDefault="009A16D4">
            <w:pPr>
              <w:jc w:val="left"/>
            </w:pPr>
          </w:p>
          <w:p w14:paraId="63580DA4" w14:textId="77777777" w:rsidR="009A16D4" w:rsidRDefault="009A16D4">
            <w:pPr>
              <w:jc w:val="left"/>
            </w:pPr>
          </w:p>
          <w:p w14:paraId="3CB8305C" w14:textId="77777777" w:rsidR="009A16D4" w:rsidRDefault="009A16D4">
            <w:pPr>
              <w:jc w:val="left"/>
            </w:pPr>
          </w:p>
          <w:p w14:paraId="5F71299B" w14:textId="77777777" w:rsidR="009A16D4" w:rsidRDefault="009A16D4">
            <w:pPr>
              <w:jc w:val="left"/>
            </w:pPr>
          </w:p>
          <w:p w14:paraId="66F30508" w14:textId="77777777" w:rsidR="009A16D4" w:rsidRDefault="009A16D4">
            <w:pPr>
              <w:jc w:val="left"/>
            </w:pPr>
          </w:p>
          <w:p w14:paraId="0026F314" w14:textId="77777777" w:rsidR="009A16D4" w:rsidRDefault="009A16D4">
            <w:pPr>
              <w:jc w:val="left"/>
            </w:pPr>
          </w:p>
          <w:p w14:paraId="6847A989" w14:textId="38C0FE49" w:rsidR="00752365" w:rsidRDefault="00752365">
            <w:pPr>
              <w:jc w:val="left"/>
            </w:pPr>
          </w:p>
          <w:p w14:paraId="5EE7FD7A" w14:textId="77777777" w:rsidR="00752365" w:rsidRDefault="00752365">
            <w:pPr>
              <w:jc w:val="left"/>
            </w:pPr>
          </w:p>
          <w:p w14:paraId="7FE291A0" w14:textId="77777777" w:rsidR="00752365" w:rsidRDefault="00752365">
            <w:pPr>
              <w:jc w:val="left"/>
            </w:pPr>
          </w:p>
          <w:p w14:paraId="5294E7AD" w14:textId="21E3961E" w:rsidR="00752365" w:rsidRDefault="00752365">
            <w:pPr>
              <w:jc w:val="left"/>
            </w:pPr>
          </w:p>
          <w:p w14:paraId="3302D072" w14:textId="426A8EBD" w:rsidR="00752365" w:rsidRDefault="00752365">
            <w:pPr>
              <w:jc w:val="left"/>
            </w:pPr>
          </w:p>
          <w:p w14:paraId="0CF2CC65" w14:textId="77777777" w:rsidR="00AF32AF" w:rsidRDefault="00AF32AF">
            <w:pPr>
              <w:jc w:val="left"/>
            </w:pPr>
          </w:p>
          <w:p w14:paraId="11C46396" w14:textId="77777777" w:rsidR="00AF32AF" w:rsidRDefault="00AF32AF">
            <w:pPr>
              <w:jc w:val="left"/>
            </w:pPr>
          </w:p>
          <w:p w14:paraId="3D013A64" w14:textId="77777777" w:rsidR="00F32703" w:rsidRDefault="00F32703">
            <w:pPr>
              <w:jc w:val="left"/>
            </w:pPr>
          </w:p>
          <w:p w14:paraId="2A942198" w14:textId="77777777" w:rsidR="00F32703" w:rsidRDefault="00F32703">
            <w:pPr>
              <w:jc w:val="left"/>
            </w:pPr>
          </w:p>
          <w:p w14:paraId="2A2FBB85" w14:textId="77777777" w:rsidR="00F32703" w:rsidRDefault="00F32703">
            <w:pPr>
              <w:jc w:val="left"/>
            </w:pPr>
          </w:p>
          <w:p w14:paraId="33236300" w14:textId="77777777" w:rsidR="00F32703" w:rsidRDefault="00F32703">
            <w:pPr>
              <w:jc w:val="left"/>
            </w:pPr>
          </w:p>
          <w:p w14:paraId="79836A12" w14:textId="77777777" w:rsidR="00F32703" w:rsidRDefault="00F32703">
            <w:pPr>
              <w:jc w:val="left"/>
            </w:pPr>
          </w:p>
          <w:p w14:paraId="44FBCE53" w14:textId="77777777" w:rsidR="00F32703" w:rsidRDefault="00F32703">
            <w:pPr>
              <w:jc w:val="left"/>
            </w:pPr>
          </w:p>
          <w:p w14:paraId="7933ABB9" w14:textId="77777777" w:rsidR="00F32703" w:rsidRDefault="00F32703">
            <w:pPr>
              <w:jc w:val="left"/>
            </w:pPr>
          </w:p>
          <w:p w14:paraId="04121CBF" w14:textId="0B272E9B" w:rsidR="00112D1C" w:rsidRDefault="00112D1C">
            <w:pPr>
              <w:jc w:val="left"/>
            </w:pPr>
            <w:r>
              <w:t xml:space="preserve">Nav ņemts vērā </w:t>
            </w:r>
          </w:p>
          <w:p w14:paraId="0EBF874A" w14:textId="64B5E40B" w:rsidR="00112D1C" w:rsidRDefault="00112D1C">
            <w:pPr>
              <w:jc w:val="left"/>
            </w:pPr>
          </w:p>
          <w:p w14:paraId="30FA62BF" w14:textId="10AB10AE" w:rsidR="00112D1C" w:rsidRDefault="00112D1C">
            <w:pPr>
              <w:jc w:val="left"/>
            </w:pPr>
          </w:p>
          <w:p w14:paraId="0DABAE25" w14:textId="0E446722" w:rsidR="00112D1C" w:rsidRDefault="00112D1C">
            <w:pPr>
              <w:jc w:val="left"/>
            </w:pPr>
          </w:p>
          <w:p w14:paraId="713544D6" w14:textId="239EBC81" w:rsidR="00112D1C" w:rsidRDefault="00112D1C">
            <w:pPr>
              <w:jc w:val="left"/>
            </w:pPr>
          </w:p>
          <w:p w14:paraId="1BB276F5" w14:textId="77777777" w:rsidR="00112D1C" w:rsidRDefault="00112D1C">
            <w:pPr>
              <w:jc w:val="left"/>
            </w:pPr>
          </w:p>
          <w:p w14:paraId="07085DDB" w14:textId="77777777" w:rsidR="00CA2260" w:rsidRDefault="00CA2260">
            <w:pPr>
              <w:jc w:val="left"/>
            </w:pPr>
          </w:p>
          <w:p w14:paraId="53A908C2" w14:textId="77777777" w:rsidR="00CA2260" w:rsidRDefault="00CA2260">
            <w:pPr>
              <w:jc w:val="left"/>
            </w:pPr>
          </w:p>
          <w:p w14:paraId="24685FB2" w14:textId="77777777" w:rsidR="00CA2260" w:rsidRDefault="00CA2260">
            <w:pPr>
              <w:jc w:val="left"/>
            </w:pPr>
          </w:p>
          <w:p w14:paraId="5864AED7" w14:textId="77777777" w:rsidR="00CA2260" w:rsidRDefault="00CA2260">
            <w:pPr>
              <w:jc w:val="left"/>
            </w:pPr>
          </w:p>
          <w:p w14:paraId="3A67ABC4" w14:textId="77777777" w:rsidR="00CA2260" w:rsidRDefault="00CA2260">
            <w:pPr>
              <w:jc w:val="left"/>
            </w:pPr>
          </w:p>
          <w:p w14:paraId="35BC23F9" w14:textId="77777777" w:rsidR="00CA2260" w:rsidRDefault="00CA2260">
            <w:pPr>
              <w:jc w:val="left"/>
            </w:pPr>
          </w:p>
          <w:p w14:paraId="21445BFC" w14:textId="77777777" w:rsidR="00CA2260" w:rsidRDefault="00CA2260">
            <w:pPr>
              <w:jc w:val="left"/>
            </w:pPr>
          </w:p>
          <w:p w14:paraId="752982E0" w14:textId="77777777" w:rsidR="00CA2260" w:rsidRDefault="00CA2260">
            <w:pPr>
              <w:jc w:val="left"/>
            </w:pPr>
          </w:p>
          <w:p w14:paraId="025EBE63" w14:textId="77777777" w:rsidR="00CA2260" w:rsidRDefault="00CA2260">
            <w:pPr>
              <w:jc w:val="left"/>
            </w:pPr>
          </w:p>
          <w:p w14:paraId="20314200" w14:textId="548EB912" w:rsidR="00CA2260" w:rsidRDefault="00CA2260">
            <w:pPr>
              <w:jc w:val="left"/>
            </w:pPr>
          </w:p>
        </w:tc>
        <w:tc>
          <w:tcPr>
            <w:tcW w:w="4056" w:type="dxa"/>
            <w:shd w:val="clear" w:color="auto" w:fill="FFFFFF"/>
            <w:noWrap/>
            <w:tcMar>
              <w:top w:w="75" w:type="dxa"/>
              <w:left w:w="75" w:type="dxa"/>
              <w:bottom w:w="75" w:type="dxa"/>
              <w:right w:w="75" w:type="dxa"/>
            </w:tcMar>
            <w:vAlign w:val="center"/>
          </w:tcPr>
          <w:p w14:paraId="5D387C7A" w14:textId="68E975FB" w:rsidR="00112D1C" w:rsidRPr="00882295" w:rsidRDefault="00CA2260" w:rsidP="00752365">
            <w:pPr>
              <w:rPr>
                <w:szCs w:val="28"/>
              </w:rPr>
            </w:pPr>
            <w:r w:rsidRPr="00882295">
              <w:rPr>
                <w:szCs w:val="28"/>
              </w:rPr>
              <w:lastRenderedPageBreak/>
              <w:t>Piekrītam, ka sekundārais prevencijas līmenis ir nozīmīgs vardarbības novēršanai. Ņemot vērā</w:t>
            </w:r>
            <w:r w:rsidR="00882295" w:rsidRPr="00882295">
              <w:rPr>
                <w:szCs w:val="28"/>
              </w:rPr>
              <w:t xml:space="preserve"> to</w:t>
            </w:r>
            <w:r w:rsidRPr="00882295">
              <w:rPr>
                <w:szCs w:val="28"/>
              </w:rPr>
              <w:t>, ka 2. rīcības</w:t>
            </w:r>
            <w:r w:rsidR="00752365">
              <w:rPr>
                <w:szCs w:val="28"/>
              </w:rPr>
              <w:t xml:space="preserve"> </w:t>
            </w:r>
            <w:r w:rsidRPr="00882295">
              <w:rPr>
                <w:szCs w:val="28"/>
              </w:rPr>
              <w:t xml:space="preserve">virzienā </w:t>
            </w:r>
            <w:r w:rsidR="00B9107D">
              <w:rPr>
                <w:szCs w:val="28"/>
              </w:rPr>
              <w:t>(projektā bija ieviesusies drukas kļūda</w:t>
            </w:r>
            <w:r w:rsidR="00F93A52">
              <w:rPr>
                <w:szCs w:val="28"/>
              </w:rPr>
              <w:t xml:space="preserve"> rīcības virzienu numerācijā</w:t>
            </w:r>
            <w:r w:rsidR="00B9107D">
              <w:rPr>
                <w:szCs w:val="28"/>
              </w:rPr>
              <w:t>)</w:t>
            </w:r>
            <w:r w:rsidR="00B9107D" w:rsidRPr="00882295">
              <w:rPr>
                <w:szCs w:val="28"/>
              </w:rPr>
              <w:t xml:space="preserve"> </w:t>
            </w:r>
            <w:r w:rsidR="00F32703">
              <w:rPr>
                <w:szCs w:val="28"/>
              </w:rPr>
              <w:t>daži</w:t>
            </w:r>
            <w:r w:rsidRPr="00882295">
              <w:rPr>
                <w:szCs w:val="28"/>
              </w:rPr>
              <w:t xml:space="preserve"> no pasākumiem</w:t>
            </w:r>
            <w:r w:rsidR="00F93A52">
              <w:rPr>
                <w:szCs w:val="28"/>
              </w:rPr>
              <w:t xml:space="preserve"> vienlaikus </w:t>
            </w:r>
            <w:r w:rsidRPr="00882295">
              <w:rPr>
                <w:szCs w:val="28"/>
              </w:rPr>
              <w:t xml:space="preserve"> ir attiecināmi gan uz sekundāro, gan uz terciāro prevenciju,</w:t>
            </w:r>
            <w:r w:rsidR="00B839B4">
              <w:rPr>
                <w:szCs w:val="28"/>
              </w:rPr>
              <w:t xml:space="preserve"> (piemēram, pasākums 2.2., 2.3., 2.6.)</w:t>
            </w:r>
            <w:r w:rsidRPr="00882295">
              <w:rPr>
                <w:szCs w:val="28"/>
              </w:rPr>
              <w:t xml:space="preserve"> nav iespējams strikti nodalīt sekundārās prevencijas pasākumus no terciālās prevencijas pasākumiem. Tostarp strukturālās izmaiņ</w:t>
            </w:r>
            <w:r w:rsidR="00882295" w:rsidRPr="00882295">
              <w:rPr>
                <w:szCs w:val="28"/>
              </w:rPr>
              <w:t>a</w:t>
            </w:r>
            <w:r w:rsidRPr="00882295">
              <w:rPr>
                <w:szCs w:val="28"/>
              </w:rPr>
              <w:t>s</w:t>
            </w:r>
            <w:r w:rsidR="00F93A52">
              <w:rPr>
                <w:szCs w:val="28"/>
              </w:rPr>
              <w:t xml:space="preserve"> plānā</w:t>
            </w:r>
            <w:r w:rsidRPr="00882295">
              <w:rPr>
                <w:szCs w:val="28"/>
              </w:rPr>
              <w:t xml:space="preserve"> </w:t>
            </w:r>
            <w:r w:rsidR="00F32703">
              <w:rPr>
                <w:szCs w:val="28"/>
              </w:rPr>
              <w:t>ne</w:t>
            </w:r>
            <w:r w:rsidR="00F93A52">
              <w:rPr>
                <w:szCs w:val="28"/>
              </w:rPr>
              <w:t>ietekmē</w:t>
            </w:r>
            <w:r w:rsidR="00F32703">
              <w:rPr>
                <w:szCs w:val="28"/>
              </w:rPr>
              <w:t xml:space="preserve"> izmaiņas pasākumu saturā un nemain</w:t>
            </w:r>
            <w:r w:rsidR="00F93A52">
              <w:rPr>
                <w:szCs w:val="28"/>
              </w:rPr>
              <w:t>a</w:t>
            </w:r>
            <w:r w:rsidR="00882295" w:rsidRPr="00882295">
              <w:rPr>
                <w:szCs w:val="28"/>
              </w:rPr>
              <w:t xml:space="preserve"> plāna</w:t>
            </w:r>
            <w:r w:rsidR="00752365">
              <w:rPr>
                <w:szCs w:val="28"/>
              </w:rPr>
              <w:t xml:space="preserve"> </w:t>
            </w:r>
            <w:r w:rsidR="00882295" w:rsidRPr="00882295">
              <w:rPr>
                <w:szCs w:val="28"/>
              </w:rPr>
              <w:t>pasākumu</w:t>
            </w:r>
            <w:r w:rsidRPr="00882295">
              <w:rPr>
                <w:szCs w:val="28"/>
              </w:rPr>
              <w:t xml:space="preserve"> nozīmi </w:t>
            </w:r>
            <w:r w:rsidRPr="00882295">
              <w:rPr>
                <w:szCs w:val="28"/>
              </w:rPr>
              <w:lastRenderedPageBreak/>
              <w:t>un izpildījumu pēc būtības.</w:t>
            </w:r>
          </w:p>
          <w:p w14:paraId="1B2283F4" w14:textId="226C4273" w:rsidR="00A83EE2" w:rsidRDefault="00882295" w:rsidP="009A16D4">
            <w:pPr>
              <w:rPr>
                <w:bCs/>
                <w:szCs w:val="28"/>
              </w:rPr>
            </w:pPr>
            <w:r w:rsidRPr="00882295">
              <w:rPr>
                <w:bCs/>
                <w:szCs w:val="28"/>
              </w:rPr>
              <w:t xml:space="preserve">Bērnu noziedzības novēršanas un bērnu aizsardzības pret noziedzīgiem nodarījumiem plānā 2025. -2027. gadam ir iekļauti pasākumi, kurus pārsvarā vai pamatā var īstenot tiesībsargājošās iestādes </w:t>
            </w:r>
            <w:r w:rsidR="00752365">
              <w:rPr>
                <w:bCs/>
                <w:szCs w:val="28"/>
              </w:rPr>
              <w:t xml:space="preserve">to kompetences un </w:t>
            </w:r>
            <w:r w:rsidRPr="00882295">
              <w:rPr>
                <w:bCs/>
                <w:szCs w:val="28"/>
              </w:rPr>
              <w:t>tām pieejamo re</w:t>
            </w:r>
            <w:r>
              <w:rPr>
                <w:bCs/>
                <w:szCs w:val="28"/>
              </w:rPr>
              <w:t>s</w:t>
            </w:r>
            <w:r w:rsidRPr="00882295">
              <w:rPr>
                <w:bCs/>
                <w:szCs w:val="28"/>
              </w:rPr>
              <w:t>ursu ietvaros un kas nav iekļauti citos politikas plānošanas dokumentos.</w:t>
            </w:r>
          </w:p>
          <w:p w14:paraId="1B017391" w14:textId="180A01F9" w:rsidR="00BC1B51" w:rsidRPr="00882295" w:rsidRDefault="00BC1B51" w:rsidP="00F93A52">
            <w:pPr>
              <w:rPr>
                <w:bCs/>
                <w:szCs w:val="28"/>
              </w:rPr>
            </w:pPr>
            <w:r w:rsidRPr="00882295">
              <w:rPr>
                <w:bCs/>
                <w:szCs w:val="28"/>
              </w:rPr>
              <w:t>Jā</w:t>
            </w:r>
            <w:r w:rsidR="00F32703">
              <w:rPr>
                <w:bCs/>
                <w:szCs w:val="28"/>
              </w:rPr>
              <w:t>norāda</w:t>
            </w:r>
            <w:r w:rsidRPr="00882295">
              <w:rPr>
                <w:bCs/>
                <w:szCs w:val="28"/>
              </w:rPr>
              <w:t>, ka liela daļa no citiem nozīmīgiem sekundārās prevencijas pasākumiem, kas tie</w:t>
            </w:r>
            <w:r>
              <w:rPr>
                <w:bCs/>
                <w:szCs w:val="28"/>
              </w:rPr>
              <w:t>ši</w:t>
            </w:r>
            <w:r w:rsidRPr="00882295">
              <w:rPr>
                <w:bCs/>
                <w:szCs w:val="28"/>
              </w:rPr>
              <w:t xml:space="preserve"> vai netieši var ietekmēt bērnu noziedzības mazināšanos</w:t>
            </w:r>
            <w:r>
              <w:rPr>
                <w:bCs/>
                <w:szCs w:val="28"/>
              </w:rPr>
              <w:t xml:space="preserve"> </w:t>
            </w:r>
            <w:r w:rsidRPr="00882295">
              <w:rPr>
                <w:bCs/>
                <w:szCs w:val="28"/>
              </w:rPr>
              <w:t>piemēram, pasākumi vardarbības mazināšanai ģimenē un bērnu vidū, sociālā un psiholoģiskā palīdzība cietušajiem, utt.</w:t>
            </w:r>
            <w:r>
              <w:rPr>
                <w:bCs/>
                <w:szCs w:val="28"/>
              </w:rPr>
              <w:t>,</w:t>
            </w:r>
            <w:r w:rsidRPr="00882295">
              <w:rPr>
                <w:bCs/>
                <w:szCs w:val="28"/>
              </w:rPr>
              <w:t xml:space="preserve"> jau tiek risināti citu politikas dokumentu izstrādes un īstenošanas ietvarā (</w:t>
            </w:r>
            <w:r>
              <w:rPr>
                <w:bCs/>
                <w:szCs w:val="28"/>
              </w:rPr>
              <w:t>plāna 1. pielikums)</w:t>
            </w:r>
            <w:r w:rsidR="00F32703">
              <w:rPr>
                <w:bCs/>
                <w:szCs w:val="28"/>
              </w:rPr>
              <w:t xml:space="preserve">. Plāna izstrādes procesā no iesaistītajām institūcijām netika saņemti priekšlikumi pasākumiem, kas vērsti uz šaurām, konkrētām riska grupām, bet pasākumi paredzēti </w:t>
            </w:r>
            <w:r w:rsidR="00F93A52">
              <w:rPr>
                <w:bCs/>
                <w:szCs w:val="28"/>
              </w:rPr>
              <w:lastRenderedPageBreak/>
              <w:t xml:space="preserve">plašākām </w:t>
            </w:r>
            <w:r w:rsidR="00F32703">
              <w:rPr>
                <w:bCs/>
                <w:szCs w:val="28"/>
              </w:rPr>
              <w:t>riska grupām kopumā.</w:t>
            </w:r>
            <w:r w:rsidR="00F93A52">
              <w:t xml:space="preserve"> kurās aptverti ne tikai konkrētu</w:t>
            </w:r>
            <w:r w:rsidR="00B839B4">
              <w:t xml:space="preserve"> (šaurāku)</w:t>
            </w:r>
            <w:r w:rsidR="00F93A52">
              <w:t xml:space="preserve"> mērķa grupu bērni</w:t>
            </w:r>
            <w:r>
              <w:rPr>
                <w:bCs/>
                <w:szCs w:val="28"/>
              </w:rPr>
              <w:t xml:space="preserve"> </w:t>
            </w:r>
          </w:p>
          <w:p w14:paraId="006A2902" w14:textId="57931105" w:rsidR="00112D1C" w:rsidRDefault="009A16D4" w:rsidP="009A16D4">
            <w:r>
              <w:t>Iekšlietu ministrija ir gatava papildināt Plānu</w:t>
            </w:r>
            <w:r w:rsidR="00BC1B51">
              <w:t xml:space="preserve"> ar attiecīgām aktivitātēm, </w:t>
            </w:r>
            <w:r w:rsidR="00B9107D">
              <w:t xml:space="preserve">ja tiek iesniegti </w:t>
            </w:r>
            <w:r>
              <w:t>skaidri definēt</w:t>
            </w:r>
            <w:r w:rsidR="00B9107D">
              <w:t>i</w:t>
            </w:r>
            <w:r>
              <w:t xml:space="preserve"> pasākumi, to sasniedzamie rezultāti</w:t>
            </w:r>
            <w:r w:rsidR="00752365">
              <w:t xml:space="preserve"> un </w:t>
            </w:r>
            <w:r w:rsidR="00B9107D">
              <w:t>rezultatīvie rādītāji</w:t>
            </w:r>
            <w:r>
              <w:t>, kur</w:t>
            </w:r>
            <w:r w:rsidR="00B9107D">
              <w:t>u</w:t>
            </w:r>
            <w:r>
              <w:t xml:space="preserve"> </w:t>
            </w:r>
            <w:r w:rsidR="00545D00">
              <w:t xml:space="preserve">īstenošanai un sasniegšanai </w:t>
            </w:r>
            <w:r>
              <w:t xml:space="preserve">ir </w:t>
            </w:r>
            <w:r w:rsidR="00545D00">
              <w:t xml:space="preserve">paredzēts </w:t>
            </w:r>
            <w:r>
              <w:t>atbilstošs finan</w:t>
            </w:r>
            <w:r w:rsidR="00B9107D">
              <w:t>sējums</w:t>
            </w:r>
            <w:r>
              <w:t xml:space="preserve"> un </w:t>
            </w:r>
            <w:r w:rsidR="00B9107D">
              <w:t xml:space="preserve">pieejamie </w:t>
            </w:r>
            <w:r>
              <w:t>resursi.</w:t>
            </w:r>
          </w:p>
          <w:p w14:paraId="00CD6099" w14:textId="77777777" w:rsidR="00AF32AF" w:rsidRPr="001A6142" w:rsidRDefault="00AF32AF" w:rsidP="00112D1C">
            <w:pPr>
              <w:rPr>
                <w:color w:val="1F497D"/>
                <w:szCs w:val="28"/>
              </w:rPr>
            </w:pPr>
          </w:p>
          <w:p w14:paraId="1E4B6BF1" w14:textId="77777777" w:rsidR="001A6142" w:rsidRPr="001A6142" w:rsidRDefault="001A6142" w:rsidP="001A6142">
            <w:pPr>
              <w:rPr>
                <w:szCs w:val="28"/>
              </w:rPr>
            </w:pPr>
            <w:r w:rsidRPr="001A6142">
              <w:rPr>
                <w:szCs w:val="28"/>
              </w:rPr>
              <w:t xml:space="preserve">Pirmstiesas izmeklēšanā nepieciešams izstrādāt vienotu normatīvos aktos balstītu metodisko materiālu, kurš veicinās procesu virzītāju vienotu izpratni par nepilngadīgo īpaši aizsargājamo cietušo nopratināšanu. </w:t>
            </w:r>
          </w:p>
          <w:p w14:paraId="5181AD3C" w14:textId="77777777" w:rsidR="00E5372C" w:rsidRDefault="001A6142" w:rsidP="001A6142">
            <w:r w:rsidRPr="001A6142">
              <w:rPr>
                <w:szCs w:val="28"/>
              </w:rPr>
              <w:t xml:space="preserve">NICHD protokols ir viens no pasaules praksē atzītām un empīriski pamatotām strukturētās pratināšanas vadlīnijām, kuras izveidotas nosakot noteiktu pratināšanas struktūru un taktiku, bet neietver ar izmeklēšanu </w:t>
            </w:r>
            <w:r w:rsidRPr="001A6142">
              <w:rPr>
                <w:szCs w:val="28"/>
              </w:rPr>
              <w:lastRenderedPageBreak/>
              <w:t>saistītu informāciju. NICHD protokola autori norāda, ka šis protokols ir lietojams dinamiski darbā ar nepilngadīgajiem īpaši aizsargājamiem cietušajiem. Savukārt pētījumi atklāj šī protokola ierobežojumus (piem., protokolā ietvertās instrukcijas visi bērni nesaprot un nespēj ievērot pratināšanas laikā), tādēļ NICHD protokols nav uzskatāms par unikālu metodi nepilngadīgo īpaši aizsargājamo cietušo nopratināšanā. Turklāt NICHD protokols neietver K</w:t>
            </w:r>
            <w:r>
              <w:rPr>
                <w:szCs w:val="28"/>
              </w:rPr>
              <w:t xml:space="preserve">riminālprocesa likuma </w:t>
            </w:r>
            <w:r w:rsidRPr="001A6142">
              <w:rPr>
                <w:szCs w:val="28"/>
              </w:rPr>
              <w:t xml:space="preserve">normas (piem., NICHID protokols neparedz izskaidrot procesuālās tiesības un pienākumus; neparedz veidu kādā nepilngadīgajam intervijas laikā varētu uzrādīt noteiktus materiālus), kuras nepieciešams ievērot izmeklēšanas procesā. Tādēļ pasaules praksē izmeklēšanas iestādes sadarbībā ar nozares profesionāļiem izstrādā vienotu normatīvos aktos un pētījumos balstītu nepilngadīgo </w:t>
            </w:r>
            <w:r w:rsidRPr="001A6142">
              <w:rPr>
                <w:szCs w:val="28"/>
              </w:rPr>
              <w:lastRenderedPageBreak/>
              <w:t>īpaši aizsargājamo cietušo nopratināšanas vadlīnijas</w:t>
            </w:r>
            <w:r>
              <w:rPr>
                <w:szCs w:val="28"/>
              </w:rPr>
              <w:t>.</w:t>
            </w:r>
            <w:r w:rsidR="00CA2260">
              <w:t xml:space="preserve"> </w:t>
            </w:r>
          </w:p>
          <w:p w14:paraId="4F3EB8BF" w14:textId="5353E0E7" w:rsidR="00E5372C" w:rsidRPr="00E5372C" w:rsidRDefault="00E5372C" w:rsidP="00E5372C">
            <w:pPr>
              <w:rPr>
                <w:szCs w:val="28"/>
              </w:rPr>
            </w:pPr>
            <w:r w:rsidRPr="00E5372C">
              <w:rPr>
                <w:szCs w:val="28"/>
              </w:rPr>
              <w:t>Pasākuma mērķis ir veidot vienotu normatīvos aktos un empīriskos pētījumos balstītu nepilngadīgo īpaši aizsargājamo cietušo nopratināšanas praksi pirmstiesas izmeklēšanā, veicinot izmeklēšanas kvalitātes paaugstināšanu un bērnu labāko interešu ievērošanu.</w:t>
            </w:r>
          </w:p>
          <w:p w14:paraId="1CBDBDE3" w14:textId="1668E764" w:rsidR="000A7DA6" w:rsidRDefault="00CA2260" w:rsidP="001A6142">
            <w:r>
              <w:t xml:space="preserve"> </w:t>
            </w:r>
          </w:p>
        </w:tc>
      </w:tr>
    </w:tbl>
    <w:p w14:paraId="31BCE2D7" w14:textId="5FFD1F3C" w:rsidR="000A7DA6" w:rsidRDefault="000A7DA6" w:rsidP="005F2E34"/>
    <w:sectPr w:rsidR="000A7DA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3B0C1" w14:textId="77777777" w:rsidR="00B6419B" w:rsidRDefault="00F32703">
      <w:r>
        <w:separator/>
      </w:r>
    </w:p>
  </w:endnote>
  <w:endnote w:type="continuationSeparator" w:id="0">
    <w:p w14:paraId="1DF86EE6" w14:textId="77777777" w:rsidR="00B6419B" w:rsidRDefault="00F3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80EF" w14:textId="77777777" w:rsidR="000A7DA6" w:rsidRDefault="00F32703">
    <w:pPr>
      <w:jc w:val="right"/>
    </w:pPr>
    <w:r>
      <w:rPr>
        <w:sz w:val="24"/>
        <w:szCs w:val="24"/>
      </w:rPr>
      <w:fldChar w:fldCharType="begin"/>
    </w:r>
    <w:r>
      <w:rPr>
        <w:sz w:val="24"/>
        <w:szCs w:val="24"/>
      </w:rPr>
      <w:instrText>PAGE</w:instrText>
    </w:r>
    <w:r>
      <w:rPr>
        <w:sz w:val="24"/>
        <w:szCs w:val="24"/>
      </w:rPr>
      <w:fldChar w:fldCharType="separate"/>
    </w:r>
    <w:r w:rsidR="00CA226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2764" w14:textId="77777777" w:rsidR="00B6419B" w:rsidRDefault="00F3270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15B1" w14:textId="77777777" w:rsidR="00B6419B" w:rsidRDefault="00F32703">
      <w:r>
        <w:separator/>
      </w:r>
    </w:p>
  </w:footnote>
  <w:footnote w:type="continuationSeparator" w:id="0">
    <w:p w14:paraId="6F94DE5A" w14:textId="77777777" w:rsidR="00B6419B" w:rsidRDefault="00F32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EC08" w14:textId="77777777" w:rsidR="000A7DA6" w:rsidRDefault="00F32703">
    <w:pPr>
      <w:pStyle w:val="Header"/>
      <w:contextualSpacing w:val="0"/>
    </w:pPr>
    <w:r>
      <w:t>Viedokļu pārskats 24-TA-2674</w:t>
    </w:r>
    <w:r>
      <w:br/>
      <w:t>Izdrukāts 20.01.2025. 08.24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7382" w14:textId="77777777" w:rsidR="000A7DA6" w:rsidRDefault="00F32703">
    <w:pPr>
      <w:pStyle w:val="Header"/>
      <w:contextualSpacing w:val="0"/>
    </w:pPr>
    <w:r>
      <w:t>Viedokļu pārskats 24-TA-2674</w:t>
    </w:r>
    <w:r>
      <w:br/>
      <w:t>Izdrukāts 20.01.2025. 08.24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A7DA6"/>
    <w:rsid w:val="0008024D"/>
    <w:rsid w:val="000A7DA6"/>
    <w:rsid w:val="00112D1C"/>
    <w:rsid w:val="001A6142"/>
    <w:rsid w:val="002214C2"/>
    <w:rsid w:val="002416B7"/>
    <w:rsid w:val="002A4D85"/>
    <w:rsid w:val="003C1264"/>
    <w:rsid w:val="004130A0"/>
    <w:rsid w:val="00545D00"/>
    <w:rsid w:val="005F2E34"/>
    <w:rsid w:val="00752365"/>
    <w:rsid w:val="007947D5"/>
    <w:rsid w:val="00882295"/>
    <w:rsid w:val="008B263E"/>
    <w:rsid w:val="009A16D4"/>
    <w:rsid w:val="00A83EE2"/>
    <w:rsid w:val="00AF32AF"/>
    <w:rsid w:val="00B6419B"/>
    <w:rsid w:val="00B839B4"/>
    <w:rsid w:val="00B9107D"/>
    <w:rsid w:val="00BB2B64"/>
    <w:rsid w:val="00BC1B51"/>
    <w:rsid w:val="00CA2260"/>
    <w:rsid w:val="00E45B8A"/>
    <w:rsid w:val="00E5372C"/>
    <w:rsid w:val="00F32703"/>
    <w:rsid w:val="00F93A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757A"/>
  <w15:docId w15:val="{7A210006-CA99-4A74-85C4-F4A7D135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57310">
      <w:bodyDiv w:val="1"/>
      <w:marLeft w:val="0"/>
      <w:marRight w:val="0"/>
      <w:marTop w:val="0"/>
      <w:marBottom w:val="0"/>
      <w:divBdr>
        <w:top w:val="none" w:sz="0" w:space="0" w:color="auto"/>
        <w:left w:val="none" w:sz="0" w:space="0" w:color="auto"/>
        <w:bottom w:val="none" w:sz="0" w:space="0" w:color="auto"/>
        <w:right w:val="none" w:sz="0" w:space="0" w:color="auto"/>
      </w:divBdr>
    </w:div>
    <w:div w:id="1328435220">
      <w:bodyDiv w:val="1"/>
      <w:marLeft w:val="0"/>
      <w:marRight w:val="0"/>
      <w:marTop w:val="0"/>
      <w:marBottom w:val="0"/>
      <w:divBdr>
        <w:top w:val="none" w:sz="0" w:space="0" w:color="auto"/>
        <w:left w:val="none" w:sz="0" w:space="0" w:color="auto"/>
        <w:bottom w:val="none" w:sz="0" w:space="0" w:color="auto"/>
        <w:right w:val="none" w:sz="0" w:space="0" w:color="auto"/>
      </w:divBdr>
    </w:div>
    <w:div w:id="195671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3369</Words>
  <Characters>1921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viedoklu_parskats_24-TA-2674.docx</vt:lpstr>
    </vt:vector>
  </TitlesOfParts>
  <Company>LR IEM</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viedoklu_parskats_24-TA-2674.docx</dc:title>
  <cp:lastModifiedBy>Irēna Putane</cp:lastModifiedBy>
  <cp:revision>26</cp:revision>
  <dcterms:created xsi:type="dcterms:W3CDTF">2025-01-20T08:33:00Z</dcterms:created>
  <dcterms:modified xsi:type="dcterms:W3CDTF">2025-01-22T07:35:00Z</dcterms:modified>
</cp:coreProperties>
</file>