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ADA71" w14:textId="0803E40D" w:rsidR="006D6FD0" w:rsidRPr="00723B45" w:rsidRDefault="00C80C53" w:rsidP="006D6FD0">
      <w:pPr>
        <w:bidi/>
        <w:jc w:val="center"/>
        <w:rPr>
          <w:bCs/>
          <w:sz w:val="28"/>
          <w:szCs w:val="28"/>
        </w:rPr>
      </w:pPr>
      <w:r w:rsidRPr="00723B45">
        <w:rPr>
          <w:rFonts w:hint="cs"/>
          <w:bCs/>
          <w:sz w:val="28"/>
          <w:szCs w:val="28"/>
          <w:rtl/>
        </w:rPr>
        <w:t>Informatīvais ziņojums</w:t>
      </w:r>
    </w:p>
    <w:p w14:paraId="067AEC22" w14:textId="51F63D5A" w:rsidR="006D6FD0" w:rsidRPr="00723B45" w:rsidRDefault="00C80C53" w:rsidP="006D6FD0">
      <w:pPr>
        <w:jc w:val="center"/>
        <w:rPr>
          <w:b/>
          <w:sz w:val="28"/>
          <w:szCs w:val="28"/>
        </w:rPr>
      </w:pPr>
      <w:bookmarkStart w:id="0" w:name="_Hlk524000675"/>
      <w:r w:rsidRPr="00723B45">
        <w:rPr>
          <w:b/>
          <w:sz w:val="28"/>
          <w:szCs w:val="28"/>
        </w:rPr>
        <w:t>“</w:t>
      </w:r>
      <w:r w:rsidR="006D6FD0" w:rsidRPr="00723B45">
        <w:rPr>
          <w:b/>
          <w:sz w:val="28"/>
          <w:szCs w:val="28"/>
        </w:rPr>
        <w:t xml:space="preserve">Par nepieciešamo papildu finansējumu sabiedriskā transporta pakalpojumu </w:t>
      </w:r>
      <w:r w:rsidR="001935CB" w:rsidRPr="00723B45">
        <w:rPr>
          <w:b/>
          <w:sz w:val="28"/>
          <w:szCs w:val="28"/>
        </w:rPr>
        <w:t>sniegšan</w:t>
      </w:r>
      <w:r w:rsidR="00723B45" w:rsidRPr="00723B45">
        <w:rPr>
          <w:b/>
          <w:sz w:val="28"/>
          <w:szCs w:val="28"/>
        </w:rPr>
        <w:t>ai</w:t>
      </w:r>
      <w:r w:rsidR="001935CB" w:rsidRPr="00723B45">
        <w:rPr>
          <w:b/>
          <w:sz w:val="28"/>
          <w:szCs w:val="28"/>
        </w:rPr>
        <w:t xml:space="preserve"> </w:t>
      </w:r>
      <w:r w:rsidR="006D6FD0" w:rsidRPr="00723B45">
        <w:rPr>
          <w:b/>
          <w:sz w:val="28"/>
          <w:szCs w:val="28"/>
        </w:rPr>
        <w:t>202</w:t>
      </w:r>
      <w:r w:rsidR="00723B45" w:rsidRPr="00723B45">
        <w:rPr>
          <w:b/>
          <w:sz w:val="28"/>
          <w:szCs w:val="28"/>
        </w:rPr>
        <w:t>1</w:t>
      </w:r>
      <w:r w:rsidR="006D6FD0" w:rsidRPr="00723B45">
        <w:rPr>
          <w:b/>
          <w:sz w:val="28"/>
          <w:szCs w:val="28"/>
        </w:rPr>
        <w:t>.gad</w:t>
      </w:r>
      <w:r w:rsidR="00A22230">
        <w:rPr>
          <w:b/>
          <w:sz w:val="28"/>
          <w:szCs w:val="28"/>
        </w:rPr>
        <w:t>a 2.pusgadā</w:t>
      </w:r>
      <w:r w:rsidRPr="00723B45">
        <w:rPr>
          <w:b/>
          <w:sz w:val="28"/>
          <w:szCs w:val="28"/>
        </w:rPr>
        <w:t>”</w:t>
      </w:r>
    </w:p>
    <w:p w14:paraId="34C187FA" w14:textId="77777777" w:rsidR="006D6FD0" w:rsidRPr="00570EB2" w:rsidRDefault="006D6FD0" w:rsidP="006D6FD0">
      <w:pPr>
        <w:jc w:val="center"/>
        <w:rPr>
          <w:b/>
          <w:sz w:val="26"/>
          <w:szCs w:val="26"/>
        </w:rPr>
      </w:pPr>
    </w:p>
    <w:bookmarkEnd w:id="0"/>
    <w:p w14:paraId="2212E6C2" w14:textId="609CFE76" w:rsidR="002619B9" w:rsidRPr="00C56285" w:rsidRDefault="006D6FD0" w:rsidP="002619B9">
      <w:pPr>
        <w:ind w:firstLine="709"/>
        <w:jc w:val="both"/>
        <w:rPr>
          <w:sz w:val="26"/>
          <w:szCs w:val="26"/>
        </w:rPr>
      </w:pPr>
      <w:r w:rsidRPr="00C56285">
        <w:rPr>
          <w:sz w:val="26"/>
          <w:szCs w:val="26"/>
        </w:rPr>
        <w:t>Lai atbilstoši Sabiedriskā transporta pakalpojumu likumā</w:t>
      </w:r>
      <w:r w:rsidR="009610C0">
        <w:rPr>
          <w:sz w:val="26"/>
          <w:szCs w:val="26"/>
        </w:rPr>
        <w:t xml:space="preserve"> (turpmāk</w:t>
      </w:r>
      <w:r w:rsidR="0037294A">
        <w:rPr>
          <w:sz w:val="26"/>
          <w:szCs w:val="26"/>
        </w:rPr>
        <w:t xml:space="preserve"> </w:t>
      </w:r>
      <w:r w:rsidR="009610C0">
        <w:rPr>
          <w:sz w:val="26"/>
          <w:szCs w:val="26"/>
        </w:rPr>
        <w:t>- STP likums)</w:t>
      </w:r>
      <w:r w:rsidRPr="00C56285">
        <w:rPr>
          <w:sz w:val="26"/>
          <w:szCs w:val="26"/>
        </w:rPr>
        <w:t xml:space="preserve"> noteiktajam nodrošinātu iedzīvotājiem pieejamus sabiedriskā transporta pakalpojumus, VSIA “Autotransporta direkcija” (turpmāk – Autotransporta direkcija) organizē sabiedriskā transporta pakalpojumus reģionālās nozīmes maršrutos, kā arī nodrošina sabiedriskajam transportam no valsts budžeta iedalīto finanšu līdzekļu administrēšanu un piešķiršanu sabiedriskā transporta pakalpojumu sniedzējiem un </w:t>
      </w:r>
      <w:proofErr w:type="spellStart"/>
      <w:r w:rsidR="00D95C57" w:rsidRPr="00C56285">
        <w:rPr>
          <w:sz w:val="26"/>
          <w:szCs w:val="26"/>
        </w:rPr>
        <w:t>valsts</w:t>
      </w:r>
      <w:r w:rsidRPr="00C56285">
        <w:rPr>
          <w:sz w:val="26"/>
          <w:szCs w:val="26"/>
        </w:rPr>
        <w:t>pilsētu</w:t>
      </w:r>
      <w:proofErr w:type="spellEnd"/>
      <w:r w:rsidRPr="00C56285">
        <w:rPr>
          <w:sz w:val="26"/>
          <w:szCs w:val="26"/>
        </w:rPr>
        <w:t xml:space="preserve"> pašvaldībām par pārvadājumiem, kas ir ārpus pilsētas administratīvās teritorijas, ja maršruta daļa ir vairāk kā 30% no kopējā maršruta garuma, un par personām ar invaliditāti pārvadāšanu. </w:t>
      </w:r>
    </w:p>
    <w:p w14:paraId="2C3898BC" w14:textId="1D2B712F" w:rsidR="002619B9" w:rsidRPr="00C56285" w:rsidRDefault="002619B9" w:rsidP="002619B9">
      <w:pPr>
        <w:ind w:firstLine="709"/>
        <w:jc w:val="both"/>
        <w:rPr>
          <w:sz w:val="26"/>
          <w:szCs w:val="26"/>
        </w:rPr>
      </w:pPr>
      <w:r w:rsidRPr="00C56285">
        <w:rPr>
          <w:sz w:val="26"/>
          <w:szCs w:val="26"/>
        </w:rPr>
        <w:t xml:space="preserve">2021.gadā reģionālās nozīmes pārvadājumos ar autobusiem ir notikušas būtiskas izmaiņas, jo no 2021.gada sabiedriskā transporta pakalpojumu sniegšanā, pamatojoties uz izsludināto atklātu konkursu, sabiedriskā transporta pakalpojumu pasūtījuma līgumi ir noslēgti uz līgumcenas nosacījumiem – paredzot kompensēt starpību starp biļešu ieņēmumiem un pārvadātāja piedāvāto pakalpojumu cenu par vienu kilometru. Tādējādi ar 2021.gadu plānotie zaudējumi par sabiedriskā transporta pakalpojumu sniegšanu ir paredzamāki, samazinot neplānotu izmaksu palielinājumu, un atkarīgi no faktiskā pasažieru pieprasījuma pēc sabiedriskā transporta pakalpojumiem. </w:t>
      </w:r>
      <w:r w:rsidR="000B736B" w:rsidRPr="00C56285">
        <w:rPr>
          <w:sz w:val="26"/>
          <w:szCs w:val="26"/>
        </w:rPr>
        <w:t xml:space="preserve">Lai nodrošinātu sabiedriskā transporta pakalpojumu pieejamību un iedzīvotāju mobilitāti reģionālās nozīmes </w:t>
      </w:r>
      <w:r w:rsidR="005738A8" w:rsidRPr="00C56285">
        <w:rPr>
          <w:sz w:val="26"/>
          <w:szCs w:val="26"/>
        </w:rPr>
        <w:t>maršrutos ar autobusiem</w:t>
      </w:r>
      <w:r w:rsidR="000B736B" w:rsidRPr="00C56285">
        <w:rPr>
          <w:sz w:val="26"/>
          <w:szCs w:val="26"/>
        </w:rPr>
        <w:t xml:space="preserve"> no 2021.gada 1.oktobra atsevišķos Latvijas pagastos atbilstoši noteiktiem kritērijiem, pamatojoties uz </w:t>
      </w:r>
      <w:r w:rsidR="0037294A">
        <w:rPr>
          <w:sz w:val="26"/>
          <w:szCs w:val="26"/>
        </w:rPr>
        <w:t>STP</w:t>
      </w:r>
      <w:r w:rsidR="000B736B" w:rsidRPr="00C56285">
        <w:rPr>
          <w:sz w:val="26"/>
          <w:szCs w:val="26"/>
        </w:rPr>
        <w:t xml:space="preserve"> likuma 14.panta 2.</w:t>
      </w:r>
      <w:r w:rsidR="000B736B" w:rsidRPr="00C56285">
        <w:rPr>
          <w:sz w:val="26"/>
          <w:szCs w:val="26"/>
          <w:vertAlign w:val="superscript"/>
        </w:rPr>
        <w:t>1</w:t>
      </w:r>
      <w:r w:rsidR="000B736B" w:rsidRPr="00C56285">
        <w:rPr>
          <w:sz w:val="26"/>
          <w:szCs w:val="26"/>
        </w:rPr>
        <w:t>daļas un 2010.gada 13.jūlija Ministru kabineta noteikumu Nr.634 “Sabiedriskā transporta pakalpojumu organizēšanas kārtība maršrutu tīklā” V.</w:t>
      </w:r>
      <w:r w:rsidR="000B736B" w:rsidRPr="00C56285">
        <w:rPr>
          <w:sz w:val="26"/>
          <w:szCs w:val="26"/>
          <w:vertAlign w:val="superscript"/>
        </w:rPr>
        <w:t>2</w:t>
      </w:r>
      <w:r w:rsidR="000B736B" w:rsidRPr="00C56285">
        <w:rPr>
          <w:sz w:val="26"/>
          <w:szCs w:val="26"/>
        </w:rPr>
        <w:t xml:space="preserve"> nodaļai, ir paredzēts sniegt sabiedriskā transporta pakalpojumus bez maksas.</w:t>
      </w:r>
    </w:p>
    <w:p w14:paraId="36906A53" w14:textId="26A1EAA6" w:rsidR="002619B9" w:rsidRDefault="002619B9" w:rsidP="002619B9">
      <w:pPr>
        <w:ind w:firstLine="709"/>
        <w:jc w:val="both"/>
        <w:rPr>
          <w:sz w:val="26"/>
          <w:szCs w:val="26"/>
        </w:rPr>
      </w:pPr>
      <w:r w:rsidRPr="00C56285">
        <w:rPr>
          <w:sz w:val="26"/>
          <w:szCs w:val="26"/>
        </w:rPr>
        <w:t xml:space="preserve">Tāpat 2021.gada otrajā pusgadā atbilstoši </w:t>
      </w:r>
      <w:r w:rsidR="0037294A">
        <w:rPr>
          <w:sz w:val="26"/>
          <w:szCs w:val="26"/>
        </w:rPr>
        <w:t>STP</w:t>
      </w:r>
      <w:r w:rsidRPr="00C56285">
        <w:rPr>
          <w:sz w:val="26"/>
          <w:szCs w:val="26"/>
        </w:rPr>
        <w:t xml:space="preserve"> likuma 8.</w:t>
      </w:r>
      <w:r w:rsidRPr="00C56285">
        <w:rPr>
          <w:sz w:val="26"/>
          <w:szCs w:val="26"/>
          <w:vertAlign w:val="superscript"/>
        </w:rPr>
        <w:t>1</w:t>
      </w:r>
      <w:r w:rsidRPr="00C56285">
        <w:rPr>
          <w:sz w:val="26"/>
          <w:szCs w:val="26"/>
        </w:rPr>
        <w:t xml:space="preserve">pantam un 2021.gada 6.jūlija Ministru kabineta noteikumiem Nr.486 “Noteikumi par iekšzemes regulārajiem pasažieru komerciālajiem pārvadājumiem ar autobusu” ir paredzēts </w:t>
      </w:r>
      <w:r w:rsidR="004959C9" w:rsidRPr="00C56285">
        <w:rPr>
          <w:sz w:val="26"/>
          <w:szCs w:val="26"/>
        </w:rPr>
        <w:t xml:space="preserve">atsevišķos maršrutos </w:t>
      </w:r>
      <w:r w:rsidRPr="00C56285">
        <w:rPr>
          <w:sz w:val="26"/>
          <w:szCs w:val="26"/>
        </w:rPr>
        <w:t xml:space="preserve">sabiedriskā transporta pakalpojumu </w:t>
      </w:r>
      <w:r w:rsidR="004959C9" w:rsidRPr="00C56285">
        <w:rPr>
          <w:sz w:val="26"/>
          <w:szCs w:val="26"/>
        </w:rPr>
        <w:t>sniegt uz komerciāliem principiem, t.i., nenodrošinot minētajos maršrutos valsts budžeta līdzekļu piešķiršanu.</w:t>
      </w:r>
    </w:p>
    <w:p w14:paraId="152D9756" w14:textId="258C66F6" w:rsidR="001B5D27" w:rsidRPr="00C56285" w:rsidRDefault="001B5D27" w:rsidP="002619B9">
      <w:pPr>
        <w:ind w:firstLine="709"/>
        <w:jc w:val="both"/>
        <w:rPr>
          <w:sz w:val="26"/>
          <w:szCs w:val="26"/>
        </w:rPr>
      </w:pPr>
      <w:r>
        <w:rPr>
          <w:sz w:val="26"/>
          <w:szCs w:val="26"/>
        </w:rPr>
        <w:t>Sākot ar 2021.gada 1.augustu, kad stājās spēkā ilgtermiņa līgumi, lai turpmāk nodrošinātu augstākas kvalitātes sabiedriskā transporta pakalpojumus reģionālās nozīmes pārvadājumos ar autobusiem, maršrutu tīkls šo līgumu izpildes teritorijās ir pārskatīts, lai veidotu ērtākus savienojumus iedzīvotāju vajadzībām, vienlaikus mazinot nobraukuma apjomus.</w:t>
      </w:r>
    </w:p>
    <w:p w14:paraId="60D565C2" w14:textId="4034B138" w:rsidR="004959C9" w:rsidRPr="00C56285" w:rsidRDefault="004959C9" w:rsidP="004959C9">
      <w:pPr>
        <w:ind w:firstLine="720"/>
        <w:jc w:val="both"/>
        <w:rPr>
          <w:bCs/>
          <w:sz w:val="26"/>
          <w:szCs w:val="26"/>
        </w:rPr>
      </w:pPr>
      <w:r w:rsidRPr="00C56285">
        <w:rPr>
          <w:sz w:val="26"/>
          <w:szCs w:val="26"/>
        </w:rPr>
        <w:t xml:space="preserve">Vienlaikus ar minētajām izmaiņām reģionālās nozīmes pārvadājumos ar autobusiem, 2021.gadā ir palielināta pasažieru pārvadājumu jauda reģionālās nozīmes pārvadājumos ar vilcieniem, sniedzot pasažierus ātrākus, ērtākus un lētākus sabiedriskā transporta pakalpojumus arī </w:t>
      </w:r>
      <w:r w:rsidR="000020E3">
        <w:rPr>
          <w:sz w:val="26"/>
          <w:szCs w:val="26"/>
        </w:rPr>
        <w:t xml:space="preserve">vilciena </w:t>
      </w:r>
      <w:r w:rsidRPr="00C56285">
        <w:rPr>
          <w:sz w:val="26"/>
          <w:szCs w:val="26"/>
        </w:rPr>
        <w:t>savienojumos ar autobusiem. Piemēram, l</w:t>
      </w:r>
      <w:r w:rsidRPr="00C56285">
        <w:rPr>
          <w:bCs/>
          <w:sz w:val="26"/>
          <w:szCs w:val="26"/>
        </w:rPr>
        <w:t xml:space="preserve">ai pasažieri varētu nokļūt no Rīgas Krāslavā un otrādi, no 2021. gada 1.marta visiem vilcienam pieskaņotajiem autobusu reisiem ieviesta vienotā autobusa un vilciena biļete braucienam no Krāslavas līdz Rīgai un otrādi ar pārsēšanos Daugavpils stacijā. No 2021. gada 1. jūnija, pagarinot esošos un atklājot jaunus vilcienu reisus, tiek nodrošināta ikdienas vilcienu satiksme no Madonas līdz Rīgai un otrādi, bet līdz Gulbenei – piektdienās, sestdienās un svētdienās. Papildus vilcienu kursēšanas laikiem pieskaņoti vēl citi autobusu reisi Madonā un Gulbenē. Braucot līdz Madonai ar </w:t>
      </w:r>
      <w:r w:rsidRPr="00C56285">
        <w:rPr>
          <w:bCs/>
          <w:sz w:val="26"/>
          <w:szCs w:val="26"/>
        </w:rPr>
        <w:lastRenderedPageBreak/>
        <w:t xml:space="preserve">vilcienu, pasažieri ceļā pavada mazāk laika, kā arī par ceļu maksā mazāk. </w:t>
      </w:r>
      <w:r w:rsidR="00BF7695" w:rsidRPr="00C56285">
        <w:rPr>
          <w:bCs/>
          <w:sz w:val="26"/>
          <w:szCs w:val="26"/>
        </w:rPr>
        <w:t xml:space="preserve">Tāpat, lai </w:t>
      </w:r>
      <w:r w:rsidR="00BF7695" w:rsidRPr="00C56285">
        <w:rPr>
          <w:sz w:val="26"/>
          <w:szCs w:val="26"/>
        </w:rPr>
        <w:t>stiprinātu vilcienu lomu sabiedriskā transportā sistēmā, vienlaikus palielinot satiksmes intensitāti starp Rīgu un Daugavpili, no 2021.gada 1.septembra ir  norīkoti papildus vilcieni.</w:t>
      </w:r>
    </w:p>
    <w:p w14:paraId="27C21DBA" w14:textId="3545DBF3" w:rsidR="00EF09A1" w:rsidRPr="00C56285" w:rsidRDefault="00EF09A1" w:rsidP="006D6FD0">
      <w:pPr>
        <w:ind w:firstLine="709"/>
        <w:jc w:val="both"/>
        <w:rPr>
          <w:sz w:val="26"/>
          <w:szCs w:val="26"/>
        </w:rPr>
      </w:pPr>
      <w:r w:rsidRPr="00C56285">
        <w:rPr>
          <w:sz w:val="26"/>
          <w:szCs w:val="26"/>
        </w:rPr>
        <w:t>Neskatoties uz veiktajiem reģionālās nozīmes satiksmes uzlabojumiem, kas ilgtermiņā sniegtu zaudējumu kompensācijas samazinājumu</w:t>
      </w:r>
      <w:r w:rsidR="001B5D27">
        <w:rPr>
          <w:sz w:val="26"/>
          <w:szCs w:val="26"/>
        </w:rPr>
        <w:t xml:space="preserve"> (skatīt ietekmi uz valsts budžeta izdevumiem ziņojuma </w:t>
      </w:r>
      <w:proofErr w:type="spellStart"/>
      <w:r w:rsidR="001B5D27">
        <w:rPr>
          <w:sz w:val="26"/>
          <w:szCs w:val="26"/>
        </w:rPr>
        <w:t>III.nodaļā</w:t>
      </w:r>
      <w:proofErr w:type="spellEnd"/>
      <w:r w:rsidR="001B5D27">
        <w:rPr>
          <w:sz w:val="26"/>
          <w:szCs w:val="26"/>
        </w:rPr>
        <w:t>)</w:t>
      </w:r>
      <w:r w:rsidRPr="00C56285">
        <w:rPr>
          <w:sz w:val="26"/>
          <w:szCs w:val="26"/>
        </w:rPr>
        <w:t xml:space="preserve">, tomēr vīrusa infekcijas Covid-19 pandēmijas apkarošanai noteiktie ierobežojumi veicināja sabiedriskā transporta pakalpojumu sniegšanā radīto zaudējumu pieaugumu </w:t>
      </w:r>
      <w:r w:rsidR="003B0297">
        <w:rPr>
          <w:sz w:val="26"/>
          <w:szCs w:val="26"/>
        </w:rPr>
        <w:t xml:space="preserve">arī </w:t>
      </w:r>
      <w:r w:rsidRPr="00C56285">
        <w:rPr>
          <w:sz w:val="26"/>
          <w:szCs w:val="26"/>
        </w:rPr>
        <w:t>2021.gadā.</w:t>
      </w:r>
    </w:p>
    <w:p w14:paraId="7AC88A1B" w14:textId="1798DC66" w:rsidR="006D6FD0" w:rsidRPr="00C56285" w:rsidRDefault="006D6FD0" w:rsidP="006D6FD0">
      <w:pPr>
        <w:ind w:firstLine="709"/>
        <w:jc w:val="both"/>
        <w:rPr>
          <w:sz w:val="26"/>
          <w:szCs w:val="26"/>
        </w:rPr>
      </w:pPr>
      <w:r w:rsidRPr="00C56285">
        <w:rPr>
          <w:sz w:val="26"/>
          <w:szCs w:val="26"/>
        </w:rPr>
        <w:t>Pamatojoties uz S</w:t>
      </w:r>
      <w:r w:rsidR="00995648">
        <w:rPr>
          <w:sz w:val="26"/>
          <w:szCs w:val="26"/>
        </w:rPr>
        <w:t xml:space="preserve">TP </w:t>
      </w:r>
      <w:r w:rsidRPr="00C56285">
        <w:rPr>
          <w:sz w:val="26"/>
          <w:szCs w:val="26"/>
        </w:rPr>
        <w:t>likumu un saskaņā ar Ministru kabineta 2015.gada 28.jūlija noteikumu Nr.435 “Kārtība, kādā nosaka un kompensē ar sabiedriskā transporta pakalpojumu sniegšanu saistītos zaudējumus un izdevumus un nosaka sabiedriskā transporta pakalpojuma tarifu” (turpmāk – Ministru kabineta noteikumi Nr.435) 2.1.apakšpunktu, sabiedriskā transporta pakalpojumu sniedzējiem kompensē zaudējumus, kas radušies, ja ar sabiedriskā transporta pakalpojumu pasūtījuma līguma izpildi saistītās nepieciešamās izmaksas pārsniedz gūtos ieņēmumus.</w:t>
      </w:r>
    </w:p>
    <w:p w14:paraId="7A672338" w14:textId="74E974D9" w:rsidR="006D6FD0" w:rsidRPr="00C56285" w:rsidRDefault="00D86E9A" w:rsidP="006D6FD0">
      <w:pPr>
        <w:ind w:firstLine="709"/>
        <w:jc w:val="both"/>
        <w:rPr>
          <w:sz w:val="26"/>
          <w:szCs w:val="26"/>
        </w:rPr>
      </w:pPr>
      <w:r w:rsidRPr="00C56285">
        <w:rPr>
          <w:sz w:val="26"/>
          <w:szCs w:val="26"/>
        </w:rPr>
        <w:t>202</w:t>
      </w:r>
      <w:r w:rsidR="005738A8" w:rsidRPr="00C56285">
        <w:rPr>
          <w:sz w:val="26"/>
          <w:szCs w:val="26"/>
        </w:rPr>
        <w:t>1</w:t>
      </w:r>
      <w:r w:rsidRPr="00C56285">
        <w:rPr>
          <w:sz w:val="26"/>
          <w:szCs w:val="26"/>
        </w:rPr>
        <w:t>.gadā v</w:t>
      </w:r>
      <w:r w:rsidR="006D6FD0" w:rsidRPr="00C56285">
        <w:rPr>
          <w:sz w:val="26"/>
          <w:szCs w:val="26"/>
        </w:rPr>
        <w:t xml:space="preserve">alsts budžeta programmā 31.00.00 “Sabiedriskais transports” izveidota apakšprogramma 31.06.00 “Dotācija zaudējumu segšanai sabiedriskā transporta pakalpojumu sniedzējiem” (turpmāk – </w:t>
      </w:r>
      <w:r w:rsidR="00605A31" w:rsidRPr="00C56285">
        <w:rPr>
          <w:sz w:val="26"/>
          <w:szCs w:val="26"/>
        </w:rPr>
        <w:t xml:space="preserve">31.06.00 </w:t>
      </w:r>
      <w:r w:rsidR="006D6FD0" w:rsidRPr="00C56285">
        <w:rPr>
          <w:sz w:val="26"/>
          <w:szCs w:val="26"/>
        </w:rPr>
        <w:t>apakšprogramma)</w:t>
      </w:r>
      <w:r w:rsidR="009031AC" w:rsidRPr="00C56285" w:rsidDel="009031AC">
        <w:rPr>
          <w:rStyle w:val="FootnoteReference"/>
          <w:sz w:val="26"/>
          <w:szCs w:val="26"/>
        </w:rPr>
        <w:t xml:space="preserve"> </w:t>
      </w:r>
      <w:r w:rsidR="006D6FD0" w:rsidRPr="00C56285">
        <w:rPr>
          <w:sz w:val="26"/>
          <w:szCs w:val="26"/>
        </w:rPr>
        <w:t>, no kur</w:t>
      </w:r>
      <w:r w:rsidR="009031AC">
        <w:rPr>
          <w:sz w:val="26"/>
          <w:szCs w:val="26"/>
        </w:rPr>
        <w:t>as</w:t>
      </w:r>
      <w:r w:rsidR="006D6FD0" w:rsidRPr="00C56285">
        <w:rPr>
          <w:sz w:val="26"/>
          <w:szCs w:val="26"/>
        </w:rPr>
        <w:t xml:space="preserve"> Satiksmes ministrija atbilstoši finansēšanas plānam un Sabiedriskā transporta padomes lēmumiem katru mēnesi pārskait</w:t>
      </w:r>
      <w:r w:rsidRPr="00C56285">
        <w:rPr>
          <w:sz w:val="26"/>
          <w:szCs w:val="26"/>
        </w:rPr>
        <w:t>a</w:t>
      </w:r>
      <w:r w:rsidR="006D6FD0" w:rsidRPr="00C56285">
        <w:rPr>
          <w:sz w:val="26"/>
          <w:szCs w:val="26"/>
        </w:rPr>
        <w:t xml:space="preserve"> finansējumu pārvadātājiem un vienu reizi ceturksnī – </w:t>
      </w:r>
      <w:proofErr w:type="spellStart"/>
      <w:r w:rsidR="0011339E">
        <w:rPr>
          <w:sz w:val="26"/>
          <w:szCs w:val="26"/>
        </w:rPr>
        <w:t>valsts</w:t>
      </w:r>
      <w:r w:rsidR="006D6FD0" w:rsidRPr="00C56285">
        <w:rPr>
          <w:sz w:val="26"/>
          <w:szCs w:val="26"/>
        </w:rPr>
        <w:t>pilsētu</w:t>
      </w:r>
      <w:proofErr w:type="spellEnd"/>
      <w:r w:rsidR="006D6FD0" w:rsidRPr="00C56285">
        <w:rPr>
          <w:sz w:val="26"/>
          <w:szCs w:val="26"/>
        </w:rPr>
        <w:t xml:space="preserve"> pašvaldībām.</w:t>
      </w:r>
    </w:p>
    <w:p w14:paraId="61BF0D75" w14:textId="77777777" w:rsidR="006D6FD0" w:rsidRPr="00C56285" w:rsidRDefault="006D6FD0" w:rsidP="006D6FD0">
      <w:pPr>
        <w:pStyle w:val="tv213"/>
        <w:shd w:val="clear" w:color="auto" w:fill="FFFFFF"/>
        <w:spacing w:before="0" w:beforeAutospacing="0" w:after="0" w:afterAutospacing="0" w:line="293" w:lineRule="atLeast"/>
        <w:ind w:firstLine="709"/>
        <w:jc w:val="both"/>
        <w:rPr>
          <w:sz w:val="26"/>
          <w:szCs w:val="26"/>
        </w:rPr>
      </w:pPr>
      <w:r w:rsidRPr="00C56285">
        <w:rPr>
          <w:sz w:val="26"/>
          <w:szCs w:val="26"/>
        </w:rPr>
        <w:t>Atbilstoši Ministru kabineta noteikumu Nr.435 17.punktā noteiktajam, ja gadskārtējā valsts budžeta likumā piešķirtie valsts budžeta līdzekļi nav pietiekami sabiedriskā transporta pakalpojumu sniegšanā radušos zaudējumu segšanai, Sabiedriskā transporta padome pārskata:</w:t>
      </w:r>
    </w:p>
    <w:p w14:paraId="797433EB" w14:textId="77777777" w:rsidR="006D6FD0" w:rsidRPr="00C56285" w:rsidRDefault="006D6FD0" w:rsidP="006D6FD0">
      <w:pPr>
        <w:shd w:val="clear" w:color="auto" w:fill="FFFFFF"/>
        <w:spacing w:line="293" w:lineRule="atLeast"/>
        <w:ind w:firstLine="709"/>
        <w:jc w:val="both"/>
        <w:rPr>
          <w:sz w:val="26"/>
          <w:szCs w:val="26"/>
        </w:rPr>
      </w:pPr>
      <w:r w:rsidRPr="00C56285">
        <w:rPr>
          <w:sz w:val="26"/>
          <w:szCs w:val="26"/>
        </w:rPr>
        <w:t>1) plānotā reģionālās nozīmes maršrutu tīkla apjomus nākamajam gadam (kilometrus);</w:t>
      </w:r>
    </w:p>
    <w:p w14:paraId="79F8A638" w14:textId="77777777" w:rsidR="006D6FD0" w:rsidRPr="00C56285" w:rsidRDefault="006D6FD0" w:rsidP="006D6FD0">
      <w:pPr>
        <w:shd w:val="clear" w:color="auto" w:fill="FFFFFF"/>
        <w:spacing w:line="293" w:lineRule="atLeast"/>
        <w:ind w:left="600" w:firstLine="109"/>
        <w:jc w:val="both"/>
        <w:rPr>
          <w:sz w:val="26"/>
          <w:szCs w:val="26"/>
        </w:rPr>
      </w:pPr>
      <w:r w:rsidRPr="00C56285">
        <w:rPr>
          <w:sz w:val="26"/>
          <w:szCs w:val="26"/>
        </w:rPr>
        <w:t>2) plānotos tarifus nākamajam gadam (braukšanas maksu);</w:t>
      </w:r>
    </w:p>
    <w:p w14:paraId="530DA941" w14:textId="77777777" w:rsidR="006D6FD0" w:rsidRPr="00C56285" w:rsidRDefault="006D6FD0" w:rsidP="006D6FD0">
      <w:pPr>
        <w:shd w:val="clear" w:color="auto" w:fill="FFFFFF"/>
        <w:spacing w:line="293" w:lineRule="atLeast"/>
        <w:ind w:firstLine="709"/>
        <w:jc w:val="both"/>
        <w:rPr>
          <w:sz w:val="26"/>
          <w:szCs w:val="26"/>
        </w:rPr>
      </w:pPr>
      <w:r w:rsidRPr="00C56285">
        <w:rPr>
          <w:sz w:val="26"/>
          <w:szCs w:val="26"/>
        </w:rPr>
        <w:t>3) sabiedriskā transporta pakalpojumu pasūtījuma līgumos un normatīvajos aktos paredzētās, bet ieviešanas termiņus nesasniegušās kvalitātes prasības sabiedriskā transporta pakalpojumam.</w:t>
      </w:r>
    </w:p>
    <w:p w14:paraId="4E2306A4" w14:textId="77777777" w:rsidR="006D6FD0" w:rsidRPr="00C56285" w:rsidRDefault="006D6FD0" w:rsidP="006D6FD0">
      <w:pPr>
        <w:shd w:val="clear" w:color="auto" w:fill="FFFFFF"/>
        <w:spacing w:line="293" w:lineRule="atLeast"/>
        <w:ind w:firstLine="709"/>
        <w:jc w:val="both"/>
        <w:rPr>
          <w:sz w:val="26"/>
          <w:szCs w:val="26"/>
        </w:rPr>
      </w:pPr>
      <w:bookmarkStart w:id="1" w:name="p18"/>
      <w:bookmarkStart w:id="2" w:name="p-560635"/>
      <w:bookmarkEnd w:id="1"/>
      <w:bookmarkEnd w:id="2"/>
      <w:r w:rsidRPr="00C56285">
        <w:rPr>
          <w:sz w:val="26"/>
          <w:szCs w:val="26"/>
        </w:rPr>
        <w:t>Saskaņā ar Ministru kabineta noteikumu Nr.435 18.punktu, ja pēc minēto pasākumu veikšanas Satiksmes ministrijas valsts budžeta programmā 31.00.00 “Sabiedriskais transports” nepietiek līdzekļu, lai pilnībā kompensētu zaudējumus un izdevumus, par nepieciešamo reģionālās nozīmes maršrutu tīkla apjomu, finansējuma apmēru un finansējuma avotu lemj Ministru kabinets.</w:t>
      </w:r>
    </w:p>
    <w:p w14:paraId="1514C50B" w14:textId="4A5BC9D2" w:rsidR="005738A8" w:rsidRPr="00C56285" w:rsidRDefault="006D6FD0" w:rsidP="005738A8">
      <w:pPr>
        <w:shd w:val="clear" w:color="auto" w:fill="FFFFFF"/>
        <w:spacing w:line="293" w:lineRule="atLeast"/>
        <w:ind w:firstLine="709"/>
        <w:jc w:val="both"/>
        <w:rPr>
          <w:iCs/>
          <w:sz w:val="26"/>
          <w:szCs w:val="26"/>
        </w:rPr>
      </w:pPr>
      <w:r w:rsidRPr="00C56285">
        <w:rPr>
          <w:sz w:val="26"/>
          <w:szCs w:val="26"/>
        </w:rPr>
        <w:t xml:space="preserve">Ņemot vērā </w:t>
      </w:r>
      <w:r w:rsidR="00EC5FC6" w:rsidRPr="00C56285">
        <w:rPr>
          <w:sz w:val="26"/>
          <w:szCs w:val="26"/>
        </w:rPr>
        <w:t>iepriekšminēto</w:t>
      </w:r>
      <w:r w:rsidR="00EB101D" w:rsidRPr="00C56285">
        <w:rPr>
          <w:sz w:val="26"/>
          <w:szCs w:val="26"/>
        </w:rPr>
        <w:t>,</w:t>
      </w:r>
      <w:r w:rsidR="00EC5FC6" w:rsidRPr="00C56285">
        <w:rPr>
          <w:sz w:val="26"/>
          <w:szCs w:val="26"/>
        </w:rPr>
        <w:t xml:space="preserve"> </w:t>
      </w:r>
      <w:r w:rsidRPr="00C56285">
        <w:rPr>
          <w:sz w:val="26"/>
          <w:szCs w:val="26"/>
        </w:rPr>
        <w:t xml:space="preserve">Satiksmes ministrija </w:t>
      </w:r>
      <w:r w:rsidR="00EC5FC6" w:rsidRPr="00C56285">
        <w:rPr>
          <w:sz w:val="26"/>
          <w:szCs w:val="26"/>
        </w:rPr>
        <w:t xml:space="preserve">sadarbībā </w:t>
      </w:r>
      <w:r w:rsidRPr="00C56285">
        <w:rPr>
          <w:sz w:val="26"/>
          <w:szCs w:val="26"/>
        </w:rPr>
        <w:t xml:space="preserve">ar Autotransporta direkciju ir sagatavojusi </w:t>
      </w:r>
      <w:r w:rsidR="00F8300A" w:rsidRPr="00C56285">
        <w:rPr>
          <w:sz w:val="26"/>
          <w:szCs w:val="26"/>
        </w:rPr>
        <w:t>i</w:t>
      </w:r>
      <w:r w:rsidRPr="00C56285">
        <w:rPr>
          <w:sz w:val="26"/>
          <w:szCs w:val="26"/>
        </w:rPr>
        <w:t xml:space="preserve">nformatīvo ziņojumu ar </w:t>
      </w:r>
      <w:r w:rsidRPr="00C56285">
        <w:rPr>
          <w:iCs/>
          <w:sz w:val="26"/>
          <w:szCs w:val="26"/>
        </w:rPr>
        <w:t xml:space="preserve">lūgumu piešķirt papildu finansējumu </w:t>
      </w:r>
      <w:r w:rsidR="005738A8" w:rsidRPr="00C56285">
        <w:rPr>
          <w:iCs/>
          <w:sz w:val="26"/>
          <w:szCs w:val="26"/>
        </w:rPr>
        <w:t xml:space="preserve">sabiedriskā transporta pakalpojumu nodrošināšanai </w:t>
      </w:r>
      <w:r w:rsidR="005738A8" w:rsidRPr="00C56285">
        <w:rPr>
          <w:bCs/>
          <w:iCs/>
          <w:sz w:val="26"/>
          <w:szCs w:val="26"/>
        </w:rPr>
        <w:t>2021.gadā</w:t>
      </w:r>
      <w:r w:rsidR="005738A8" w:rsidRPr="00C56285">
        <w:rPr>
          <w:iCs/>
          <w:sz w:val="26"/>
          <w:szCs w:val="26"/>
        </w:rPr>
        <w:t xml:space="preserve">, </w:t>
      </w:r>
      <w:r w:rsidR="005738A8" w:rsidRPr="00C56285">
        <w:rPr>
          <w:bCs/>
          <w:iCs/>
          <w:sz w:val="26"/>
          <w:szCs w:val="26"/>
        </w:rPr>
        <w:t>skaidrojot arī paveiktos pasākumus valsts budžeta izdevumu mazināšanai, kā arī</w:t>
      </w:r>
      <w:r w:rsidR="001B5D27">
        <w:rPr>
          <w:bCs/>
          <w:iCs/>
          <w:sz w:val="26"/>
          <w:szCs w:val="26"/>
        </w:rPr>
        <w:t xml:space="preserve"> saistībā ar Covid-19 infekcijas slimības ierobežošana</w:t>
      </w:r>
      <w:r w:rsidR="00671420">
        <w:rPr>
          <w:bCs/>
          <w:iCs/>
          <w:sz w:val="26"/>
          <w:szCs w:val="26"/>
        </w:rPr>
        <w:t>i noteiktiem pasākumiem un to</w:t>
      </w:r>
      <w:r w:rsidR="001B5D27">
        <w:rPr>
          <w:bCs/>
          <w:iCs/>
          <w:sz w:val="26"/>
          <w:szCs w:val="26"/>
        </w:rPr>
        <w:t xml:space="preserve"> </w:t>
      </w:r>
      <w:r w:rsidR="005738A8" w:rsidRPr="00C56285">
        <w:rPr>
          <w:bCs/>
          <w:iCs/>
          <w:sz w:val="26"/>
          <w:szCs w:val="26"/>
        </w:rPr>
        <w:t>pastāvošo ietekmi uz nozari</w:t>
      </w:r>
      <w:r w:rsidR="005738A8" w:rsidRPr="00C56285">
        <w:rPr>
          <w:iCs/>
          <w:sz w:val="26"/>
          <w:szCs w:val="26"/>
        </w:rPr>
        <w:t>.</w:t>
      </w:r>
      <w:r w:rsidR="00671420">
        <w:rPr>
          <w:iCs/>
          <w:sz w:val="26"/>
          <w:szCs w:val="26"/>
        </w:rPr>
        <w:t xml:space="preserve"> </w:t>
      </w:r>
    </w:p>
    <w:p w14:paraId="69C2F0DC" w14:textId="77777777" w:rsidR="00671420" w:rsidRDefault="00671420" w:rsidP="005738A8">
      <w:pPr>
        <w:shd w:val="clear" w:color="auto" w:fill="FFFFFF"/>
        <w:spacing w:line="293" w:lineRule="atLeast"/>
        <w:ind w:firstLine="709"/>
        <w:jc w:val="both"/>
        <w:rPr>
          <w:b/>
          <w:sz w:val="28"/>
          <w:szCs w:val="28"/>
        </w:rPr>
      </w:pPr>
    </w:p>
    <w:p w14:paraId="567E3B3D" w14:textId="66B466A7" w:rsidR="00A22230" w:rsidRPr="00A9013B" w:rsidRDefault="00B50CF5" w:rsidP="00930826">
      <w:pPr>
        <w:pStyle w:val="ListParagraph"/>
        <w:numPr>
          <w:ilvl w:val="0"/>
          <w:numId w:val="23"/>
        </w:numPr>
        <w:shd w:val="clear" w:color="auto" w:fill="FFFFFF"/>
        <w:contextualSpacing w:val="0"/>
        <w:jc w:val="both"/>
        <w:rPr>
          <w:b/>
          <w:sz w:val="28"/>
          <w:szCs w:val="28"/>
        </w:rPr>
      </w:pPr>
      <w:r w:rsidRPr="00A9013B">
        <w:rPr>
          <w:b/>
          <w:sz w:val="28"/>
          <w:szCs w:val="28"/>
        </w:rPr>
        <w:t xml:space="preserve">Valsts budžeta finansējums sabiedriskā transporta pakalpojumu sniegšanai </w:t>
      </w:r>
      <w:r w:rsidR="00D05516" w:rsidRPr="00A9013B">
        <w:rPr>
          <w:b/>
          <w:sz w:val="28"/>
          <w:szCs w:val="28"/>
        </w:rPr>
        <w:t>202</w:t>
      </w:r>
      <w:r w:rsidR="00A22230" w:rsidRPr="00A9013B">
        <w:rPr>
          <w:b/>
          <w:sz w:val="28"/>
          <w:szCs w:val="28"/>
        </w:rPr>
        <w:t>1.</w:t>
      </w:r>
      <w:r w:rsidR="00D05516" w:rsidRPr="00A9013B">
        <w:rPr>
          <w:b/>
          <w:sz w:val="28"/>
          <w:szCs w:val="28"/>
        </w:rPr>
        <w:t>gad</w:t>
      </w:r>
      <w:r w:rsidR="00A22230" w:rsidRPr="00A9013B">
        <w:rPr>
          <w:b/>
          <w:sz w:val="28"/>
          <w:szCs w:val="28"/>
        </w:rPr>
        <w:t>a 1.pusgadā</w:t>
      </w:r>
    </w:p>
    <w:p w14:paraId="47B2D525" w14:textId="1867F12C" w:rsidR="00A22230" w:rsidRDefault="00A22230" w:rsidP="00930826">
      <w:pPr>
        <w:jc w:val="both"/>
        <w:rPr>
          <w:b/>
          <w:sz w:val="28"/>
          <w:szCs w:val="28"/>
        </w:rPr>
      </w:pPr>
    </w:p>
    <w:p w14:paraId="09B84FA7" w14:textId="69883342" w:rsidR="00A22230" w:rsidRPr="00C56285" w:rsidRDefault="00A22230" w:rsidP="00D95C57">
      <w:pPr>
        <w:pStyle w:val="ListParagraph"/>
        <w:ind w:left="0" w:firstLine="709"/>
        <w:jc w:val="both"/>
        <w:rPr>
          <w:sz w:val="26"/>
          <w:szCs w:val="26"/>
        </w:rPr>
      </w:pPr>
      <w:r w:rsidRPr="00C56285">
        <w:rPr>
          <w:sz w:val="26"/>
          <w:szCs w:val="26"/>
        </w:rPr>
        <w:lastRenderedPageBreak/>
        <w:t xml:space="preserve">Saskaņā ar 2020.gada 2.decembrī Saeimā apstiprināto likumu “Par valsts budžetu 2021.gadam” 2021.gadam programmā 31.00.00 </w:t>
      </w:r>
      <w:r w:rsidR="009031AC">
        <w:rPr>
          <w:sz w:val="26"/>
          <w:szCs w:val="26"/>
        </w:rPr>
        <w:t>“</w:t>
      </w:r>
      <w:r w:rsidRPr="004A6986">
        <w:rPr>
          <w:iCs/>
          <w:sz w:val="26"/>
          <w:szCs w:val="26"/>
        </w:rPr>
        <w:t>Sabiedriskais transports</w:t>
      </w:r>
      <w:r w:rsidR="009031AC">
        <w:rPr>
          <w:iCs/>
          <w:sz w:val="26"/>
          <w:szCs w:val="26"/>
        </w:rPr>
        <w:t>”</w:t>
      </w:r>
      <w:r w:rsidRPr="00C56285">
        <w:rPr>
          <w:sz w:val="26"/>
          <w:szCs w:val="26"/>
        </w:rPr>
        <w:t xml:space="preserve"> ir piešķirti </w:t>
      </w:r>
      <w:r w:rsidRPr="00C56285">
        <w:rPr>
          <w:b/>
          <w:sz w:val="26"/>
          <w:szCs w:val="26"/>
        </w:rPr>
        <w:t xml:space="preserve">101 596 733 </w:t>
      </w:r>
      <w:proofErr w:type="spellStart"/>
      <w:r w:rsidR="004A27B8" w:rsidRPr="00C56285">
        <w:rPr>
          <w:b/>
          <w:i/>
          <w:iCs/>
          <w:sz w:val="26"/>
          <w:szCs w:val="26"/>
        </w:rPr>
        <w:t>euro</w:t>
      </w:r>
      <w:proofErr w:type="spellEnd"/>
      <w:r w:rsidRPr="00C56285">
        <w:rPr>
          <w:b/>
          <w:sz w:val="26"/>
          <w:szCs w:val="26"/>
        </w:rPr>
        <w:t xml:space="preserve">, </w:t>
      </w:r>
      <w:r w:rsidRPr="00C56285">
        <w:rPr>
          <w:bCs/>
          <w:sz w:val="26"/>
          <w:szCs w:val="26"/>
        </w:rPr>
        <w:t>tostarp</w:t>
      </w:r>
      <w:r w:rsidRPr="00C56285">
        <w:rPr>
          <w:b/>
          <w:sz w:val="26"/>
          <w:szCs w:val="26"/>
        </w:rPr>
        <w:t xml:space="preserve"> </w:t>
      </w:r>
      <w:r w:rsidRPr="004A6986">
        <w:rPr>
          <w:bCs/>
          <w:sz w:val="26"/>
          <w:szCs w:val="26"/>
        </w:rPr>
        <w:t>s</w:t>
      </w:r>
      <w:r w:rsidRPr="004A6986">
        <w:rPr>
          <w:sz w:val="26"/>
          <w:szCs w:val="26"/>
        </w:rPr>
        <w:t>abiedriskā transporta pakalpojumu nodrošināšanai atbilstoši noslēgtajiem sabiedriskā transporta pakalpojumu pasūtījuma līgumiem 2021.gadā attiecīgi pa</w:t>
      </w:r>
      <w:r w:rsidRPr="00C56285">
        <w:rPr>
          <w:sz w:val="26"/>
          <w:szCs w:val="26"/>
        </w:rPr>
        <w:t xml:space="preserve">redzēti </w:t>
      </w:r>
      <w:r w:rsidR="009031AC">
        <w:rPr>
          <w:b/>
          <w:bCs/>
          <w:sz w:val="26"/>
          <w:szCs w:val="26"/>
        </w:rPr>
        <w:t>61 603 518</w:t>
      </w:r>
      <w:r w:rsidRPr="00C56285">
        <w:rPr>
          <w:b/>
          <w:bCs/>
          <w:sz w:val="26"/>
          <w:szCs w:val="26"/>
        </w:rPr>
        <w:t xml:space="preserve"> </w:t>
      </w:r>
      <w:proofErr w:type="spellStart"/>
      <w:r w:rsidR="004A27B8" w:rsidRPr="00C56285">
        <w:rPr>
          <w:b/>
          <w:bCs/>
          <w:i/>
          <w:iCs/>
          <w:sz w:val="26"/>
          <w:szCs w:val="26"/>
        </w:rPr>
        <w:t>euro</w:t>
      </w:r>
      <w:proofErr w:type="spellEnd"/>
      <w:r w:rsidR="009031AC">
        <w:rPr>
          <w:b/>
          <w:bCs/>
          <w:i/>
          <w:iCs/>
          <w:sz w:val="26"/>
          <w:szCs w:val="26"/>
        </w:rPr>
        <w:t>.</w:t>
      </w:r>
      <w:r w:rsidR="0037294A">
        <w:rPr>
          <w:sz w:val="26"/>
          <w:szCs w:val="26"/>
        </w:rPr>
        <w:t xml:space="preserve"> </w:t>
      </w:r>
      <w:r w:rsidRPr="00C56285">
        <w:rPr>
          <w:sz w:val="26"/>
          <w:szCs w:val="26"/>
        </w:rPr>
        <w:t xml:space="preserve">Sākot ar 2021.gadu </w:t>
      </w:r>
      <w:r w:rsidR="00D95C57" w:rsidRPr="00C56285">
        <w:rPr>
          <w:sz w:val="26"/>
          <w:szCs w:val="26"/>
        </w:rPr>
        <w:t xml:space="preserve">no </w:t>
      </w:r>
      <w:r w:rsidRPr="00C56285">
        <w:rPr>
          <w:sz w:val="26"/>
          <w:szCs w:val="26"/>
        </w:rPr>
        <w:t>31.06.00. apakšprogramma</w:t>
      </w:r>
      <w:r w:rsidR="00D95C57" w:rsidRPr="00C56285">
        <w:rPr>
          <w:sz w:val="26"/>
          <w:szCs w:val="26"/>
        </w:rPr>
        <w:t xml:space="preserve">s reģionālās nozīmes maršrutu tīklā un </w:t>
      </w:r>
      <w:proofErr w:type="spellStart"/>
      <w:r w:rsidR="00D95C57" w:rsidRPr="00C56285">
        <w:rPr>
          <w:sz w:val="26"/>
          <w:szCs w:val="26"/>
        </w:rPr>
        <w:t>valstspilsētām</w:t>
      </w:r>
      <w:proofErr w:type="spellEnd"/>
      <w:r w:rsidR="00D95C57" w:rsidRPr="00C56285">
        <w:rPr>
          <w:sz w:val="26"/>
          <w:szCs w:val="26"/>
        </w:rPr>
        <w:t xml:space="preserve"> tiek kompensēti arī </w:t>
      </w:r>
      <w:r w:rsidRPr="00C56285">
        <w:rPr>
          <w:sz w:val="26"/>
          <w:szCs w:val="26"/>
        </w:rPr>
        <w:t>personu ar braukšanas maksas atvieglojumiem braucien</w:t>
      </w:r>
      <w:r w:rsidR="00D95C57" w:rsidRPr="00C56285">
        <w:rPr>
          <w:sz w:val="26"/>
          <w:szCs w:val="26"/>
        </w:rPr>
        <w:t xml:space="preserve">i. </w:t>
      </w:r>
    </w:p>
    <w:p w14:paraId="356F017F" w14:textId="2CDB66FF" w:rsidR="00A22230" w:rsidRPr="00C56285" w:rsidRDefault="00A22230" w:rsidP="00A22230">
      <w:pPr>
        <w:ind w:firstLine="709"/>
        <w:jc w:val="both"/>
        <w:rPr>
          <w:sz w:val="26"/>
          <w:szCs w:val="26"/>
        </w:rPr>
      </w:pPr>
      <w:r w:rsidRPr="00C56285">
        <w:rPr>
          <w:sz w:val="26"/>
          <w:szCs w:val="26"/>
        </w:rPr>
        <w:t>2021.gada jūnijā, pamatojoties uz Ministru kabineta 2021.gada 27.maija rīkojumu Nr.342 (prot. Nr.44 31.§) “Par finanšu līdzekļu piešķiršanu no valsts budžeta programmas “Līdzekļi neparedzētiem gadījumiem” un Finanšu ministrijas 2021.gada 4.jūnija rīkojumu Nr.318 “Par līdzekļu piešķiršanu”, Satiksmes ministrijai no valsts budžeta programmas 02.00.00 “Līdzekļi neparedzētiem gadījumiem”, piešķirti</w:t>
      </w:r>
      <w:r w:rsidRPr="00C56285">
        <w:rPr>
          <w:b/>
          <w:bCs/>
          <w:sz w:val="26"/>
          <w:szCs w:val="26"/>
        </w:rPr>
        <w:t xml:space="preserve"> 13</w:t>
      </w:r>
      <w:r w:rsidR="00671420">
        <w:rPr>
          <w:b/>
          <w:bCs/>
          <w:sz w:val="26"/>
          <w:szCs w:val="26"/>
        </w:rPr>
        <w:t> </w:t>
      </w:r>
      <w:r w:rsidRPr="00C56285">
        <w:rPr>
          <w:b/>
          <w:bCs/>
          <w:sz w:val="26"/>
          <w:szCs w:val="26"/>
        </w:rPr>
        <w:t>028</w:t>
      </w:r>
      <w:r w:rsidR="00671420">
        <w:rPr>
          <w:b/>
          <w:bCs/>
          <w:sz w:val="26"/>
          <w:szCs w:val="26"/>
        </w:rPr>
        <w:t> </w:t>
      </w:r>
      <w:r w:rsidRPr="00C56285">
        <w:rPr>
          <w:b/>
          <w:bCs/>
          <w:sz w:val="26"/>
          <w:szCs w:val="26"/>
        </w:rPr>
        <w:t>675</w:t>
      </w:r>
      <w:r w:rsidRPr="00C56285">
        <w:rPr>
          <w:sz w:val="26"/>
          <w:szCs w:val="26"/>
        </w:rPr>
        <w:t xml:space="preserve"> </w:t>
      </w:r>
      <w:proofErr w:type="spellStart"/>
      <w:r w:rsidR="004A27B8" w:rsidRPr="00C56285">
        <w:rPr>
          <w:i/>
          <w:iCs/>
          <w:sz w:val="26"/>
          <w:szCs w:val="26"/>
        </w:rPr>
        <w:t>euro</w:t>
      </w:r>
      <w:proofErr w:type="spellEnd"/>
      <w:r w:rsidRPr="00C56285">
        <w:rPr>
          <w:sz w:val="26"/>
          <w:szCs w:val="26"/>
        </w:rPr>
        <w:t>, tai skaitā:</w:t>
      </w:r>
    </w:p>
    <w:p w14:paraId="7E9929B1" w14:textId="09A3EA4E" w:rsidR="00A22230" w:rsidRPr="004A6986" w:rsidRDefault="004A6986" w:rsidP="009D4E1A">
      <w:pPr>
        <w:ind w:firstLine="709"/>
        <w:jc w:val="both"/>
        <w:rPr>
          <w:sz w:val="26"/>
          <w:szCs w:val="26"/>
        </w:rPr>
      </w:pPr>
      <w:r>
        <w:rPr>
          <w:sz w:val="26"/>
          <w:szCs w:val="26"/>
        </w:rPr>
        <w:t xml:space="preserve">- </w:t>
      </w:r>
      <w:r w:rsidR="00A22230" w:rsidRPr="004A6986">
        <w:rPr>
          <w:sz w:val="26"/>
          <w:szCs w:val="26"/>
        </w:rPr>
        <w:t xml:space="preserve">1 576 756 </w:t>
      </w:r>
      <w:proofErr w:type="spellStart"/>
      <w:r w:rsidR="004A27B8" w:rsidRPr="004A6986">
        <w:rPr>
          <w:i/>
          <w:iCs/>
          <w:sz w:val="26"/>
          <w:szCs w:val="26"/>
        </w:rPr>
        <w:t>euro</w:t>
      </w:r>
      <w:proofErr w:type="spellEnd"/>
      <w:r w:rsidR="00A22230" w:rsidRPr="004A6986">
        <w:rPr>
          <w:sz w:val="26"/>
          <w:szCs w:val="26"/>
        </w:rPr>
        <w:t>, lai kompensētu reģionālās nozīmes pārvadājumos ar autobusiem un vilcieniem nesegtos kompensējamos zaudējumus 2020. gadā;</w:t>
      </w:r>
    </w:p>
    <w:p w14:paraId="54E17338" w14:textId="3AD30965" w:rsidR="00A22230" w:rsidRPr="004A6986" w:rsidRDefault="004A6986" w:rsidP="009D4E1A">
      <w:pPr>
        <w:ind w:firstLine="709"/>
        <w:jc w:val="both"/>
        <w:rPr>
          <w:sz w:val="26"/>
          <w:szCs w:val="26"/>
        </w:rPr>
      </w:pPr>
      <w:r>
        <w:rPr>
          <w:sz w:val="26"/>
          <w:szCs w:val="26"/>
        </w:rPr>
        <w:t xml:space="preserve">- </w:t>
      </w:r>
      <w:r w:rsidR="00A22230" w:rsidRPr="004A6986">
        <w:rPr>
          <w:sz w:val="26"/>
          <w:szCs w:val="26"/>
        </w:rPr>
        <w:t xml:space="preserve">11 450 695 </w:t>
      </w:r>
      <w:proofErr w:type="spellStart"/>
      <w:r w:rsidR="004A27B8" w:rsidRPr="004A6986">
        <w:rPr>
          <w:i/>
          <w:iCs/>
          <w:sz w:val="26"/>
          <w:szCs w:val="26"/>
        </w:rPr>
        <w:t>euro</w:t>
      </w:r>
      <w:proofErr w:type="spellEnd"/>
      <w:r w:rsidR="00A22230" w:rsidRPr="004A6986">
        <w:rPr>
          <w:sz w:val="26"/>
          <w:szCs w:val="26"/>
        </w:rPr>
        <w:t>, lai kompensētu reģionālas nozīmes pārvadājumos ar autobusiem un vilcieniem radušos zaudējumus sakar</w:t>
      </w:r>
      <w:r w:rsidR="00751A11" w:rsidRPr="004A6986">
        <w:rPr>
          <w:sz w:val="26"/>
          <w:szCs w:val="26"/>
        </w:rPr>
        <w:t>ā</w:t>
      </w:r>
      <w:r w:rsidR="00A22230" w:rsidRPr="004A6986">
        <w:rPr>
          <w:sz w:val="26"/>
          <w:szCs w:val="26"/>
        </w:rPr>
        <w:t xml:space="preserve"> ar Covid-19 infekcijas izplatības ierobežošanai noteiktajiem drošības un sociālās </w:t>
      </w:r>
      <w:proofErr w:type="spellStart"/>
      <w:r w:rsidR="00A22230" w:rsidRPr="004A6986">
        <w:rPr>
          <w:sz w:val="26"/>
          <w:szCs w:val="26"/>
        </w:rPr>
        <w:t>distancēšanās</w:t>
      </w:r>
      <w:proofErr w:type="spellEnd"/>
      <w:r w:rsidR="00A22230" w:rsidRPr="004A6986">
        <w:rPr>
          <w:sz w:val="26"/>
          <w:szCs w:val="26"/>
        </w:rPr>
        <w:t xml:space="preserve"> pasākumiem sabiedriskajā transportā ārkārtējās situācijas laikā, kā arī ārkārtējās situācijas seku mazināšanai 2021. gada 1. pusgadā;</w:t>
      </w:r>
    </w:p>
    <w:p w14:paraId="680E185D" w14:textId="4D6FEE15" w:rsidR="00A22230" w:rsidRPr="004A6986" w:rsidRDefault="004A6986" w:rsidP="009D4E1A">
      <w:pPr>
        <w:ind w:firstLine="709"/>
        <w:jc w:val="both"/>
        <w:rPr>
          <w:sz w:val="26"/>
          <w:szCs w:val="26"/>
        </w:rPr>
      </w:pPr>
      <w:r>
        <w:rPr>
          <w:sz w:val="26"/>
          <w:szCs w:val="26"/>
        </w:rPr>
        <w:t xml:space="preserve">- </w:t>
      </w:r>
      <w:r w:rsidR="00A22230" w:rsidRPr="004A6986">
        <w:rPr>
          <w:sz w:val="26"/>
          <w:szCs w:val="26"/>
        </w:rPr>
        <w:t xml:space="preserve">1 224 </w:t>
      </w:r>
      <w:proofErr w:type="spellStart"/>
      <w:r w:rsidR="004A27B8" w:rsidRPr="004A6986">
        <w:rPr>
          <w:i/>
          <w:iCs/>
          <w:sz w:val="26"/>
          <w:szCs w:val="26"/>
        </w:rPr>
        <w:t>euro</w:t>
      </w:r>
      <w:proofErr w:type="spellEnd"/>
      <w:r w:rsidR="00A22230" w:rsidRPr="004A6986">
        <w:rPr>
          <w:sz w:val="26"/>
          <w:szCs w:val="26"/>
        </w:rPr>
        <w:t>, lai kompensētu valsts sabiedrības ar ierobežotu atbildību “Autotransporta direkcija” izdevumus saistībā ar pasažieru pārvadājumu pakalpojumu nodrošināšanu personām, kas ierodas no ārvalstīm ar repatriācijas reisiem.</w:t>
      </w:r>
    </w:p>
    <w:p w14:paraId="68CCB1A4" w14:textId="1DA7E1E2" w:rsidR="004A27B8" w:rsidRPr="009D4E1A" w:rsidRDefault="004A27B8" w:rsidP="004A27B8">
      <w:pPr>
        <w:pStyle w:val="ListParagraph"/>
        <w:ind w:left="360"/>
        <w:jc w:val="right"/>
        <w:rPr>
          <w:bCs/>
          <w:sz w:val="20"/>
          <w:szCs w:val="20"/>
        </w:rPr>
      </w:pPr>
      <w:r w:rsidRPr="009D4E1A">
        <w:rPr>
          <w:bCs/>
          <w:sz w:val="20"/>
          <w:szCs w:val="20"/>
        </w:rPr>
        <w:t>Tabula Nr.1</w:t>
      </w:r>
    </w:p>
    <w:p w14:paraId="673D1303" w14:textId="21A18ED6" w:rsidR="004A27B8" w:rsidRPr="009D4E1A" w:rsidRDefault="004A27B8" w:rsidP="004A27B8">
      <w:pPr>
        <w:pStyle w:val="ListParagraph"/>
        <w:ind w:left="360"/>
        <w:jc w:val="right"/>
        <w:rPr>
          <w:b/>
          <w:bCs/>
          <w:color w:val="000000"/>
          <w:sz w:val="20"/>
          <w:szCs w:val="20"/>
        </w:rPr>
      </w:pPr>
      <w:r w:rsidRPr="009D4E1A">
        <w:rPr>
          <w:b/>
          <w:bCs/>
          <w:color w:val="000000"/>
          <w:sz w:val="20"/>
          <w:szCs w:val="20"/>
        </w:rPr>
        <w:t xml:space="preserve">Pārskaitītās valsts budžeta dotācijas </w:t>
      </w:r>
    </w:p>
    <w:p w14:paraId="7D4FE0A4" w14:textId="7FA24430" w:rsidR="004A27B8" w:rsidRPr="009D4E1A" w:rsidRDefault="004A27B8" w:rsidP="004A27B8">
      <w:pPr>
        <w:pStyle w:val="ListParagraph"/>
        <w:ind w:left="360"/>
        <w:jc w:val="right"/>
        <w:rPr>
          <w:b/>
          <w:bCs/>
          <w:sz w:val="20"/>
          <w:szCs w:val="20"/>
        </w:rPr>
      </w:pPr>
      <w:r w:rsidRPr="009D4E1A">
        <w:rPr>
          <w:b/>
          <w:bCs/>
          <w:color w:val="000000"/>
          <w:sz w:val="20"/>
          <w:szCs w:val="20"/>
        </w:rPr>
        <w:t>2021.gada 6 mēnešos (</w:t>
      </w:r>
      <w:proofErr w:type="spellStart"/>
      <w:r w:rsidRPr="009D4E1A">
        <w:rPr>
          <w:b/>
          <w:bCs/>
          <w:i/>
          <w:iCs/>
          <w:color w:val="000000"/>
          <w:sz w:val="20"/>
          <w:szCs w:val="20"/>
        </w:rPr>
        <w:t>euro</w:t>
      </w:r>
      <w:proofErr w:type="spellEnd"/>
      <w:r w:rsidRPr="009D4E1A">
        <w:rPr>
          <w:b/>
          <w:bCs/>
          <w:color w:val="000000"/>
          <w:sz w:val="20"/>
          <w:szCs w:val="20"/>
        </w:rPr>
        <w:t>)</w:t>
      </w:r>
    </w:p>
    <w:p w14:paraId="7FC98CA3" w14:textId="77777777" w:rsidR="00A22230" w:rsidRPr="00051923" w:rsidRDefault="00A22230" w:rsidP="00A22230">
      <w:pPr>
        <w:ind w:firstLine="709"/>
        <w:jc w:val="both"/>
        <w:rPr>
          <w:sz w:val="28"/>
          <w:szCs w:val="28"/>
        </w:rPr>
      </w:pPr>
    </w:p>
    <w:tbl>
      <w:tblPr>
        <w:tblW w:w="8857" w:type="dxa"/>
        <w:tblInd w:w="142" w:type="dxa"/>
        <w:tblLook w:val="04A0" w:firstRow="1" w:lastRow="0" w:firstColumn="1" w:lastColumn="0" w:noHBand="0" w:noVBand="1"/>
      </w:tblPr>
      <w:tblGrid>
        <w:gridCol w:w="2126"/>
        <w:gridCol w:w="1276"/>
        <w:gridCol w:w="1417"/>
        <w:gridCol w:w="1456"/>
        <w:gridCol w:w="1286"/>
        <w:gridCol w:w="1296"/>
      </w:tblGrid>
      <w:tr w:rsidR="008464BD" w:rsidRPr="00956305" w14:paraId="7FB756A1" w14:textId="77777777" w:rsidTr="009D4E1A">
        <w:trPr>
          <w:trHeight w:val="402"/>
        </w:trPr>
        <w:tc>
          <w:tcPr>
            <w:tcW w:w="2126" w:type="dxa"/>
            <w:tcBorders>
              <w:top w:val="nil"/>
              <w:left w:val="nil"/>
              <w:bottom w:val="single" w:sz="4" w:space="0" w:color="auto"/>
              <w:right w:val="nil"/>
            </w:tcBorders>
            <w:shd w:val="clear" w:color="auto" w:fill="auto"/>
            <w:noWrap/>
            <w:vAlign w:val="center"/>
            <w:hideMark/>
          </w:tcPr>
          <w:p w14:paraId="7E16B179" w14:textId="77777777" w:rsidR="008464BD" w:rsidRPr="00956305" w:rsidRDefault="008464BD" w:rsidP="00242310">
            <w:pPr>
              <w:rPr>
                <w:sz w:val="18"/>
                <w:szCs w:val="18"/>
              </w:rPr>
            </w:pPr>
          </w:p>
        </w:tc>
        <w:tc>
          <w:tcPr>
            <w:tcW w:w="41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A2F25" w14:textId="42D0A3CF" w:rsidR="008464BD" w:rsidRPr="00956305" w:rsidRDefault="008464BD" w:rsidP="008464BD">
            <w:pPr>
              <w:jc w:val="center"/>
              <w:rPr>
                <w:color w:val="000000"/>
                <w:sz w:val="18"/>
                <w:szCs w:val="18"/>
              </w:rPr>
            </w:pPr>
            <w:r w:rsidRPr="00956305">
              <w:rPr>
                <w:color w:val="000000"/>
                <w:sz w:val="18"/>
                <w:szCs w:val="18"/>
              </w:rPr>
              <w:t>31.06.00 apakšprogramma</w:t>
            </w:r>
          </w:p>
        </w:tc>
        <w:tc>
          <w:tcPr>
            <w:tcW w:w="1286" w:type="dxa"/>
            <w:tcBorders>
              <w:top w:val="nil"/>
              <w:left w:val="nil"/>
              <w:bottom w:val="single" w:sz="4" w:space="0" w:color="auto"/>
              <w:right w:val="nil"/>
            </w:tcBorders>
            <w:shd w:val="clear" w:color="auto" w:fill="auto"/>
            <w:noWrap/>
            <w:vAlign w:val="bottom"/>
            <w:hideMark/>
          </w:tcPr>
          <w:p w14:paraId="5D7F9580" w14:textId="77777777" w:rsidR="008464BD" w:rsidRPr="00956305" w:rsidRDefault="008464BD" w:rsidP="00242310">
            <w:pPr>
              <w:jc w:val="center"/>
              <w:rPr>
                <w:color w:val="000000"/>
                <w:sz w:val="18"/>
                <w:szCs w:val="18"/>
              </w:rPr>
            </w:pPr>
          </w:p>
        </w:tc>
        <w:tc>
          <w:tcPr>
            <w:tcW w:w="1296" w:type="dxa"/>
            <w:tcBorders>
              <w:top w:val="nil"/>
              <w:left w:val="nil"/>
              <w:bottom w:val="single" w:sz="4" w:space="0" w:color="auto"/>
              <w:right w:val="nil"/>
            </w:tcBorders>
            <w:shd w:val="clear" w:color="auto" w:fill="auto"/>
            <w:noWrap/>
            <w:vAlign w:val="bottom"/>
            <w:hideMark/>
          </w:tcPr>
          <w:p w14:paraId="02974178" w14:textId="77777777" w:rsidR="008464BD" w:rsidRPr="00956305" w:rsidRDefault="008464BD" w:rsidP="00242310">
            <w:pPr>
              <w:rPr>
                <w:sz w:val="18"/>
                <w:szCs w:val="18"/>
              </w:rPr>
            </w:pPr>
          </w:p>
        </w:tc>
      </w:tr>
      <w:tr w:rsidR="0037294A" w:rsidRPr="00956305" w14:paraId="0DCFCCA9" w14:textId="77777777" w:rsidTr="009D4E1A">
        <w:trPr>
          <w:trHeight w:val="1185"/>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36DFB" w14:textId="77777777" w:rsidR="0037294A" w:rsidRPr="00956305" w:rsidRDefault="0037294A" w:rsidP="00242310">
            <w:pPr>
              <w:rPr>
                <w:b/>
                <w:bCs/>
                <w:color w:val="000000"/>
                <w:sz w:val="18"/>
                <w:szCs w:val="18"/>
              </w:rPr>
            </w:pPr>
            <w:r w:rsidRPr="00956305">
              <w:rPr>
                <w:b/>
                <w:bCs/>
                <w:color w:val="000000"/>
                <w:sz w:val="18"/>
                <w:szCs w:val="18"/>
              </w:rPr>
              <w:t>Pārvadājumu veids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81EFA98" w14:textId="77777777" w:rsidR="0037294A" w:rsidRPr="00956305" w:rsidRDefault="0037294A" w:rsidP="00242310">
            <w:pPr>
              <w:jc w:val="center"/>
              <w:rPr>
                <w:b/>
                <w:bCs/>
                <w:color w:val="000000"/>
                <w:sz w:val="18"/>
                <w:szCs w:val="18"/>
              </w:rPr>
            </w:pPr>
            <w:r w:rsidRPr="00956305">
              <w:rPr>
                <w:b/>
                <w:bCs/>
                <w:color w:val="000000"/>
                <w:sz w:val="18"/>
                <w:szCs w:val="18"/>
              </w:rPr>
              <w:t>Dotācijas zaudējumu segšanai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7806CD6" w14:textId="77777777" w:rsidR="0037294A" w:rsidRPr="00956305" w:rsidRDefault="0037294A" w:rsidP="00242310">
            <w:pPr>
              <w:jc w:val="center"/>
              <w:rPr>
                <w:b/>
                <w:bCs/>
                <w:color w:val="000000"/>
                <w:sz w:val="18"/>
                <w:szCs w:val="18"/>
              </w:rPr>
            </w:pPr>
            <w:r w:rsidRPr="00956305">
              <w:rPr>
                <w:b/>
                <w:bCs/>
                <w:color w:val="000000"/>
                <w:sz w:val="18"/>
                <w:szCs w:val="18"/>
              </w:rPr>
              <w:t xml:space="preserve">Kompensācijas par braukšanas maksas atvieglojumiem </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14:paraId="50FDA1BA" w14:textId="77777777" w:rsidR="0037294A" w:rsidRPr="00956305" w:rsidRDefault="0037294A" w:rsidP="00242310">
            <w:pPr>
              <w:jc w:val="center"/>
              <w:rPr>
                <w:b/>
                <w:bCs/>
                <w:color w:val="000000"/>
                <w:sz w:val="18"/>
                <w:szCs w:val="18"/>
              </w:rPr>
            </w:pPr>
            <w:r w:rsidRPr="00956305">
              <w:rPr>
                <w:b/>
                <w:bCs/>
                <w:color w:val="000000"/>
                <w:sz w:val="18"/>
                <w:szCs w:val="18"/>
              </w:rPr>
              <w:t>Norēķini par iepriekšējiem periodiem (2020.gadu)</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2D323211" w14:textId="77777777" w:rsidR="0037294A" w:rsidRPr="00956305" w:rsidRDefault="0037294A" w:rsidP="00242310">
            <w:pPr>
              <w:jc w:val="center"/>
              <w:rPr>
                <w:b/>
                <w:bCs/>
                <w:color w:val="000000"/>
                <w:sz w:val="18"/>
                <w:szCs w:val="18"/>
              </w:rPr>
            </w:pPr>
            <w:r w:rsidRPr="00956305">
              <w:rPr>
                <w:b/>
                <w:bCs/>
                <w:color w:val="000000"/>
                <w:sz w:val="18"/>
                <w:szCs w:val="18"/>
              </w:rPr>
              <w:t>Papildu finansējums no</w:t>
            </w:r>
            <w:r w:rsidRPr="00956305">
              <w:rPr>
                <w:b/>
                <w:bCs/>
                <w:i/>
                <w:iCs/>
                <w:color w:val="000000"/>
                <w:sz w:val="18"/>
                <w:szCs w:val="18"/>
              </w:rPr>
              <w:t xml:space="preserve"> Līdzekļiem neparedzētiem gadījumiem</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79B77350" w14:textId="77777777" w:rsidR="0037294A" w:rsidRPr="00956305" w:rsidRDefault="0037294A" w:rsidP="00242310">
            <w:pPr>
              <w:jc w:val="center"/>
              <w:rPr>
                <w:b/>
                <w:bCs/>
                <w:color w:val="000000"/>
                <w:sz w:val="18"/>
                <w:szCs w:val="18"/>
              </w:rPr>
            </w:pPr>
            <w:r w:rsidRPr="00956305">
              <w:rPr>
                <w:b/>
                <w:bCs/>
                <w:color w:val="000000"/>
                <w:sz w:val="18"/>
                <w:szCs w:val="18"/>
              </w:rPr>
              <w:t>Kopā pārskaitītas dotācijas</w:t>
            </w:r>
          </w:p>
        </w:tc>
      </w:tr>
      <w:tr w:rsidR="0037294A" w:rsidRPr="00956305" w14:paraId="55BC990B" w14:textId="77777777" w:rsidTr="009D4E1A">
        <w:trPr>
          <w:trHeight w:val="600"/>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B27F6" w14:textId="77777777" w:rsidR="0037294A" w:rsidRPr="00956305" w:rsidRDefault="0037294A" w:rsidP="009031AC">
            <w:pPr>
              <w:rPr>
                <w:color w:val="000000"/>
                <w:sz w:val="18"/>
                <w:szCs w:val="18"/>
              </w:rPr>
            </w:pPr>
            <w:r w:rsidRPr="00956305">
              <w:rPr>
                <w:color w:val="000000"/>
                <w:sz w:val="18"/>
                <w:szCs w:val="18"/>
              </w:rPr>
              <w:t>Reģionālās nozīmes pārvadājumi ar autobusiem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90DE4" w14:textId="77777777" w:rsidR="0037294A" w:rsidRPr="00956305" w:rsidRDefault="0037294A" w:rsidP="009031AC">
            <w:pPr>
              <w:jc w:val="center"/>
              <w:rPr>
                <w:color w:val="000000"/>
                <w:sz w:val="18"/>
                <w:szCs w:val="18"/>
              </w:rPr>
            </w:pPr>
            <w:r w:rsidRPr="00956305">
              <w:rPr>
                <w:color w:val="000000"/>
                <w:sz w:val="18"/>
                <w:szCs w:val="18"/>
              </w:rPr>
              <w:t>26 412 483.55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6B1AE" w14:textId="77777777" w:rsidR="0037294A" w:rsidRPr="00956305" w:rsidRDefault="0037294A" w:rsidP="009031AC">
            <w:pPr>
              <w:jc w:val="center"/>
              <w:rPr>
                <w:color w:val="000000"/>
                <w:sz w:val="18"/>
                <w:szCs w:val="18"/>
              </w:rPr>
            </w:pPr>
            <w:r w:rsidRPr="00956305">
              <w:rPr>
                <w:color w:val="000000"/>
                <w:sz w:val="18"/>
                <w:szCs w:val="18"/>
              </w:rPr>
              <w:t>338 829</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988A0" w14:textId="77777777" w:rsidR="0037294A" w:rsidRPr="00956305" w:rsidRDefault="0037294A" w:rsidP="009031AC">
            <w:pPr>
              <w:jc w:val="center"/>
              <w:rPr>
                <w:color w:val="000000"/>
                <w:sz w:val="18"/>
                <w:szCs w:val="18"/>
              </w:rPr>
            </w:pPr>
            <w:r w:rsidRPr="00956305">
              <w:rPr>
                <w:color w:val="000000"/>
                <w:sz w:val="18"/>
                <w:szCs w:val="18"/>
              </w:rPr>
              <w:t>181 439.98</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B6793" w14:textId="77777777" w:rsidR="0037294A" w:rsidRPr="00956305" w:rsidRDefault="0037294A" w:rsidP="009031AC">
            <w:pPr>
              <w:jc w:val="center"/>
              <w:rPr>
                <w:color w:val="000000"/>
                <w:sz w:val="18"/>
                <w:szCs w:val="18"/>
              </w:rPr>
            </w:pPr>
            <w:r w:rsidRPr="00956305">
              <w:rPr>
                <w:color w:val="000000"/>
                <w:sz w:val="18"/>
                <w:szCs w:val="18"/>
              </w:rPr>
              <w:t>5 779 249</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13935" w14:textId="59291404" w:rsidR="0037294A" w:rsidRPr="009031AC" w:rsidRDefault="0037294A" w:rsidP="009031AC">
            <w:pPr>
              <w:jc w:val="center"/>
              <w:rPr>
                <w:b/>
                <w:bCs/>
                <w:color w:val="000000"/>
                <w:sz w:val="18"/>
                <w:szCs w:val="18"/>
              </w:rPr>
            </w:pPr>
            <w:r>
              <w:rPr>
                <w:b/>
                <w:bCs/>
                <w:sz w:val="18"/>
                <w:szCs w:val="18"/>
              </w:rPr>
              <w:t>32 712 001.53</w:t>
            </w:r>
          </w:p>
        </w:tc>
      </w:tr>
      <w:tr w:rsidR="0037294A" w:rsidRPr="00956305" w14:paraId="06DA8CA9" w14:textId="77777777" w:rsidTr="009D4E1A">
        <w:trPr>
          <w:trHeight w:val="600"/>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81F53" w14:textId="77777777" w:rsidR="0037294A" w:rsidRPr="00956305" w:rsidRDefault="0037294A" w:rsidP="009031AC">
            <w:pPr>
              <w:rPr>
                <w:color w:val="000000"/>
                <w:sz w:val="18"/>
                <w:szCs w:val="18"/>
              </w:rPr>
            </w:pPr>
            <w:r w:rsidRPr="00956305">
              <w:rPr>
                <w:color w:val="000000"/>
                <w:sz w:val="18"/>
                <w:szCs w:val="18"/>
              </w:rPr>
              <w:t>Reģionālās nozīmes pārvadājumi pa dzelzceļu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E6954F" w14:textId="77777777" w:rsidR="0037294A" w:rsidRPr="00956305" w:rsidRDefault="0037294A" w:rsidP="009031AC">
            <w:pPr>
              <w:jc w:val="center"/>
              <w:rPr>
                <w:color w:val="000000"/>
                <w:sz w:val="18"/>
                <w:szCs w:val="18"/>
              </w:rPr>
            </w:pPr>
            <w:r w:rsidRPr="00956305">
              <w:rPr>
                <w:color w:val="000000"/>
                <w:sz w:val="18"/>
                <w:szCs w:val="18"/>
              </w:rPr>
              <w:t>5 920 000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4FACF97" w14:textId="77777777" w:rsidR="0037294A" w:rsidRPr="00956305" w:rsidRDefault="0037294A" w:rsidP="009031AC">
            <w:pPr>
              <w:jc w:val="center"/>
              <w:rPr>
                <w:color w:val="000000"/>
                <w:sz w:val="18"/>
                <w:szCs w:val="18"/>
              </w:rPr>
            </w:pPr>
            <w:r w:rsidRPr="00956305">
              <w:rPr>
                <w:color w:val="000000"/>
                <w:sz w:val="18"/>
                <w:szCs w:val="18"/>
              </w:rPr>
              <w:t>1 275 438</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14:paraId="00453313" w14:textId="77777777" w:rsidR="0037294A" w:rsidRPr="00956305" w:rsidRDefault="0037294A" w:rsidP="009031AC">
            <w:pPr>
              <w:jc w:val="center"/>
              <w:rPr>
                <w:color w:val="000000"/>
                <w:sz w:val="18"/>
                <w:szCs w:val="18"/>
              </w:rPr>
            </w:pPr>
            <w:r w:rsidRPr="00956305">
              <w:rPr>
                <w:color w:val="000000"/>
                <w:sz w:val="18"/>
                <w:szCs w:val="18"/>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79C4FE05" w14:textId="77777777" w:rsidR="0037294A" w:rsidRPr="00956305" w:rsidRDefault="0037294A" w:rsidP="009031AC">
            <w:pPr>
              <w:jc w:val="center"/>
              <w:rPr>
                <w:color w:val="000000"/>
                <w:sz w:val="18"/>
                <w:szCs w:val="18"/>
              </w:rPr>
            </w:pPr>
            <w:r w:rsidRPr="00956305">
              <w:rPr>
                <w:color w:val="000000"/>
                <w:sz w:val="18"/>
                <w:szCs w:val="18"/>
              </w:rPr>
              <w:t>5 671 446</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155206C6" w14:textId="17F1B2CD" w:rsidR="0037294A" w:rsidRPr="009031AC" w:rsidRDefault="0037294A" w:rsidP="009031AC">
            <w:pPr>
              <w:jc w:val="center"/>
              <w:rPr>
                <w:b/>
                <w:bCs/>
                <w:color w:val="000000"/>
                <w:sz w:val="18"/>
                <w:szCs w:val="18"/>
              </w:rPr>
            </w:pPr>
            <w:r>
              <w:rPr>
                <w:b/>
                <w:bCs/>
                <w:sz w:val="18"/>
                <w:szCs w:val="18"/>
              </w:rPr>
              <w:t>12 866 884.00</w:t>
            </w:r>
          </w:p>
        </w:tc>
      </w:tr>
      <w:tr w:rsidR="0037294A" w:rsidRPr="00956305" w14:paraId="22FB942D" w14:textId="77777777" w:rsidTr="009D4E1A">
        <w:trPr>
          <w:trHeight w:val="600"/>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0952E1C0" w14:textId="780B04C6" w:rsidR="0037294A" w:rsidRPr="00956305" w:rsidRDefault="0037294A" w:rsidP="009031AC">
            <w:pPr>
              <w:rPr>
                <w:color w:val="000000"/>
                <w:sz w:val="18"/>
                <w:szCs w:val="18"/>
              </w:rPr>
            </w:pPr>
            <w:r w:rsidRPr="00956305">
              <w:rPr>
                <w:color w:val="000000"/>
                <w:sz w:val="18"/>
                <w:szCs w:val="18"/>
              </w:rPr>
              <w:t xml:space="preserve">Pilsētu nozīmes pārvadājumi </w:t>
            </w:r>
            <w:proofErr w:type="spellStart"/>
            <w:r>
              <w:rPr>
                <w:color w:val="000000"/>
                <w:sz w:val="18"/>
                <w:szCs w:val="18"/>
              </w:rPr>
              <w:t>valsts</w:t>
            </w:r>
            <w:r w:rsidRPr="00956305">
              <w:rPr>
                <w:color w:val="000000"/>
                <w:sz w:val="18"/>
                <w:szCs w:val="18"/>
              </w:rPr>
              <w:t>pilsētās</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4BAB38A0" w14:textId="77777777" w:rsidR="0037294A" w:rsidRPr="00956305" w:rsidRDefault="0037294A" w:rsidP="009031AC">
            <w:pPr>
              <w:jc w:val="center"/>
              <w:rPr>
                <w:color w:val="000000"/>
                <w:sz w:val="18"/>
                <w:szCs w:val="18"/>
              </w:rPr>
            </w:pPr>
            <w:r w:rsidRPr="00956305">
              <w:rPr>
                <w:color w:val="000000"/>
                <w:sz w:val="18"/>
                <w:szCs w:val="18"/>
              </w:rPr>
              <w:t>1 300 000</w:t>
            </w:r>
          </w:p>
        </w:tc>
        <w:tc>
          <w:tcPr>
            <w:tcW w:w="1417" w:type="dxa"/>
            <w:tcBorders>
              <w:top w:val="nil"/>
              <w:left w:val="nil"/>
              <w:bottom w:val="single" w:sz="4" w:space="0" w:color="auto"/>
              <w:right w:val="single" w:sz="4" w:space="0" w:color="auto"/>
            </w:tcBorders>
            <w:shd w:val="clear" w:color="auto" w:fill="auto"/>
            <w:vAlign w:val="center"/>
            <w:hideMark/>
          </w:tcPr>
          <w:p w14:paraId="02A81C9C" w14:textId="77777777" w:rsidR="0037294A" w:rsidRPr="00956305" w:rsidRDefault="0037294A" w:rsidP="009031AC">
            <w:pPr>
              <w:jc w:val="center"/>
              <w:rPr>
                <w:color w:val="000000"/>
                <w:sz w:val="18"/>
                <w:szCs w:val="18"/>
              </w:rPr>
            </w:pPr>
            <w:r w:rsidRPr="00956305">
              <w:rPr>
                <w:color w:val="000000"/>
                <w:sz w:val="18"/>
                <w:szCs w:val="18"/>
              </w:rPr>
              <w:t>3 477 972</w:t>
            </w:r>
          </w:p>
        </w:tc>
        <w:tc>
          <w:tcPr>
            <w:tcW w:w="1456" w:type="dxa"/>
            <w:tcBorders>
              <w:top w:val="nil"/>
              <w:left w:val="nil"/>
              <w:bottom w:val="single" w:sz="4" w:space="0" w:color="auto"/>
              <w:right w:val="single" w:sz="4" w:space="0" w:color="auto"/>
            </w:tcBorders>
            <w:shd w:val="clear" w:color="auto" w:fill="auto"/>
            <w:vAlign w:val="center"/>
            <w:hideMark/>
          </w:tcPr>
          <w:p w14:paraId="663AA139" w14:textId="77777777" w:rsidR="0037294A" w:rsidRPr="00956305" w:rsidRDefault="0037294A" w:rsidP="009031AC">
            <w:pPr>
              <w:jc w:val="center"/>
              <w:rPr>
                <w:color w:val="000000"/>
                <w:sz w:val="18"/>
                <w:szCs w:val="18"/>
              </w:rPr>
            </w:pPr>
            <w:r w:rsidRPr="00956305">
              <w:rPr>
                <w:color w:val="000000"/>
                <w:sz w:val="18"/>
                <w:szCs w:val="18"/>
              </w:rPr>
              <w:t> </w:t>
            </w:r>
          </w:p>
        </w:tc>
        <w:tc>
          <w:tcPr>
            <w:tcW w:w="1286" w:type="dxa"/>
            <w:tcBorders>
              <w:top w:val="nil"/>
              <w:left w:val="nil"/>
              <w:bottom w:val="single" w:sz="4" w:space="0" w:color="auto"/>
              <w:right w:val="single" w:sz="4" w:space="0" w:color="auto"/>
            </w:tcBorders>
            <w:shd w:val="clear" w:color="auto" w:fill="auto"/>
            <w:vAlign w:val="center"/>
            <w:hideMark/>
          </w:tcPr>
          <w:p w14:paraId="7247ECD9" w14:textId="77777777" w:rsidR="0037294A" w:rsidRPr="00956305" w:rsidRDefault="0037294A" w:rsidP="009031AC">
            <w:pPr>
              <w:jc w:val="center"/>
              <w:rPr>
                <w:b/>
                <w:bCs/>
                <w:color w:val="000000"/>
                <w:sz w:val="18"/>
                <w:szCs w:val="18"/>
              </w:rPr>
            </w:pPr>
            <w:r w:rsidRPr="00956305">
              <w:rPr>
                <w:b/>
                <w:bCs/>
                <w:color w:val="000000"/>
                <w:sz w:val="18"/>
                <w:szCs w:val="18"/>
              </w:rPr>
              <w:t> </w:t>
            </w:r>
          </w:p>
        </w:tc>
        <w:tc>
          <w:tcPr>
            <w:tcW w:w="1296" w:type="dxa"/>
            <w:tcBorders>
              <w:top w:val="nil"/>
              <w:left w:val="nil"/>
              <w:bottom w:val="single" w:sz="4" w:space="0" w:color="auto"/>
              <w:right w:val="single" w:sz="4" w:space="0" w:color="auto"/>
            </w:tcBorders>
            <w:shd w:val="clear" w:color="auto" w:fill="auto"/>
            <w:vAlign w:val="center"/>
            <w:hideMark/>
          </w:tcPr>
          <w:p w14:paraId="4C5639FE" w14:textId="2E6511AE" w:rsidR="0037294A" w:rsidRPr="009031AC" w:rsidRDefault="0037294A" w:rsidP="009031AC">
            <w:pPr>
              <w:jc w:val="center"/>
              <w:rPr>
                <w:b/>
                <w:bCs/>
                <w:color w:val="000000"/>
                <w:sz w:val="18"/>
                <w:szCs w:val="18"/>
              </w:rPr>
            </w:pPr>
            <w:r>
              <w:rPr>
                <w:b/>
                <w:bCs/>
                <w:sz w:val="18"/>
                <w:szCs w:val="18"/>
              </w:rPr>
              <w:t>4 777 972.00</w:t>
            </w:r>
          </w:p>
        </w:tc>
      </w:tr>
      <w:tr w:rsidR="0037294A" w:rsidRPr="00956305" w14:paraId="38E5EDEB" w14:textId="77777777" w:rsidTr="009D4E1A">
        <w:trPr>
          <w:trHeight w:val="300"/>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28704017" w14:textId="77777777" w:rsidR="0037294A" w:rsidRPr="00956305" w:rsidRDefault="0037294A" w:rsidP="009031AC">
            <w:pPr>
              <w:rPr>
                <w:b/>
                <w:bCs/>
                <w:color w:val="000000"/>
                <w:sz w:val="18"/>
                <w:szCs w:val="18"/>
              </w:rPr>
            </w:pPr>
            <w:r w:rsidRPr="00956305">
              <w:rPr>
                <w:b/>
                <w:bCs/>
                <w:color w:val="000000"/>
                <w:sz w:val="18"/>
                <w:szCs w:val="18"/>
              </w:rPr>
              <w:t>Kopā</w:t>
            </w:r>
          </w:p>
        </w:tc>
        <w:tc>
          <w:tcPr>
            <w:tcW w:w="1276" w:type="dxa"/>
            <w:tcBorders>
              <w:top w:val="nil"/>
              <w:left w:val="nil"/>
              <w:bottom w:val="single" w:sz="4" w:space="0" w:color="auto"/>
              <w:right w:val="single" w:sz="4" w:space="0" w:color="auto"/>
            </w:tcBorders>
            <w:shd w:val="clear" w:color="auto" w:fill="auto"/>
            <w:vAlign w:val="center"/>
            <w:hideMark/>
          </w:tcPr>
          <w:p w14:paraId="75577F9B" w14:textId="77777777" w:rsidR="0037294A" w:rsidRPr="00956305" w:rsidRDefault="0037294A" w:rsidP="009031AC">
            <w:pPr>
              <w:jc w:val="center"/>
              <w:rPr>
                <w:b/>
                <w:bCs/>
                <w:color w:val="000000"/>
                <w:sz w:val="18"/>
                <w:szCs w:val="18"/>
              </w:rPr>
            </w:pPr>
            <w:r w:rsidRPr="00956305">
              <w:rPr>
                <w:b/>
                <w:bCs/>
                <w:color w:val="000000"/>
                <w:sz w:val="18"/>
                <w:szCs w:val="18"/>
              </w:rPr>
              <w:t>33 632 483.55</w:t>
            </w:r>
          </w:p>
        </w:tc>
        <w:tc>
          <w:tcPr>
            <w:tcW w:w="1417" w:type="dxa"/>
            <w:tcBorders>
              <w:top w:val="nil"/>
              <w:left w:val="nil"/>
              <w:bottom w:val="single" w:sz="4" w:space="0" w:color="auto"/>
              <w:right w:val="single" w:sz="4" w:space="0" w:color="auto"/>
            </w:tcBorders>
            <w:shd w:val="clear" w:color="auto" w:fill="auto"/>
            <w:vAlign w:val="center"/>
            <w:hideMark/>
          </w:tcPr>
          <w:p w14:paraId="38C74190" w14:textId="77777777" w:rsidR="0037294A" w:rsidRPr="00956305" w:rsidRDefault="0037294A" w:rsidP="009031AC">
            <w:pPr>
              <w:jc w:val="center"/>
              <w:rPr>
                <w:b/>
                <w:bCs/>
                <w:color w:val="000000"/>
                <w:sz w:val="18"/>
                <w:szCs w:val="18"/>
              </w:rPr>
            </w:pPr>
            <w:r w:rsidRPr="00956305">
              <w:rPr>
                <w:b/>
                <w:bCs/>
                <w:color w:val="000000"/>
                <w:sz w:val="18"/>
                <w:szCs w:val="18"/>
              </w:rPr>
              <w:t>5 092 239</w:t>
            </w:r>
          </w:p>
        </w:tc>
        <w:tc>
          <w:tcPr>
            <w:tcW w:w="1456" w:type="dxa"/>
            <w:tcBorders>
              <w:top w:val="nil"/>
              <w:left w:val="nil"/>
              <w:bottom w:val="single" w:sz="4" w:space="0" w:color="auto"/>
              <w:right w:val="single" w:sz="4" w:space="0" w:color="auto"/>
            </w:tcBorders>
            <w:shd w:val="clear" w:color="auto" w:fill="auto"/>
            <w:vAlign w:val="center"/>
            <w:hideMark/>
          </w:tcPr>
          <w:p w14:paraId="41912641" w14:textId="77777777" w:rsidR="0037294A" w:rsidRPr="00956305" w:rsidRDefault="0037294A" w:rsidP="009031AC">
            <w:pPr>
              <w:jc w:val="center"/>
              <w:rPr>
                <w:b/>
                <w:bCs/>
                <w:color w:val="000000"/>
                <w:sz w:val="18"/>
                <w:szCs w:val="18"/>
              </w:rPr>
            </w:pPr>
            <w:r w:rsidRPr="00956305">
              <w:rPr>
                <w:b/>
                <w:bCs/>
                <w:color w:val="000000"/>
                <w:sz w:val="18"/>
                <w:szCs w:val="18"/>
              </w:rPr>
              <w:t>181 439.98</w:t>
            </w:r>
          </w:p>
        </w:tc>
        <w:tc>
          <w:tcPr>
            <w:tcW w:w="1286" w:type="dxa"/>
            <w:tcBorders>
              <w:top w:val="nil"/>
              <w:left w:val="nil"/>
              <w:bottom w:val="single" w:sz="4" w:space="0" w:color="auto"/>
              <w:right w:val="single" w:sz="4" w:space="0" w:color="auto"/>
            </w:tcBorders>
            <w:shd w:val="clear" w:color="auto" w:fill="auto"/>
            <w:vAlign w:val="center"/>
            <w:hideMark/>
          </w:tcPr>
          <w:p w14:paraId="78755F4E" w14:textId="77777777" w:rsidR="0037294A" w:rsidRPr="00956305" w:rsidRDefault="0037294A" w:rsidP="009031AC">
            <w:pPr>
              <w:jc w:val="center"/>
              <w:rPr>
                <w:b/>
                <w:bCs/>
                <w:color w:val="000000"/>
                <w:sz w:val="18"/>
                <w:szCs w:val="18"/>
              </w:rPr>
            </w:pPr>
            <w:r w:rsidRPr="00956305">
              <w:rPr>
                <w:b/>
                <w:bCs/>
                <w:color w:val="000000"/>
                <w:sz w:val="18"/>
                <w:szCs w:val="18"/>
              </w:rPr>
              <w:t>11 450 695</w:t>
            </w:r>
          </w:p>
        </w:tc>
        <w:tc>
          <w:tcPr>
            <w:tcW w:w="1296" w:type="dxa"/>
            <w:tcBorders>
              <w:top w:val="nil"/>
              <w:left w:val="nil"/>
              <w:bottom w:val="single" w:sz="4" w:space="0" w:color="auto"/>
              <w:right w:val="single" w:sz="4" w:space="0" w:color="auto"/>
            </w:tcBorders>
            <w:shd w:val="clear" w:color="auto" w:fill="auto"/>
            <w:vAlign w:val="center"/>
            <w:hideMark/>
          </w:tcPr>
          <w:p w14:paraId="49D62F6B" w14:textId="76640451" w:rsidR="0037294A" w:rsidRPr="009031AC" w:rsidRDefault="0037294A" w:rsidP="009031AC">
            <w:pPr>
              <w:jc w:val="center"/>
              <w:rPr>
                <w:b/>
                <w:bCs/>
                <w:color w:val="000000"/>
                <w:sz w:val="18"/>
                <w:szCs w:val="18"/>
              </w:rPr>
            </w:pPr>
            <w:r>
              <w:rPr>
                <w:b/>
                <w:bCs/>
                <w:sz w:val="18"/>
                <w:szCs w:val="18"/>
              </w:rPr>
              <w:t>50 356 857.53</w:t>
            </w:r>
          </w:p>
        </w:tc>
      </w:tr>
    </w:tbl>
    <w:p w14:paraId="67E5263D" w14:textId="77777777" w:rsidR="00A22230" w:rsidRPr="00051923" w:rsidRDefault="00A22230" w:rsidP="00A22230">
      <w:pPr>
        <w:ind w:firstLine="709"/>
        <w:jc w:val="both"/>
        <w:rPr>
          <w:sz w:val="28"/>
          <w:szCs w:val="28"/>
        </w:rPr>
      </w:pPr>
    </w:p>
    <w:p w14:paraId="6FDD72D0" w14:textId="799630D0" w:rsidR="002D77C9" w:rsidRDefault="00A22230" w:rsidP="002D77C9">
      <w:pPr>
        <w:ind w:firstLine="720"/>
        <w:jc w:val="both"/>
        <w:rPr>
          <w:bCs/>
          <w:sz w:val="26"/>
          <w:szCs w:val="26"/>
        </w:rPr>
      </w:pPr>
      <w:r w:rsidRPr="00C56285">
        <w:rPr>
          <w:sz w:val="26"/>
          <w:szCs w:val="26"/>
        </w:rPr>
        <w:t xml:space="preserve">Ievērojot papildu piešķirto finansējumu, 2021.gada jūnijā reģionālās nozīmes pārvadātājiem izmaksāti 11 450 695 </w:t>
      </w:r>
      <w:proofErr w:type="spellStart"/>
      <w:r w:rsidR="004A27B8" w:rsidRPr="00C56285">
        <w:rPr>
          <w:i/>
          <w:iCs/>
          <w:sz w:val="26"/>
          <w:szCs w:val="26"/>
        </w:rPr>
        <w:t>euro</w:t>
      </w:r>
      <w:proofErr w:type="spellEnd"/>
      <w:r w:rsidRPr="00C56285">
        <w:rPr>
          <w:sz w:val="26"/>
          <w:szCs w:val="26"/>
        </w:rPr>
        <w:t>, savukārt piešķirtie 1 576 756</w:t>
      </w:r>
      <w:r w:rsidRPr="00C56285">
        <w:rPr>
          <w:b/>
          <w:bCs/>
          <w:sz w:val="26"/>
          <w:szCs w:val="26"/>
        </w:rPr>
        <w:t> </w:t>
      </w:r>
      <w:proofErr w:type="spellStart"/>
      <w:r w:rsidR="004A27B8" w:rsidRPr="00C56285">
        <w:rPr>
          <w:i/>
          <w:iCs/>
          <w:sz w:val="26"/>
          <w:szCs w:val="26"/>
        </w:rPr>
        <w:t>euro</w:t>
      </w:r>
      <w:proofErr w:type="spellEnd"/>
      <w:r w:rsidRPr="00C56285">
        <w:rPr>
          <w:sz w:val="26"/>
          <w:szCs w:val="26"/>
        </w:rPr>
        <w:t>, lai kompensētu reģionālās nozīmes pārvadājumos ar autobusiem un vilcieniem nesegtos kompensējamos zaudējumus 2020. gadā, ti</w:t>
      </w:r>
      <w:r w:rsidR="0005229F" w:rsidRPr="00C56285">
        <w:rPr>
          <w:sz w:val="26"/>
          <w:szCs w:val="26"/>
        </w:rPr>
        <w:t>e</w:t>
      </w:r>
      <w:r w:rsidRPr="00C56285">
        <w:rPr>
          <w:sz w:val="26"/>
          <w:szCs w:val="26"/>
        </w:rPr>
        <w:t>k izmaksāti pārvadātājiem pēc 2020.gada gada pārskatu detalizētas izvērtēšanas.</w:t>
      </w:r>
      <w:r w:rsidR="0005229F" w:rsidRPr="00C56285">
        <w:rPr>
          <w:sz w:val="26"/>
          <w:szCs w:val="26"/>
        </w:rPr>
        <w:t xml:space="preserve"> Finansējuma atlikums uz </w:t>
      </w:r>
      <w:r w:rsidR="00155941">
        <w:rPr>
          <w:bCs/>
          <w:sz w:val="26"/>
          <w:szCs w:val="26"/>
        </w:rPr>
        <w:t xml:space="preserve">2021.gada </w:t>
      </w:r>
      <w:r w:rsidR="0005229F" w:rsidRPr="002D77C9">
        <w:rPr>
          <w:sz w:val="26"/>
          <w:szCs w:val="26"/>
        </w:rPr>
        <w:t>1.</w:t>
      </w:r>
      <w:r w:rsidR="001E574D">
        <w:rPr>
          <w:sz w:val="26"/>
          <w:szCs w:val="26"/>
        </w:rPr>
        <w:t xml:space="preserve">oktobri </w:t>
      </w:r>
      <w:r w:rsidR="001E574D">
        <w:rPr>
          <w:bCs/>
          <w:sz w:val="26"/>
          <w:szCs w:val="26"/>
        </w:rPr>
        <w:t>1</w:t>
      </w:r>
      <w:r w:rsidR="0037294A">
        <w:rPr>
          <w:bCs/>
          <w:sz w:val="26"/>
          <w:szCs w:val="26"/>
        </w:rPr>
        <w:t> </w:t>
      </w:r>
      <w:r w:rsidR="001E574D">
        <w:rPr>
          <w:bCs/>
          <w:sz w:val="26"/>
          <w:szCs w:val="26"/>
        </w:rPr>
        <w:t>159 740,13</w:t>
      </w:r>
      <w:r w:rsidR="002D77C9" w:rsidRPr="004717EA">
        <w:rPr>
          <w:bCs/>
          <w:sz w:val="26"/>
          <w:szCs w:val="26"/>
        </w:rPr>
        <w:t xml:space="preserve"> </w:t>
      </w:r>
      <w:bookmarkStart w:id="3" w:name="_Hlk76374419"/>
      <w:proofErr w:type="spellStart"/>
      <w:r w:rsidR="002D77C9" w:rsidRPr="002D77C9">
        <w:rPr>
          <w:bCs/>
          <w:i/>
          <w:iCs/>
          <w:sz w:val="26"/>
          <w:szCs w:val="26"/>
        </w:rPr>
        <w:t>euro</w:t>
      </w:r>
      <w:proofErr w:type="spellEnd"/>
      <w:r w:rsidR="002D77C9">
        <w:rPr>
          <w:bCs/>
          <w:sz w:val="26"/>
          <w:szCs w:val="26"/>
        </w:rPr>
        <w:t>.</w:t>
      </w:r>
    </w:p>
    <w:p w14:paraId="77B0F73C" w14:textId="40E9DBCE" w:rsidR="0005229F" w:rsidRPr="002D77C9" w:rsidRDefault="0005229F" w:rsidP="002D77C9">
      <w:pPr>
        <w:ind w:firstLine="720"/>
        <w:jc w:val="both"/>
        <w:rPr>
          <w:bCs/>
          <w:sz w:val="26"/>
          <w:szCs w:val="26"/>
        </w:rPr>
      </w:pPr>
      <w:r w:rsidRPr="00C56285">
        <w:rPr>
          <w:sz w:val="26"/>
          <w:szCs w:val="26"/>
        </w:rPr>
        <w:t xml:space="preserve">Vienlaikus saskaņā ar Autotransporta direkcijas veiktajiem apkopojumiem ir konstatēts, ka </w:t>
      </w:r>
      <w:proofErr w:type="spellStart"/>
      <w:r w:rsidRPr="00C56285">
        <w:rPr>
          <w:sz w:val="26"/>
          <w:szCs w:val="26"/>
        </w:rPr>
        <w:t>valstspilsētu</w:t>
      </w:r>
      <w:proofErr w:type="spellEnd"/>
      <w:r w:rsidRPr="00C56285">
        <w:rPr>
          <w:sz w:val="26"/>
          <w:szCs w:val="26"/>
        </w:rPr>
        <w:t xml:space="preserve"> pašvaldībām no 2020.gada ir izveidojusies pārmaksa </w:t>
      </w:r>
      <w:r w:rsidRPr="00C56285">
        <w:rPr>
          <w:sz w:val="26"/>
          <w:szCs w:val="26"/>
        </w:rPr>
        <w:lastRenderedPageBreak/>
        <w:t xml:space="preserve">772 028 </w:t>
      </w:r>
      <w:proofErr w:type="spellStart"/>
      <w:r w:rsidR="004A27B8" w:rsidRPr="00C56285">
        <w:rPr>
          <w:i/>
          <w:iCs/>
          <w:sz w:val="26"/>
          <w:szCs w:val="26"/>
        </w:rPr>
        <w:t>euro</w:t>
      </w:r>
      <w:proofErr w:type="spellEnd"/>
      <w:r w:rsidRPr="00C56285">
        <w:rPr>
          <w:sz w:val="26"/>
          <w:szCs w:val="26"/>
        </w:rPr>
        <w:t xml:space="preserve">, par kuru 2021.gada aprīlī, balstoties uz Sabiedriskā transporta padomes 2021.gada 1.aprīļa lēmumu (Nr.2/R§2) un Finanšu ministrijas 2021.gada 16.aprīla rīkojuma Nr.225 </w:t>
      </w:r>
      <w:r w:rsidRPr="00C56285">
        <w:rPr>
          <w:bCs/>
          <w:sz w:val="26"/>
          <w:szCs w:val="26"/>
        </w:rPr>
        <w:t xml:space="preserve">1.4.1.apakšpunktu, pamatbudžeta 31.06.00 apakšprogrammā samazināti izdevumi pārējiem valsts budžeta uzturēšanas izdevumu </w:t>
      </w:r>
      <w:proofErr w:type="spellStart"/>
      <w:r w:rsidRPr="00C56285">
        <w:rPr>
          <w:bCs/>
          <w:sz w:val="26"/>
          <w:szCs w:val="26"/>
        </w:rPr>
        <w:t>transfertiem</w:t>
      </w:r>
      <w:proofErr w:type="spellEnd"/>
      <w:r w:rsidRPr="00C56285">
        <w:rPr>
          <w:bCs/>
          <w:sz w:val="26"/>
          <w:szCs w:val="26"/>
        </w:rPr>
        <w:t xml:space="preserve"> pašvaldībām 772 028 </w:t>
      </w:r>
      <w:proofErr w:type="spellStart"/>
      <w:r w:rsidR="004A27B8" w:rsidRPr="00C56285">
        <w:rPr>
          <w:bCs/>
          <w:i/>
          <w:iCs/>
          <w:sz w:val="26"/>
          <w:szCs w:val="26"/>
        </w:rPr>
        <w:t>euro</w:t>
      </w:r>
      <w:proofErr w:type="spellEnd"/>
      <w:r w:rsidRPr="00C56285">
        <w:rPr>
          <w:bCs/>
          <w:sz w:val="26"/>
          <w:szCs w:val="26"/>
        </w:rPr>
        <w:t xml:space="preserve"> apmērā un palielināti izdevumi subsīdijām un dotācijām 772</w:t>
      </w:r>
      <w:r w:rsidR="00671420">
        <w:rPr>
          <w:bCs/>
          <w:sz w:val="26"/>
          <w:szCs w:val="26"/>
        </w:rPr>
        <w:t> </w:t>
      </w:r>
      <w:r w:rsidRPr="00C56285">
        <w:rPr>
          <w:bCs/>
          <w:sz w:val="26"/>
          <w:szCs w:val="26"/>
        </w:rPr>
        <w:t xml:space="preserve">028 </w:t>
      </w:r>
      <w:proofErr w:type="spellStart"/>
      <w:r w:rsidR="004A27B8" w:rsidRPr="00C56285">
        <w:rPr>
          <w:bCs/>
          <w:i/>
          <w:iCs/>
          <w:sz w:val="26"/>
          <w:szCs w:val="26"/>
        </w:rPr>
        <w:t>euro</w:t>
      </w:r>
      <w:proofErr w:type="spellEnd"/>
      <w:r w:rsidRPr="00C56285">
        <w:rPr>
          <w:bCs/>
          <w:sz w:val="26"/>
          <w:szCs w:val="26"/>
        </w:rPr>
        <w:t xml:space="preserve"> apmērā. Arī šis finansējums tiek izlietots, lai kompensētu reģionālās nozīmes pārvadājumos nesegtos zaudējumus par 2020.gadu. Finansējuma atlikums uz </w:t>
      </w:r>
      <w:r w:rsidR="00155941">
        <w:rPr>
          <w:bCs/>
          <w:sz w:val="26"/>
          <w:szCs w:val="26"/>
        </w:rPr>
        <w:t xml:space="preserve">2021.gada </w:t>
      </w:r>
      <w:r w:rsidRPr="002D77C9">
        <w:rPr>
          <w:bCs/>
          <w:sz w:val="26"/>
          <w:szCs w:val="26"/>
        </w:rPr>
        <w:t>1.</w:t>
      </w:r>
      <w:r w:rsidR="0037294A">
        <w:rPr>
          <w:bCs/>
          <w:sz w:val="26"/>
          <w:szCs w:val="26"/>
        </w:rPr>
        <w:t>oktobri</w:t>
      </w:r>
      <w:r w:rsidR="0037294A" w:rsidRPr="002D77C9">
        <w:rPr>
          <w:bCs/>
          <w:sz w:val="26"/>
          <w:szCs w:val="26"/>
        </w:rPr>
        <w:t xml:space="preserve"> </w:t>
      </w:r>
      <w:r w:rsidR="002D77C9" w:rsidRPr="002D77C9">
        <w:rPr>
          <w:bCs/>
          <w:sz w:val="26"/>
          <w:szCs w:val="26"/>
        </w:rPr>
        <w:t xml:space="preserve">690 588,47 </w:t>
      </w:r>
      <w:proofErr w:type="spellStart"/>
      <w:r w:rsidR="002D77C9" w:rsidRPr="002D77C9">
        <w:rPr>
          <w:bCs/>
          <w:i/>
          <w:iCs/>
          <w:sz w:val="26"/>
          <w:szCs w:val="26"/>
        </w:rPr>
        <w:t>euro</w:t>
      </w:r>
      <w:proofErr w:type="spellEnd"/>
      <w:r w:rsidR="002D77C9" w:rsidRPr="002D77C9">
        <w:rPr>
          <w:bCs/>
          <w:sz w:val="26"/>
          <w:szCs w:val="26"/>
        </w:rPr>
        <w:t>.</w:t>
      </w:r>
    </w:p>
    <w:p w14:paraId="6BFC433D" w14:textId="77770249" w:rsidR="00D95C57" w:rsidRPr="00C56285" w:rsidRDefault="00D95C57" w:rsidP="0005229F">
      <w:pPr>
        <w:ind w:firstLine="709"/>
        <w:jc w:val="both"/>
        <w:rPr>
          <w:bCs/>
          <w:sz w:val="26"/>
          <w:szCs w:val="26"/>
        </w:rPr>
      </w:pPr>
      <w:r w:rsidRPr="00C56285">
        <w:rPr>
          <w:bCs/>
          <w:sz w:val="26"/>
          <w:szCs w:val="26"/>
        </w:rPr>
        <w:t xml:space="preserve">Ņemot vērā 2021.gada 1.pusgadā izmaksāto valsts budžeta finansējumu reģionālās nozīmes pārvadājumos un </w:t>
      </w:r>
      <w:proofErr w:type="spellStart"/>
      <w:r w:rsidRPr="00C56285">
        <w:rPr>
          <w:bCs/>
          <w:sz w:val="26"/>
          <w:szCs w:val="26"/>
        </w:rPr>
        <w:t>valstspilsētu</w:t>
      </w:r>
      <w:proofErr w:type="spellEnd"/>
      <w:r w:rsidRPr="00C56285">
        <w:rPr>
          <w:bCs/>
          <w:sz w:val="26"/>
          <w:szCs w:val="26"/>
        </w:rPr>
        <w:t xml:space="preserve"> pašvaldībām, neskaitot </w:t>
      </w:r>
      <w:r w:rsidR="003914C7">
        <w:rPr>
          <w:bCs/>
          <w:sz w:val="26"/>
          <w:szCs w:val="26"/>
        </w:rPr>
        <w:t xml:space="preserve">finansējumu, kas piešķirts no </w:t>
      </w:r>
      <w:r w:rsidRPr="00C56285">
        <w:rPr>
          <w:bCs/>
          <w:sz w:val="26"/>
          <w:szCs w:val="26"/>
        </w:rPr>
        <w:t>Līdzekļ</w:t>
      </w:r>
      <w:r w:rsidR="003914C7">
        <w:rPr>
          <w:bCs/>
          <w:sz w:val="26"/>
          <w:szCs w:val="26"/>
        </w:rPr>
        <w:t>iem</w:t>
      </w:r>
      <w:r w:rsidRPr="00C56285">
        <w:rPr>
          <w:bCs/>
          <w:sz w:val="26"/>
          <w:szCs w:val="26"/>
        </w:rPr>
        <w:t xml:space="preserve"> neparedzētiem gadījumiem</w:t>
      </w:r>
      <w:r w:rsidR="00F3274F" w:rsidRPr="00C56285">
        <w:rPr>
          <w:bCs/>
          <w:sz w:val="26"/>
          <w:szCs w:val="26"/>
        </w:rPr>
        <w:t xml:space="preserve"> un apropriācijas pārdales kārtībā pārceltais finansējums</w:t>
      </w:r>
      <w:r w:rsidRPr="00C56285">
        <w:rPr>
          <w:bCs/>
          <w:sz w:val="26"/>
          <w:szCs w:val="26"/>
        </w:rPr>
        <w:t xml:space="preserve">, kopējais </w:t>
      </w:r>
      <w:r w:rsidR="00605A31" w:rsidRPr="00C56285">
        <w:rPr>
          <w:bCs/>
          <w:sz w:val="26"/>
          <w:szCs w:val="26"/>
        </w:rPr>
        <w:t xml:space="preserve">valsts budžeta </w:t>
      </w:r>
      <w:r w:rsidRPr="00C56285">
        <w:rPr>
          <w:bCs/>
          <w:sz w:val="26"/>
          <w:szCs w:val="26"/>
        </w:rPr>
        <w:t xml:space="preserve">finansējuma </w:t>
      </w:r>
      <w:r w:rsidR="00605A31" w:rsidRPr="00C56285">
        <w:rPr>
          <w:bCs/>
          <w:sz w:val="26"/>
          <w:szCs w:val="26"/>
        </w:rPr>
        <w:t xml:space="preserve">31.06.00 apakšprogrammā </w:t>
      </w:r>
      <w:r w:rsidRPr="00C56285">
        <w:rPr>
          <w:bCs/>
          <w:sz w:val="26"/>
          <w:szCs w:val="26"/>
        </w:rPr>
        <w:t xml:space="preserve">izlietojums ir </w:t>
      </w:r>
      <w:r w:rsidR="000618C6" w:rsidRPr="00C56285">
        <w:rPr>
          <w:bCs/>
          <w:sz w:val="26"/>
          <w:szCs w:val="26"/>
        </w:rPr>
        <w:t>64%</w:t>
      </w:r>
      <w:r w:rsidRPr="00C56285">
        <w:rPr>
          <w:bCs/>
          <w:sz w:val="26"/>
          <w:szCs w:val="26"/>
        </w:rPr>
        <w:t xml:space="preserve">, līdz ar to 2021.gada otrajam pusgadam </w:t>
      </w:r>
      <w:r w:rsidR="00DD7FE4" w:rsidRPr="00C56285">
        <w:rPr>
          <w:bCs/>
          <w:sz w:val="26"/>
          <w:szCs w:val="26"/>
        </w:rPr>
        <w:t xml:space="preserve">paredzētais finansējums ir </w:t>
      </w:r>
      <w:r w:rsidR="000618C6" w:rsidRPr="00C56285">
        <w:rPr>
          <w:bCs/>
          <w:sz w:val="26"/>
          <w:szCs w:val="26"/>
        </w:rPr>
        <w:t xml:space="preserve">22 006 767 </w:t>
      </w:r>
      <w:proofErr w:type="spellStart"/>
      <w:r w:rsidR="000618C6" w:rsidRPr="00C56285">
        <w:rPr>
          <w:bCs/>
          <w:i/>
          <w:iCs/>
          <w:sz w:val="26"/>
          <w:szCs w:val="26"/>
        </w:rPr>
        <w:t>euro</w:t>
      </w:r>
      <w:proofErr w:type="spellEnd"/>
      <w:r w:rsidR="000618C6" w:rsidRPr="00C56285">
        <w:rPr>
          <w:bCs/>
          <w:sz w:val="26"/>
          <w:szCs w:val="26"/>
        </w:rPr>
        <w:t>.</w:t>
      </w:r>
    </w:p>
    <w:bookmarkEnd w:id="3"/>
    <w:p w14:paraId="47843392" w14:textId="77777777" w:rsidR="00BA4470" w:rsidRPr="00851FA2" w:rsidRDefault="00BA4470" w:rsidP="00DB41C6">
      <w:pPr>
        <w:ind w:firstLine="709"/>
        <w:jc w:val="both"/>
        <w:rPr>
          <w:sz w:val="28"/>
          <w:szCs w:val="28"/>
        </w:rPr>
      </w:pPr>
    </w:p>
    <w:p w14:paraId="50A95D64" w14:textId="00C035D8" w:rsidR="00DE309D" w:rsidRDefault="00A22230" w:rsidP="00A9013B">
      <w:pPr>
        <w:pStyle w:val="BodyText"/>
        <w:numPr>
          <w:ilvl w:val="0"/>
          <w:numId w:val="23"/>
        </w:numPr>
        <w:jc w:val="both"/>
        <w:rPr>
          <w:b/>
          <w:bCs/>
          <w:sz w:val="28"/>
          <w:szCs w:val="28"/>
        </w:rPr>
      </w:pPr>
      <w:r>
        <w:rPr>
          <w:b/>
          <w:bCs/>
          <w:sz w:val="28"/>
          <w:szCs w:val="28"/>
        </w:rPr>
        <w:t>Faktiskie zaudējumi</w:t>
      </w:r>
      <w:r w:rsidR="00CB4138">
        <w:rPr>
          <w:b/>
          <w:bCs/>
          <w:sz w:val="28"/>
          <w:szCs w:val="28"/>
        </w:rPr>
        <w:t xml:space="preserve"> reģionālās nozīmes pārvadājumos un pilsētas nozīmes pārvadājumos 2021.gada 1.pusgadā</w:t>
      </w:r>
    </w:p>
    <w:p w14:paraId="3DD09007" w14:textId="77777777" w:rsidR="00CB4138" w:rsidRPr="00851FA2" w:rsidRDefault="00CB4138" w:rsidP="00851FA2">
      <w:pPr>
        <w:pStyle w:val="BodyText"/>
        <w:ind w:firstLine="720"/>
        <w:rPr>
          <w:b/>
          <w:bCs/>
          <w:sz w:val="28"/>
          <w:szCs w:val="28"/>
        </w:rPr>
      </w:pPr>
    </w:p>
    <w:p w14:paraId="7FB6C336" w14:textId="35B87B47" w:rsidR="00711FF1" w:rsidRDefault="00711FF1" w:rsidP="00711FF1">
      <w:pPr>
        <w:spacing w:before="120"/>
        <w:ind w:firstLine="720"/>
        <w:jc w:val="both"/>
        <w:rPr>
          <w:sz w:val="26"/>
          <w:szCs w:val="26"/>
        </w:rPr>
      </w:pPr>
      <w:r w:rsidRPr="00C56285">
        <w:rPr>
          <w:sz w:val="26"/>
          <w:szCs w:val="26"/>
        </w:rPr>
        <w:t xml:space="preserve">Ar 2020. gada 12. marta Ministru kabineta rīkojumu Nr.103 “Par ārkārtējās situācijas izsludināšanu” laika posmā no 2020.gada 12.marta līdz 9.jūnijam un 2020. gada 6. novembra Ministru kabineta rīkojumu Nr.655 “Par ārkārtējās situācijas izsludināšanu” laika posmā no 2020.gada 9.novembra līdz 2021.gada 6.aprīlim tika noteikts ārkārtējās situācijas stāvoklis visā valsts teritorijā ar mērķi ierobežot vīrusa Covid-19 izplatību. Pamatojoties uz </w:t>
      </w:r>
      <w:r w:rsidR="00BA1FC8">
        <w:rPr>
          <w:sz w:val="26"/>
          <w:szCs w:val="26"/>
        </w:rPr>
        <w:t xml:space="preserve">minētajiem </w:t>
      </w:r>
      <w:r w:rsidRPr="00C56285">
        <w:rPr>
          <w:sz w:val="26"/>
          <w:szCs w:val="26"/>
        </w:rPr>
        <w:t xml:space="preserve">rīkojumiem, valstī tika ieviesti būtiski ierobežojumi, kas ietekmēja pārvadāto pasažieru apjomu kā 2020.gadā, tā arī 2021. gada 1.pusgadā. </w:t>
      </w:r>
    </w:p>
    <w:p w14:paraId="216BDB1E" w14:textId="18E1848D" w:rsidR="00711FF1" w:rsidRPr="00C56285" w:rsidRDefault="00711FF1" w:rsidP="00F819AF">
      <w:pPr>
        <w:ind w:firstLine="720"/>
        <w:jc w:val="both"/>
        <w:rPr>
          <w:bCs/>
          <w:sz w:val="26"/>
          <w:szCs w:val="26"/>
        </w:rPr>
      </w:pPr>
      <w:r w:rsidRPr="00C56285">
        <w:rPr>
          <w:sz w:val="26"/>
          <w:szCs w:val="26"/>
        </w:rPr>
        <w:t>Rīkojumi un tā turpmākie grozījumi ārkārtējās situācijas laikā noteica būtiskus ierobežojumus, tai skaitā nosakot, ka tiek pārtraukta mācību procesa norise klātienē izglītības iestādēs, kā arī iespēju robežās valsts un pašvaldību iestādēm nodrošinot klātienes pakalpojumu sniegšanu attālināti. 2020.gada novembrī atkārtoti izsludinātā ārkārtējā situācija noteica būtiskus darbības ierobežojumus atsevišķām nozarēm</w:t>
      </w:r>
      <w:r w:rsidRPr="00C56285">
        <w:rPr>
          <w:bCs/>
          <w:sz w:val="26"/>
          <w:szCs w:val="26"/>
        </w:rPr>
        <w:t xml:space="preserve">, sabiedriskā transporta jomā tika noteikti ierobežojumi, kas paredzēja, ka sabiedriskajā transportā pasažieru skaits drīkst būt tikai 50% no transportlīdzekļa ietilpības, kā arī 2021. gada sākumā turpinājās pasažieru pārvietošanās ierobežojumi, ko noteica 2020. gada nogalē izsludinātā komandantstunda vakara un nakts stundās no piektdienas līdz svētdienai un kas tika īstenota līdz 2021.gada februāra sākumam. 2021.gada otrajā ceturksnī neliels pasažieru skaita pieaugums </w:t>
      </w:r>
      <w:r w:rsidR="00155941">
        <w:rPr>
          <w:bCs/>
          <w:sz w:val="26"/>
          <w:szCs w:val="26"/>
        </w:rPr>
        <w:t xml:space="preserve">veidojās dēļ </w:t>
      </w:r>
      <w:r w:rsidRPr="00C56285">
        <w:rPr>
          <w:bCs/>
          <w:sz w:val="26"/>
          <w:szCs w:val="26"/>
        </w:rPr>
        <w:t xml:space="preserve">atsevišķu autobusu reisu </w:t>
      </w:r>
      <w:r w:rsidR="00155941" w:rsidRPr="00C56285">
        <w:rPr>
          <w:bCs/>
          <w:sz w:val="26"/>
          <w:szCs w:val="26"/>
        </w:rPr>
        <w:t>atjaunošan</w:t>
      </w:r>
      <w:r w:rsidR="00155941">
        <w:rPr>
          <w:bCs/>
          <w:sz w:val="26"/>
          <w:szCs w:val="26"/>
        </w:rPr>
        <w:t>as</w:t>
      </w:r>
      <w:r w:rsidR="00155941" w:rsidRPr="00C56285">
        <w:rPr>
          <w:bCs/>
          <w:sz w:val="26"/>
          <w:szCs w:val="26"/>
        </w:rPr>
        <w:t xml:space="preserve"> </w:t>
      </w:r>
      <w:r w:rsidRPr="00C56285">
        <w:rPr>
          <w:bCs/>
          <w:sz w:val="26"/>
          <w:szCs w:val="26"/>
        </w:rPr>
        <w:t xml:space="preserve">atsevišķos novados saistībā ar mācību procesu nodrošināšanu klātienē. Tāpat 2021.gada otrajā ceturksnī iedzīvotāju mobilitāte nedaudz uzlabojās sakarā ar ierobežojumu atcelšanu vairākās nozarēs (piemēram, </w:t>
      </w:r>
      <w:proofErr w:type="spellStart"/>
      <w:r w:rsidRPr="00C56285">
        <w:rPr>
          <w:bCs/>
          <w:sz w:val="26"/>
          <w:szCs w:val="26"/>
        </w:rPr>
        <w:t>skaistumkopšanas</w:t>
      </w:r>
      <w:proofErr w:type="spellEnd"/>
      <w:r w:rsidRPr="00C56285">
        <w:rPr>
          <w:bCs/>
          <w:sz w:val="26"/>
          <w:szCs w:val="26"/>
        </w:rPr>
        <w:t xml:space="preserve"> nozares, tirdzniecības centru noteiktās platībās darbības atjaunošana). </w:t>
      </w:r>
    </w:p>
    <w:p w14:paraId="218C1985" w14:textId="77777777" w:rsidR="006E60B3" w:rsidRPr="003107AE" w:rsidRDefault="006E60B3" w:rsidP="006E60B3">
      <w:pPr>
        <w:ind w:firstLine="709"/>
        <w:jc w:val="both"/>
        <w:rPr>
          <w:sz w:val="26"/>
          <w:szCs w:val="26"/>
        </w:rPr>
      </w:pPr>
      <w:r w:rsidRPr="003107AE">
        <w:rPr>
          <w:sz w:val="26"/>
          <w:szCs w:val="26"/>
        </w:rPr>
        <w:t>2021.gada 1.pusgadā atbilstoši noteiktiem ierobežojumiem un izsludinātajai ārkārtējai situācijai kopējais sniegtā sabiedriskā transporta pakalpojumu apjoms kilometros</w:t>
      </w:r>
      <w:r>
        <w:rPr>
          <w:sz w:val="26"/>
          <w:szCs w:val="26"/>
        </w:rPr>
        <w:t xml:space="preserve"> reģionālās nozīmes maršrutu  tīklā </w:t>
      </w:r>
      <w:r w:rsidRPr="003107AE">
        <w:rPr>
          <w:sz w:val="26"/>
          <w:szCs w:val="26"/>
        </w:rPr>
        <w:t xml:space="preserve">pret </w:t>
      </w:r>
      <w:r>
        <w:rPr>
          <w:sz w:val="26"/>
          <w:szCs w:val="26"/>
        </w:rPr>
        <w:t xml:space="preserve">2021.gada </w:t>
      </w:r>
      <w:r w:rsidRPr="003107AE">
        <w:rPr>
          <w:sz w:val="26"/>
          <w:szCs w:val="26"/>
        </w:rPr>
        <w:t>plānoto bija par 3,4% jeb 1,288 milj. kilometru mazāks</w:t>
      </w:r>
      <w:r>
        <w:rPr>
          <w:sz w:val="26"/>
          <w:szCs w:val="26"/>
        </w:rPr>
        <w:t>.</w:t>
      </w:r>
    </w:p>
    <w:p w14:paraId="4AE5140E" w14:textId="64C1E3E1" w:rsidR="00C20E4A" w:rsidRPr="00C56285" w:rsidRDefault="006E60B3" w:rsidP="0048591A">
      <w:pPr>
        <w:pStyle w:val="FootnoteText"/>
        <w:ind w:firstLine="709"/>
        <w:jc w:val="both"/>
        <w:rPr>
          <w:sz w:val="26"/>
          <w:szCs w:val="26"/>
        </w:rPr>
      </w:pPr>
      <w:r w:rsidRPr="002A460C">
        <w:rPr>
          <w:bCs/>
          <w:sz w:val="26"/>
          <w:szCs w:val="26"/>
        </w:rPr>
        <w:lastRenderedPageBreak/>
        <w:t>Atceļot ārkārtējo situāciju, ierobežojumi attiecībā</w:t>
      </w:r>
      <w:r w:rsidR="009B39F5" w:rsidRPr="002A460C">
        <w:rPr>
          <w:bCs/>
          <w:sz w:val="26"/>
          <w:szCs w:val="26"/>
        </w:rPr>
        <w:t xml:space="preserve"> uz</w:t>
      </w:r>
      <w:r w:rsidRPr="002A460C">
        <w:rPr>
          <w:bCs/>
          <w:sz w:val="26"/>
          <w:szCs w:val="26"/>
        </w:rPr>
        <w:t xml:space="preserve"> sabiedriskā transporta pakalpojumiem tika</w:t>
      </w:r>
      <w:r w:rsidR="000F39BC" w:rsidRPr="002A460C">
        <w:rPr>
          <w:bCs/>
          <w:sz w:val="26"/>
          <w:szCs w:val="26"/>
        </w:rPr>
        <w:t xml:space="preserve"> saglabāti</w:t>
      </w:r>
      <w:r w:rsidR="009B39F5" w:rsidRPr="002A460C">
        <w:rPr>
          <w:bCs/>
          <w:sz w:val="26"/>
          <w:szCs w:val="26"/>
        </w:rPr>
        <w:t>,</w:t>
      </w:r>
      <w:r w:rsidR="00513390" w:rsidRPr="0048591A">
        <w:rPr>
          <w:sz w:val="26"/>
          <w:szCs w:val="26"/>
        </w:rPr>
        <w:t xml:space="preserve"> </w:t>
      </w:r>
      <w:r w:rsidR="009B39F5" w:rsidRPr="002A460C">
        <w:rPr>
          <w:bCs/>
          <w:sz w:val="26"/>
          <w:szCs w:val="26"/>
        </w:rPr>
        <w:t xml:space="preserve">nosakot, ka </w:t>
      </w:r>
      <w:r w:rsidR="009B39F5" w:rsidRPr="0048591A">
        <w:rPr>
          <w:sz w:val="26"/>
          <w:szCs w:val="26"/>
        </w:rPr>
        <w:t>sabiedriskā transporta pārvadātājs organizē iekāpšanu un izkāpšanu tā, lai pasažieru skaits transportlīdzeklī nepārsniedz 65 % no tā ietilpības vai 70 %, ja nepieciešams uzņemt pasažierus pieturvietās ārpus reģionālās satiksmes maršrutu galapunktiem</w:t>
      </w:r>
      <w:r w:rsidR="00513390" w:rsidRPr="0048591A">
        <w:rPr>
          <w:rStyle w:val="FootnoteReference"/>
          <w:sz w:val="26"/>
          <w:szCs w:val="26"/>
        </w:rPr>
        <w:footnoteReference w:id="1"/>
      </w:r>
      <w:r w:rsidR="002A460C">
        <w:rPr>
          <w:sz w:val="26"/>
          <w:szCs w:val="26"/>
        </w:rPr>
        <w:t xml:space="preserve">. </w:t>
      </w:r>
      <w:r w:rsidR="00711FF1" w:rsidRPr="00C56285">
        <w:rPr>
          <w:bCs/>
          <w:sz w:val="26"/>
          <w:szCs w:val="26"/>
        </w:rPr>
        <w:t xml:space="preserve">Ņemot vērā Covid-19 saslimstības rādītāju samazināšanos valstī, </w:t>
      </w:r>
      <w:r w:rsidR="002A460C">
        <w:rPr>
          <w:bCs/>
          <w:sz w:val="26"/>
          <w:szCs w:val="26"/>
        </w:rPr>
        <w:t>tikai vasaras vidū</w:t>
      </w:r>
      <w:r w:rsidR="00DE15A9">
        <w:rPr>
          <w:bCs/>
          <w:sz w:val="26"/>
          <w:szCs w:val="26"/>
        </w:rPr>
        <w:t xml:space="preserve"> </w:t>
      </w:r>
      <w:r w:rsidR="00711FF1" w:rsidRPr="00C56285">
        <w:rPr>
          <w:bCs/>
          <w:sz w:val="26"/>
          <w:szCs w:val="26"/>
        </w:rPr>
        <w:t>pieļaujamais pasažieru skaits, ko var</w:t>
      </w:r>
      <w:r w:rsidR="002A460C">
        <w:rPr>
          <w:bCs/>
          <w:sz w:val="26"/>
          <w:szCs w:val="26"/>
        </w:rPr>
        <w:t>ēja</w:t>
      </w:r>
      <w:r w:rsidR="00711FF1" w:rsidRPr="00C56285">
        <w:rPr>
          <w:bCs/>
          <w:sz w:val="26"/>
          <w:szCs w:val="26"/>
        </w:rPr>
        <w:t xml:space="preserve"> uzņemt vienā sabiedriskajā transportlīdzeklī </w:t>
      </w:r>
      <w:r w:rsidR="002A460C">
        <w:rPr>
          <w:bCs/>
          <w:sz w:val="26"/>
          <w:szCs w:val="26"/>
        </w:rPr>
        <w:t>bija</w:t>
      </w:r>
      <w:r w:rsidR="002A460C" w:rsidRPr="00C56285">
        <w:rPr>
          <w:bCs/>
          <w:sz w:val="26"/>
          <w:szCs w:val="26"/>
        </w:rPr>
        <w:t xml:space="preserve"> </w:t>
      </w:r>
      <w:r w:rsidR="00711FF1" w:rsidRPr="00C56285">
        <w:rPr>
          <w:bCs/>
          <w:sz w:val="26"/>
          <w:szCs w:val="26"/>
        </w:rPr>
        <w:t>80% no tā ietilpības</w:t>
      </w:r>
      <w:r w:rsidR="00711FF1" w:rsidRPr="00C56285">
        <w:rPr>
          <w:rStyle w:val="FootnoteReference"/>
          <w:bCs/>
          <w:sz w:val="26"/>
          <w:szCs w:val="26"/>
        </w:rPr>
        <w:footnoteReference w:id="2"/>
      </w:r>
      <w:r w:rsidR="002A460C">
        <w:rPr>
          <w:bCs/>
          <w:sz w:val="26"/>
          <w:szCs w:val="26"/>
        </w:rPr>
        <w:t>.</w:t>
      </w:r>
      <w:r w:rsidR="008464BD">
        <w:rPr>
          <w:bCs/>
          <w:sz w:val="26"/>
          <w:szCs w:val="26"/>
        </w:rPr>
        <w:t xml:space="preserve"> </w:t>
      </w:r>
      <w:r w:rsidR="00C20E4A" w:rsidRPr="00C56285">
        <w:rPr>
          <w:bCs/>
          <w:sz w:val="26"/>
          <w:szCs w:val="26"/>
        </w:rPr>
        <w:t xml:space="preserve">Pasažieru skaita (braucienu) dinamika </w:t>
      </w:r>
      <w:r w:rsidR="00727C74" w:rsidRPr="00C56285">
        <w:rPr>
          <w:bCs/>
          <w:sz w:val="26"/>
          <w:szCs w:val="26"/>
        </w:rPr>
        <w:t xml:space="preserve">un izmaiņas pa mēnešiem </w:t>
      </w:r>
      <w:r w:rsidR="00C20E4A" w:rsidRPr="00C56285">
        <w:rPr>
          <w:bCs/>
          <w:sz w:val="26"/>
          <w:szCs w:val="26"/>
        </w:rPr>
        <w:t xml:space="preserve">ir atspoguļota ziņojuma attēlā Nr.1. </w:t>
      </w:r>
      <w:r w:rsidR="00C20E4A" w:rsidRPr="00C56285">
        <w:rPr>
          <w:sz w:val="26"/>
          <w:szCs w:val="26"/>
        </w:rPr>
        <w:t xml:space="preserve">Analizējot pārvadātāju sniegto informāciju par pārvadāto pasažieru skaitu un ieņēmumiem no pārdotajām biļetēm, ir secināms, ka 2020.gadā biļešu ieņēmumu samazinājums </w:t>
      </w:r>
      <w:r w:rsidR="00727C74" w:rsidRPr="00C56285">
        <w:rPr>
          <w:sz w:val="26"/>
          <w:szCs w:val="26"/>
        </w:rPr>
        <w:t xml:space="preserve">reģionālās nozīmes </w:t>
      </w:r>
      <w:r w:rsidR="00C20E4A" w:rsidRPr="00C56285">
        <w:rPr>
          <w:sz w:val="26"/>
          <w:szCs w:val="26"/>
        </w:rPr>
        <w:t xml:space="preserve">pārvadājumos ar autobusiem ir bijis 11,8 milj. </w:t>
      </w:r>
      <w:proofErr w:type="spellStart"/>
      <w:r w:rsidR="00C20E4A" w:rsidRPr="00C56285">
        <w:rPr>
          <w:i/>
          <w:iCs/>
          <w:sz w:val="26"/>
          <w:szCs w:val="26"/>
        </w:rPr>
        <w:t>euro</w:t>
      </w:r>
      <w:proofErr w:type="spellEnd"/>
      <w:r w:rsidR="00C20E4A" w:rsidRPr="00C56285">
        <w:rPr>
          <w:sz w:val="26"/>
          <w:szCs w:val="26"/>
        </w:rPr>
        <w:t xml:space="preserve">  un </w:t>
      </w:r>
      <w:r w:rsidR="00727C74" w:rsidRPr="00C56285">
        <w:rPr>
          <w:sz w:val="26"/>
          <w:szCs w:val="26"/>
        </w:rPr>
        <w:t xml:space="preserve">reģionālās nozīmes </w:t>
      </w:r>
      <w:r w:rsidR="00C20E4A" w:rsidRPr="00C56285">
        <w:rPr>
          <w:sz w:val="26"/>
          <w:szCs w:val="26"/>
        </w:rPr>
        <w:t xml:space="preserve">pārvadājumos ar vilcieniem </w:t>
      </w:r>
      <w:r w:rsidR="00727C74" w:rsidRPr="00C56285">
        <w:rPr>
          <w:sz w:val="26"/>
          <w:szCs w:val="26"/>
        </w:rPr>
        <w:t>–</w:t>
      </w:r>
      <w:r w:rsidR="00C20E4A" w:rsidRPr="00C56285">
        <w:rPr>
          <w:sz w:val="26"/>
          <w:szCs w:val="26"/>
        </w:rPr>
        <w:t xml:space="preserve"> 5,2 milj. </w:t>
      </w:r>
      <w:proofErr w:type="spellStart"/>
      <w:r w:rsidR="00C20E4A" w:rsidRPr="00C56285">
        <w:rPr>
          <w:i/>
          <w:iCs/>
          <w:sz w:val="26"/>
          <w:szCs w:val="26"/>
        </w:rPr>
        <w:t>euro</w:t>
      </w:r>
      <w:proofErr w:type="spellEnd"/>
      <w:r w:rsidR="00C20E4A" w:rsidRPr="00C56285">
        <w:rPr>
          <w:sz w:val="26"/>
          <w:szCs w:val="26"/>
        </w:rPr>
        <w:t>, salīdzinot ar 2019.gadu, un minētā tendence saglabājas arī 2021.gadā</w:t>
      </w:r>
      <w:r w:rsidR="00727C74" w:rsidRPr="00C56285">
        <w:rPr>
          <w:sz w:val="26"/>
          <w:szCs w:val="26"/>
        </w:rPr>
        <w:t xml:space="preserve">, kad ieņēmumi 2021.gada pirmajos </w:t>
      </w:r>
      <w:r w:rsidR="0037294A">
        <w:rPr>
          <w:sz w:val="26"/>
          <w:szCs w:val="26"/>
        </w:rPr>
        <w:t>astoņos</w:t>
      </w:r>
      <w:r w:rsidR="0037294A" w:rsidRPr="00C56285">
        <w:rPr>
          <w:sz w:val="26"/>
          <w:szCs w:val="26"/>
        </w:rPr>
        <w:t xml:space="preserve"> </w:t>
      </w:r>
      <w:r w:rsidR="00727C74" w:rsidRPr="00C56285">
        <w:rPr>
          <w:sz w:val="26"/>
          <w:szCs w:val="26"/>
        </w:rPr>
        <w:t xml:space="preserve">mēnešos salīdzinot ar to pašu periodu pērn ir samazinājušies par </w:t>
      </w:r>
      <w:r w:rsidR="0037294A">
        <w:rPr>
          <w:sz w:val="26"/>
          <w:szCs w:val="26"/>
        </w:rPr>
        <w:t>3,19</w:t>
      </w:r>
      <w:r w:rsidR="00727C74" w:rsidRPr="00C56285">
        <w:rPr>
          <w:sz w:val="26"/>
          <w:szCs w:val="26"/>
        </w:rPr>
        <w:t xml:space="preserve"> milj. </w:t>
      </w:r>
      <w:proofErr w:type="spellStart"/>
      <w:r w:rsidR="00727C74" w:rsidRPr="00C56285">
        <w:rPr>
          <w:i/>
          <w:iCs/>
          <w:sz w:val="26"/>
          <w:szCs w:val="26"/>
        </w:rPr>
        <w:t>euro</w:t>
      </w:r>
      <w:proofErr w:type="spellEnd"/>
      <w:r w:rsidR="00727C74" w:rsidRPr="00C56285">
        <w:rPr>
          <w:sz w:val="26"/>
          <w:szCs w:val="26"/>
        </w:rPr>
        <w:t xml:space="preserve"> reģionālās nozīmes pārvadājumos ar autobusiem un 1,</w:t>
      </w:r>
      <w:r w:rsidR="0037294A">
        <w:rPr>
          <w:sz w:val="26"/>
          <w:szCs w:val="26"/>
        </w:rPr>
        <w:t>74</w:t>
      </w:r>
      <w:r w:rsidR="0037294A" w:rsidRPr="00C56285">
        <w:rPr>
          <w:sz w:val="26"/>
          <w:szCs w:val="26"/>
        </w:rPr>
        <w:t xml:space="preserve"> </w:t>
      </w:r>
      <w:r w:rsidR="00727C74" w:rsidRPr="00C56285">
        <w:rPr>
          <w:sz w:val="26"/>
          <w:szCs w:val="26"/>
        </w:rPr>
        <w:t xml:space="preserve">milj. </w:t>
      </w:r>
      <w:proofErr w:type="spellStart"/>
      <w:r w:rsidR="00727C74" w:rsidRPr="00C56285">
        <w:rPr>
          <w:i/>
          <w:iCs/>
          <w:sz w:val="26"/>
          <w:szCs w:val="26"/>
        </w:rPr>
        <w:t>euro</w:t>
      </w:r>
      <w:proofErr w:type="spellEnd"/>
      <w:r w:rsidR="00727C74" w:rsidRPr="00C56285">
        <w:rPr>
          <w:sz w:val="26"/>
          <w:szCs w:val="26"/>
        </w:rPr>
        <w:t xml:space="preserve"> – reģionālās nozīmes pārvadājumos ar vilcieniem.</w:t>
      </w:r>
    </w:p>
    <w:p w14:paraId="5465CBBA" w14:textId="513F2BD6" w:rsidR="00711FF1" w:rsidRPr="00C56285" w:rsidRDefault="00711FF1" w:rsidP="00C20E4A">
      <w:pPr>
        <w:ind w:firstLine="720"/>
        <w:jc w:val="both"/>
        <w:rPr>
          <w:bCs/>
          <w:sz w:val="26"/>
          <w:szCs w:val="26"/>
        </w:rPr>
      </w:pPr>
    </w:p>
    <w:p w14:paraId="60457B8E" w14:textId="77777777" w:rsidR="00711FF1" w:rsidRDefault="00711FF1" w:rsidP="00711FF1">
      <w:pPr>
        <w:ind w:firstLine="720"/>
        <w:jc w:val="both"/>
        <w:rPr>
          <w:bCs/>
        </w:rPr>
      </w:pPr>
    </w:p>
    <w:tbl>
      <w:tblPr>
        <w:tblStyle w:val="TableGrid"/>
        <w:tblW w:w="0" w:type="auto"/>
        <w:tblLook w:val="04A0" w:firstRow="1" w:lastRow="0" w:firstColumn="1" w:lastColumn="0" w:noHBand="0" w:noVBand="1"/>
      </w:tblPr>
      <w:tblGrid>
        <w:gridCol w:w="4444"/>
        <w:gridCol w:w="4521"/>
      </w:tblGrid>
      <w:tr w:rsidR="0037294A" w14:paraId="7AD5B100" w14:textId="77777777" w:rsidTr="0037294A">
        <w:trPr>
          <w:trHeight w:val="4638"/>
        </w:trPr>
        <w:tc>
          <w:tcPr>
            <w:tcW w:w="4566" w:type="dxa"/>
          </w:tcPr>
          <w:p w14:paraId="6CCEE9F9" w14:textId="01D99B77" w:rsidR="00DE309D" w:rsidRDefault="0037294A" w:rsidP="000F45D1">
            <w:pPr>
              <w:pStyle w:val="BodyText"/>
              <w:jc w:val="both"/>
              <w:rPr>
                <w:b/>
                <w:bCs/>
                <w:sz w:val="28"/>
                <w:szCs w:val="28"/>
                <w:highlight w:val="yellow"/>
              </w:rPr>
            </w:pPr>
            <w:r>
              <w:rPr>
                <w:noProof/>
              </w:rPr>
              <w:drawing>
                <wp:inline distT="0" distB="0" distL="0" distR="0" wp14:anchorId="142DD1DD" wp14:editId="76291F57">
                  <wp:extent cx="2619375" cy="2924175"/>
                  <wp:effectExtent l="0" t="0" r="0" b="0"/>
                  <wp:docPr id="3" name="Chart 3">
                    <a:extLst xmlns:a="http://schemas.openxmlformats.org/drawingml/2006/main">
                      <a:ext uri="{FF2B5EF4-FFF2-40B4-BE49-F238E27FC236}">
                        <a16:creationId xmlns:a16="http://schemas.microsoft.com/office/drawing/2014/main" id="{EF091731-DFE7-400C-A1E0-04DB59313C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4399" w:type="dxa"/>
          </w:tcPr>
          <w:p w14:paraId="58F2EF5D" w14:textId="559C4812" w:rsidR="00DE309D" w:rsidRDefault="0037294A" w:rsidP="000F45D1">
            <w:pPr>
              <w:pStyle w:val="BodyText"/>
              <w:jc w:val="both"/>
              <w:rPr>
                <w:b/>
                <w:bCs/>
                <w:sz w:val="28"/>
                <w:szCs w:val="28"/>
                <w:highlight w:val="yellow"/>
              </w:rPr>
            </w:pPr>
            <w:r>
              <w:rPr>
                <w:noProof/>
              </w:rPr>
              <w:drawing>
                <wp:inline distT="0" distB="0" distL="0" distR="0" wp14:anchorId="6785D0EC" wp14:editId="0F694C08">
                  <wp:extent cx="2733675" cy="2886075"/>
                  <wp:effectExtent l="0" t="0" r="0" b="0"/>
                  <wp:docPr id="4" name="Chart 4">
                    <a:extLst xmlns:a="http://schemas.openxmlformats.org/drawingml/2006/main">
                      <a:ext uri="{FF2B5EF4-FFF2-40B4-BE49-F238E27FC236}">
                        <a16:creationId xmlns:a16="http://schemas.microsoft.com/office/drawing/2014/main" id="{DF251B50-ABA6-4BA7-9D64-F6A4F6B1DA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72F4549E" w14:textId="25520F5C" w:rsidR="00DE309D" w:rsidRPr="00D35AFD" w:rsidRDefault="00EF4357" w:rsidP="00C659FA">
      <w:pPr>
        <w:jc w:val="center"/>
        <w:rPr>
          <w:bCs/>
          <w:sz w:val="22"/>
          <w:szCs w:val="22"/>
        </w:rPr>
      </w:pPr>
      <w:r w:rsidRPr="00D35AFD">
        <w:rPr>
          <w:bCs/>
          <w:sz w:val="22"/>
          <w:szCs w:val="22"/>
        </w:rPr>
        <w:t>Attēls Nr.1</w:t>
      </w:r>
    </w:p>
    <w:p w14:paraId="58241104" w14:textId="07A16B2D" w:rsidR="00EF4357" w:rsidRPr="00D35AFD" w:rsidRDefault="00EF4357" w:rsidP="00C659FA">
      <w:pPr>
        <w:jc w:val="center"/>
        <w:rPr>
          <w:bCs/>
          <w:sz w:val="22"/>
          <w:szCs w:val="22"/>
        </w:rPr>
      </w:pPr>
      <w:r w:rsidRPr="00D35AFD">
        <w:rPr>
          <w:bCs/>
          <w:sz w:val="22"/>
          <w:szCs w:val="22"/>
        </w:rPr>
        <w:t>Pārvadāto pasažieru skaits 2019.</w:t>
      </w:r>
      <w:r w:rsidR="004A27B8" w:rsidRPr="00D35AFD">
        <w:rPr>
          <w:bCs/>
          <w:sz w:val="22"/>
          <w:szCs w:val="22"/>
        </w:rPr>
        <w:t xml:space="preserve">, </w:t>
      </w:r>
      <w:r w:rsidRPr="00D35AFD">
        <w:rPr>
          <w:bCs/>
          <w:sz w:val="22"/>
          <w:szCs w:val="22"/>
        </w:rPr>
        <w:t>2020.gada 12 mēnešos</w:t>
      </w:r>
      <w:r w:rsidR="004A27B8" w:rsidRPr="00D35AFD">
        <w:rPr>
          <w:bCs/>
          <w:sz w:val="22"/>
          <w:szCs w:val="22"/>
        </w:rPr>
        <w:t xml:space="preserve"> un 2021.gada </w:t>
      </w:r>
      <w:r w:rsidR="0037294A">
        <w:rPr>
          <w:bCs/>
          <w:sz w:val="22"/>
          <w:szCs w:val="22"/>
        </w:rPr>
        <w:t>astoņos</w:t>
      </w:r>
      <w:r w:rsidR="004A27B8" w:rsidRPr="00D35AFD">
        <w:rPr>
          <w:bCs/>
          <w:sz w:val="22"/>
          <w:szCs w:val="22"/>
        </w:rPr>
        <w:t xml:space="preserve"> mēnešos</w:t>
      </w:r>
      <w:r w:rsidRPr="00D35AFD">
        <w:rPr>
          <w:bCs/>
          <w:sz w:val="22"/>
          <w:szCs w:val="22"/>
        </w:rPr>
        <w:t>, milj. braucienu</w:t>
      </w:r>
    </w:p>
    <w:p w14:paraId="72558A21" w14:textId="77777777" w:rsidR="00EF4357" w:rsidRDefault="00EF4357" w:rsidP="00DE309D">
      <w:pPr>
        <w:ind w:firstLine="709"/>
        <w:jc w:val="center"/>
        <w:rPr>
          <w:b/>
        </w:rPr>
      </w:pPr>
    </w:p>
    <w:p w14:paraId="679F536C" w14:textId="1107AFC8" w:rsidR="00751A11" w:rsidRPr="00C56285" w:rsidRDefault="00DE309D" w:rsidP="00DE309D">
      <w:pPr>
        <w:pStyle w:val="BodyText"/>
        <w:ind w:firstLine="709"/>
        <w:jc w:val="both"/>
        <w:rPr>
          <w:sz w:val="26"/>
          <w:szCs w:val="26"/>
        </w:rPr>
      </w:pPr>
      <w:r w:rsidRPr="00C56285">
        <w:rPr>
          <w:sz w:val="26"/>
          <w:szCs w:val="26"/>
        </w:rPr>
        <w:t xml:space="preserve">Ņemot vērā </w:t>
      </w:r>
      <w:r w:rsidR="00727C74" w:rsidRPr="00C56285">
        <w:rPr>
          <w:sz w:val="26"/>
          <w:szCs w:val="26"/>
        </w:rPr>
        <w:t xml:space="preserve">biļešu ieņēmumu samazinājumu arī 2021.gada 1.pusgadā kompensējamo zaudējumu apmērs reģionālās nozīmes pārvadājumos turpināja palielināties. </w:t>
      </w:r>
      <w:r w:rsidR="00751A11" w:rsidRPr="00C56285">
        <w:rPr>
          <w:sz w:val="26"/>
          <w:szCs w:val="26"/>
        </w:rPr>
        <w:t xml:space="preserve">Ievērojot 2021.gada jūnijā piešķirto papildu finansējumu no Līdzekļiem neparedzētiem gadījumiem, lai kompensētu reģionālas nozīmes pārvadājumos ar </w:t>
      </w:r>
      <w:r w:rsidR="00751A11" w:rsidRPr="00C56285">
        <w:rPr>
          <w:sz w:val="26"/>
          <w:szCs w:val="26"/>
        </w:rPr>
        <w:lastRenderedPageBreak/>
        <w:t xml:space="preserve">autobusiem un vilcieniem radušos zaudējumus sakarā ar Covid-19 infekcijas izplatības ierobežošanai noteiktajiem drošības un sociālās </w:t>
      </w:r>
      <w:proofErr w:type="spellStart"/>
      <w:r w:rsidR="00751A11" w:rsidRPr="00C56285">
        <w:rPr>
          <w:sz w:val="26"/>
          <w:szCs w:val="26"/>
        </w:rPr>
        <w:t>distancēšanās</w:t>
      </w:r>
      <w:proofErr w:type="spellEnd"/>
      <w:r w:rsidR="00751A11" w:rsidRPr="00C56285">
        <w:rPr>
          <w:sz w:val="26"/>
          <w:szCs w:val="26"/>
        </w:rPr>
        <w:t xml:space="preserve"> pasākumiem sabiedriskajā transportā ārkārtējās situācijas laikā, kā arī ārkārtējās situācijas seku mazināšanai 2021.gada 1.pusgadā, kopumā 2021.gada 1.pusgadā reģionālās nozīmes pārvadājumos ar autobusiem ir kompensēti sabiedriskā transporta pakalpojumu sniegšanā radītie zaudējumi 9</w:t>
      </w:r>
      <w:r w:rsidR="00AA3E4B" w:rsidRPr="00C56285">
        <w:rPr>
          <w:sz w:val="26"/>
          <w:szCs w:val="26"/>
        </w:rPr>
        <w:t>8</w:t>
      </w:r>
      <w:r w:rsidR="00751A11" w:rsidRPr="00C56285">
        <w:rPr>
          <w:sz w:val="26"/>
          <w:szCs w:val="26"/>
        </w:rPr>
        <w:t xml:space="preserve">% apmērā, savukārt reģionālās nozīmes pārvadājumos ar vilcieniem </w:t>
      </w:r>
      <w:r w:rsidR="00AA3E4B" w:rsidRPr="00C56285">
        <w:rPr>
          <w:sz w:val="26"/>
          <w:szCs w:val="26"/>
        </w:rPr>
        <w:t>– 105</w:t>
      </w:r>
      <w:r w:rsidR="00751A11" w:rsidRPr="00C56285">
        <w:rPr>
          <w:sz w:val="26"/>
          <w:szCs w:val="26"/>
        </w:rPr>
        <w:t>% (detalizētu aprēķināto zaudējumu un veidojošos atlikumu par 2021.gada 1.pusgadu skatīt Tabulā Nr.2).</w:t>
      </w:r>
    </w:p>
    <w:p w14:paraId="20E07ECD" w14:textId="63A70256" w:rsidR="00DE309D" w:rsidRPr="009D4E1A" w:rsidRDefault="00DE309D" w:rsidP="00DE309D">
      <w:pPr>
        <w:ind w:firstLine="709"/>
        <w:jc w:val="right"/>
        <w:rPr>
          <w:bCs/>
          <w:sz w:val="20"/>
          <w:szCs w:val="20"/>
        </w:rPr>
      </w:pPr>
      <w:r w:rsidRPr="009D4E1A">
        <w:rPr>
          <w:bCs/>
          <w:sz w:val="20"/>
          <w:szCs w:val="20"/>
        </w:rPr>
        <w:t>Tabula Nr.</w:t>
      </w:r>
      <w:r w:rsidR="009E119A" w:rsidRPr="009D4E1A">
        <w:rPr>
          <w:bCs/>
          <w:sz w:val="20"/>
          <w:szCs w:val="20"/>
        </w:rPr>
        <w:t>2</w:t>
      </w:r>
    </w:p>
    <w:p w14:paraId="5F6D3159" w14:textId="7687AF97" w:rsidR="00DE309D" w:rsidRPr="009D4E1A" w:rsidRDefault="00DE309D" w:rsidP="00DE309D">
      <w:pPr>
        <w:ind w:firstLine="709"/>
        <w:jc w:val="right"/>
        <w:rPr>
          <w:b/>
          <w:sz w:val="20"/>
          <w:szCs w:val="20"/>
        </w:rPr>
      </w:pPr>
      <w:r w:rsidRPr="009D4E1A">
        <w:rPr>
          <w:b/>
          <w:sz w:val="20"/>
          <w:szCs w:val="20"/>
        </w:rPr>
        <w:t>Reģionālās nozīmes pārvadājumos 202</w:t>
      </w:r>
      <w:r w:rsidR="00751A11" w:rsidRPr="009D4E1A">
        <w:rPr>
          <w:b/>
          <w:sz w:val="20"/>
          <w:szCs w:val="20"/>
        </w:rPr>
        <w:t>1</w:t>
      </w:r>
      <w:r w:rsidRPr="009D4E1A">
        <w:rPr>
          <w:b/>
          <w:sz w:val="20"/>
          <w:szCs w:val="20"/>
        </w:rPr>
        <w:t xml:space="preserve">.gada </w:t>
      </w:r>
      <w:r w:rsidR="00751A11" w:rsidRPr="009D4E1A">
        <w:rPr>
          <w:b/>
          <w:sz w:val="20"/>
          <w:szCs w:val="20"/>
        </w:rPr>
        <w:t xml:space="preserve">1.pusgada </w:t>
      </w:r>
      <w:r w:rsidRPr="009D4E1A">
        <w:rPr>
          <w:b/>
          <w:sz w:val="20"/>
          <w:szCs w:val="20"/>
        </w:rPr>
        <w:t xml:space="preserve">faktiskā </w:t>
      </w:r>
    </w:p>
    <w:p w14:paraId="7B0B09FB" w14:textId="77777777" w:rsidR="00DE309D" w:rsidRPr="009D4E1A" w:rsidRDefault="00DE309D" w:rsidP="00DE309D">
      <w:pPr>
        <w:ind w:firstLine="709"/>
        <w:jc w:val="right"/>
        <w:rPr>
          <w:b/>
          <w:sz w:val="20"/>
          <w:szCs w:val="20"/>
        </w:rPr>
      </w:pPr>
      <w:r w:rsidRPr="009D4E1A">
        <w:rPr>
          <w:b/>
          <w:sz w:val="20"/>
          <w:szCs w:val="20"/>
        </w:rPr>
        <w:t>sabiedriskā transporta pakalpojumu līguma izpilde</w:t>
      </w:r>
    </w:p>
    <w:tbl>
      <w:tblPr>
        <w:tblW w:w="9067" w:type="dxa"/>
        <w:tblLook w:val="04A0" w:firstRow="1" w:lastRow="0" w:firstColumn="1" w:lastColumn="0" w:noHBand="0" w:noVBand="1"/>
      </w:tblPr>
      <w:tblGrid>
        <w:gridCol w:w="846"/>
        <w:gridCol w:w="5103"/>
        <w:gridCol w:w="1559"/>
        <w:gridCol w:w="1559"/>
      </w:tblGrid>
      <w:tr w:rsidR="00AB029F" w14:paraId="06DB76D7" w14:textId="77777777" w:rsidTr="009D4E1A">
        <w:trPr>
          <w:trHeight w:val="57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27C2A" w14:textId="0F7554A6" w:rsidR="00AB029F" w:rsidRPr="009D4E1A" w:rsidRDefault="00AB029F" w:rsidP="00AB029F">
            <w:pPr>
              <w:rPr>
                <w:color w:val="000000"/>
                <w:sz w:val="18"/>
                <w:szCs w:val="18"/>
              </w:rPr>
            </w:pPr>
            <w:proofErr w:type="spellStart"/>
            <w:r w:rsidRPr="009D4E1A">
              <w:rPr>
                <w:color w:val="000000"/>
                <w:sz w:val="18"/>
                <w:szCs w:val="18"/>
              </w:rPr>
              <w:t>Nr.p.k</w:t>
            </w:r>
            <w:proofErr w:type="spellEnd"/>
            <w:r w:rsidRPr="009D4E1A">
              <w:rPr>
                <w:color w:val="000000"/>
                <w:sz w:val="18"/>
                <w:szCs w:val="18"/>
              </w:rPr>
              <w:t>.</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232044B" w14:textId="7A9DBBA0" w:rsidR="00AB029F" w:rsidRPr="009D4E1A" w:rsidRDefault="00AB029F" w:rsidP="00AB029F">
            <w:pPr>
              <w:rPr>
                <w:b/>
                <w:bCs/>
                <w:color w:val="000000"/>
                <w:sz w:val="18"/>
                <w:szCs w:val="18"/>
              </w:rPr>
            </w:pPr>
            <w:r w:rsidRPr="009D4E1A">
              <w:rPr>
                <w:b/>
                <w:bCs/>
                <w:color w:val="000000"/>
                <w:sz w:val="18"/>
                <w:szCs w:val="18"/>
              </w:rPr>
              <w:t>Rādītāja nosaukums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3DB6B17" w14:textId="322671B7" w:rsidR="00AB029F" w:rsidRPr="009D4E1A" w:rsidRDefault="00AB029F" w:rsidP="00AB029F">
            <w:pPr>
              <w:jc w:val="center"/>
              <w:rPr>
                <w:b/>
                <w:bCs/>
                <w:color w:val="000000"/>
                <w:sz w:val="18"/>
                <w:szCs w:val="18"/>
              </w:rPr>
            </w:pPr>
            <w:r w:rsidRPr="009D4E1A">
              <w:rPr>
                <w:b/>
                <w:bCs/>
                <w:color w:val="000000"/>
                <w:sz w:val="18"/>
                <w:szCs w:val="18"/>
              </w:rPr>
              <w:t xml:space="preserve">Reģionālie autobusu pārvadājumi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3A833E4" w14:textId="02477326" w:rsidR="00AB029F" w:rsidRPr="009D4E1A" w:rsidRDefault="00AB029F" w:rsidP="00AB029F">
            <w:pPr>
              <w:jc w:val="center"/>
              <w:rPr>
                <w:b/>
                <w:bCs/>
                <w:color w:val="000000"/>
                <w:sz w:val="18"/>
                <w:szCs w:val="18"/>
              </w:rPr>
            </w:pPr>
            <w:r w:rsidRPr="009D4E1A">
              <w:rPr>
                <w:b/>
                <w:bCs/>
                <w:color w:val="000000"/>
                <w:sz w:val="18"/>
                <w:szCs w:val="18"/>
              </w:rPr>
              <w:t>Reģionālie vilcienu pārvadājumi</w:t>
            </w:r>
          </w:p>
        </w:tc>
      </w:tr>
      <w:tr w:rsidR="00AB029F" w14:paraId="2B5B2E53" w14:textId="77777777" w:rsidTr="009D4E1A">
        <w:trPr>
          <w:trHeight w:val="397"/>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C6AD4BF" w14:textId="01E1820D" w:rsidR="00AB029F" w:rsidRPr="009D4E1A" w:rsidRDefault="00AB029F" w:rsidP="00AB029F">
            <w:pPr>
              <w:jc w:val="center"/>
              <w:rPr>
                <w:color w:val="000000"/>
                <w:sz w:val="18"/>
                <w:szCs w:val="18"/>
              </w:rPr>
            </w:pPr>
            <w:r w:rsidRPr="009D4E1A">
              <w:rPr>
                <w:color w:val="000000"/>
                <w:sz w:val="18"/>
                <w:szCs w:val="18"/>
              </w:rPr>
              <w:t>1</w:t>
            </w:r>
          </w:p>
        </w:tc>
        <w:tc>
          <w:tcPr>
            <w:tcW w:w="5103" w:type="dxa"/>
            <w:tcBorders>
              <w:top w:val="nil"/>
              <w:left w:val="nil"/>
              <w:bottom w:val="single" w:sz="4" w:space="0" w:color="auto"/>
              <w:right w:val="single" w:sz="4" w:space="0" w:color="auto"/>
            </w:tcBorders>
            <w:shd w:val="clear" w:color="auto" w:fill="auto"/>
            <w:vAlign w:val="center"/>
            <w:hideMark/>
          </w:tcPr>
          <w:p w14:paraId="19707789" w14:textId="641DA68E" w:rsidR="00AB029F" w:rsidRPr="009D4E1A" w:rsidRDefault="00AB029F" w:rsidP="00AB029F">
            <w:pPr>
              <w:rPr>
                <w:b/>
                <w:bCs/>
                <w:color w:val="000000"/>
                <w:sz w:val="18"/>
                <w:szCs w:val="18"/>
              </w:rPr>
            </w:pPr>
            <w:r w:rsidRPr="009D4E1A">
              <w:rPr>
                <w:b/>
                <w:bCs/>
                <w:color w:val="000000"/>
                <w:sz w:val="18"/>
                <w:szCs w:val="18"/>
              </w:rPr>
              <w:t>Dotācija sabiedriskā transporta pakalpojumu sniegšanai (bāze)</w:t>
            </w:r>
          </w:p>
        </w:tc>
        <w:tc>
          <w:tcPr>
            <w:tcW w:w="1559" w:type="dxa"/>
            <w:tcBorders>
              <w:top w:val="nil"/>
              <w:left w:val="nil"/>
              <w:bottom w:val="single" w:sz="4" w:space="0" w:color="auto"/>
              <w:right w:val="single" w:sz="4" w:space="0" w:color="auto"/>
            </w:tcBorders>
            <w:shd w:val="clear" w:color="auto" w:fill="auto"/>
            <w:vAlign w:val="center"/>
            <w:hideMark/>
          </w:tcPr>
          <w:p w14:paraId="0AA67593" w14:textId="6357D693" w:rsidR="00AB029F" w:rsidRPr="009D4E1A" w:rsidRDefault="00AB029F" w:rsidP="00AB029F">
            <w:pPr>
              <w:jc w:val="center"/>
              <w:rPr>
                <w:b/>
                <w:bCs/>
                <w:color w:val="000000"/>
                <w:sz w:val="18"/>
                <w:szCs w:val="18"/>
              </w:rPr>
            </w:pPr>
            <w:r w:rsidRPr="009D4E1A">
              <w:rPr>
                <w:b/>
                <w:bCs/>
                <w:color w:val="000000"/>
                <w:sz w:val="18"/>
                <w:szCs w:val="18"/>
              </w:rPr>
              <w:t>39 618 618</w:t>
            </w:r>
          </w:p>
        </w:tc>
        <w:tc>
          <w:tcPr>
            <w:tcW w:w="1559" w:type="dxa"/>
            <w:tcBorders>
              <w:top w:val="nil"/>
              <w:left w:val="nil"/>
              <w:bottom w:val="single" w:sz="4" w:space="0" w:color="auto"/>
              <w:right w:val="single" w:sz="4" w:space="0" w:color="auto"/>
            </w:tcBorders>
            <w:shd w:val="clear" w:color="auto" w:fill="auto"/>
            <w:vAlign w:val="center"/>
            <w:hideMark/>
          </w:tcPr>
          <w:p w14:paraId="2EF941B9" w14:textId="291108B2" w:rsidR="00AB029F" w:rsidRPr="009D4E1A" w:rsidRDefault="00AB029F" w:rsidP="00AB029F">
            <w:pPr>
              <w:jc w:val="center"/>
              <w:rPr>
                <w:b/>
                <w:bCs/>
                <w:color w:val="000000"/>
                <w:sz w:val="18"/>
                <w:szCs w:val="18"/>
              </w:rPr>
            </w:pPr>
            <w:r w:rsidRPr="009D4E1A">
              <w:rPr>
                <w:b/>
                <w:bCs/>
                <w:color w:val="000000"/>
                <w:sz w:val="18"/>
                <w:szCs w:val="18"/>
              </w:rPr>
              <w:t>10 267 697</w:t>
            </w:r>
          </w:p>
        </w:tc>
      </w:tr>
      <w:tr w:rsidR="00AB029F" w14:paraId="2B083D44" w14:textId="77777777" w:rsidTr="009D4E1A">
        <w:trPr>
          <w:trHeight w:val="397"/>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40CF101" w14:textId="1B9C4B18" w:rsidR="00AB029F" w:rsidRPr="009D4E1A" w:rsidRDefault="00AB029F" w:rsidP="00AB029F">
            <w:pPr>
              <w:jc w:val="center"/>
              <w:rPr>
                <w:color w:val="000000"/>
                <w:sz w:val="18"/>
                <w:szCs w:val="18"/>
              </w:rPr>
            </w:pPr>
            <w:r w:rsidRPr="009D4E1A">
              <w:rPr>
                <w:color w:val="000000"/>
                <w:sz w:val="18"/>
                <w:szCs w:val="18"/>
              </w:rPr>
              <w:t>1.1.</w:t>
            </w:r>
          </w:p>
        </w:tc>
        <w:tc>
          <w:tcPr>
            <w:tcW w:w="5103" w:type="dxa"/>
            <w:tcBorders>
              <w:top w:val="nil"/>
              <w:left w:val="nil"/>
              <w:bottom w:val="single" w:sz="4" w:space="0" w:color="auto"/>
              <w:right w:val="single" w:sz="4" w:space="0" w:color="auto"/>
            </w:tcBorders>
            <w:shd w:val="clear" w:color="auto" w:fill="auto"/>
            <w:vAlign w:val="center"/>
            <w:hideMark/>
          </w:tcPr>
          <w:p w14:paraId="5F869ECF" w14:textId="6529631F" w:rsidR="00AB029F" w:rsidRPr="009D4E1A" w:rsidRDefault="00AB029F" w:rsidP="00AB029F">
            <w:pPr>
              <w:rPr>
                <w:b/>
                <w:bCs/>
                <w:color w:val="000000"/>
                <w:sz w:val="18"/>
                <w:szCs w:val="18"/>
              </w:rPr>
            </w:pPr>
            <w:r w:rsidRPr="009D4E1A">
              <w:rPr>
                <w:b/>
                <w:bCs/>
                <w:color w:val="000000"/>
                <w:sz w:val="18"/>
                <w:szCs w:val="18"/>
              </w:rPr>
              <w:t xml:space="preserve">t.sk. apropriācijas kārtībā pārceltais finansējums </w:t>
            </w:r>
          </w:p>
        </w:tc>
        <w:tc>
          <w:tcPr>
            <w:tcW w:w="1559" w:type="dxa"/>
            <w:tcBorders>
              <w:top w:val="nil"/>
              <w:left w:val="nil"/>
              <w:bottom w:val="single" w:sz="4" w:space="0" w:color="auto"/>
              <w:right w:val="single" w:sz="4" w:space="0" w:color="auto"/>
            </w:tcBorders>
            <w:shd w:val="clear" w:color="auto" w:fill="auto"/>
            <w:vAlign w:val="center"/>
            <w:hideMark/>
          </w:tcPr>
          <w:p w14:paraId="4A87572C" w14:textId="65C3E81C" w:rsidR="00AB029F" w:rsidRPr="009D4E1A" w:rsidRDefault="00AB029F" w:rsidP="00AB029F">
            <w:pPr>
              <w:jc w:val="center"/>
              <w:rPr>
                <w:b/>
                <w:bCs/>
                <w:color w:val="000000"/>
                <w:sz w:val="18"/>
                <w:szCs w:val="18"/>
              </w:rPr>
            </w:pPr>
            <w:r w:rsidRPr="009D4E1A">
              <w:rPr>
                <w:b/>
                <w:bCs/>
                <w:color w:val="000000"/>
                <w:sz w:val="18"/>
                <w:szCs w:val="18"/>
              </w:rPr>
              <w:t>772 028</w:t>
            </w:r>
          </w:p>
        </w:tc>
        <w:tc>
          <w:tcPr>
            <w:tcW w:w="1559" w:type="dxa"/>
            <w:tcBorders>
              <w:top w:val="nil"/>
              <w:left w:val="nil"/>
              <w:bottom w:val="single" w:sz="4" w:space="0" w:color="auto"/>
              <w:right w:val="single" w:sz="4" w:space="0" w:color="auto"/>
            </w:tcBorders>
            <w:shd w:val="clear" w:color="auto" w:fill="auto"/>
            <w:vAlign w:val="center"/>
            <w:hideMark/>
          </w:tcPr>
          <w:p w14:paraId="45280302" w14:textId="1CA0A06A" w:rsidR="00AB029F" w:rsidRPr="009D4E1A" w:rsidRDefault="00AB029F" w:rsidP="00AB029F">
            <w:pPr>
              <w:jc w:val="center"/>
              <w:rPr>
                <w:b/>
                <w:bCs/>
                <w:color w:val="000000"/>
                <w:sz w:val="18"/>
                <w:szCs w:val="18"/>
              </w:rPr>
            </w:pPr>
            <w:r w:rsidRPr="009D4E1A">
              <w:rPr>
                <w:b/>
                <w:bCs/>
                <w:color w:val="000000"/>
                <w:sz w:val="18"/>
                <w:szCs w:val="18"/>
              </w:rPr>
              <w:t> </w:t>
            </w:r>
          </w:p>
        </w:tc>
      </w:tr>
      <w:tr w:rsidR="00AB029F" w14:paraId="376ECE82" w14:textId="77777777" w:rsidTr="009D4E1A">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62335DD" w14:textId="25A7F6EC" w:rsidR="00AB029F" w:rsidRPr="009D4E1A" w:rsidRDefault="00AB029F" w:rsidP="00AB029F">
            <w:pPr>
              <w:jc w:val="center"/>
              <w:rPr>
                <w:color w:val="000000"/>
                <w:sz w:val="18"/>
                <w:szCs w:val="18"/>
              </w:rPr>
            </w:pPr>
            <w:r w:rsidRPr="009D4E1A">
              <w:rPr>
                <w:color w:val="000000"/>
                <w:sz w:val="18"/>
                <w:szCs w:val="18"/>
              </w:rPr>
              <w:t>2</w:t>
            </w:r>
          </w:p>
        </w:tc>
        <w:tc>
          <w:tcPr>
            <w:tcW w:w="5103" w:type="dxa"/>
            <w:tcBorders>
              <w:top w:val="nil"/>
              <w:left w:val="nil"/>
              <w:bottom w:val="single" w:sz="4" w:space="0" w:color="auto"/>
              <w:right w:val="single" w:sz="4" w:space="0" w:color="auto"/>
            </w:tcBorders>
            <w:shd w:val="clear" w:color="auto" w:fill="auto"/>
            <w:vAlign w:val="center"/>
            <w:hideMark/>
          </w:tcPr>
          <w:p w14:paraId="3FD64929" w14:textId="1AC2DCBB" w:rsidR="00AB029F" w:rsidRPr="009D4E1A" w:rsidRDefault="00AB029F" w:rsidP="00AB029F">
            <w:pPr>
              <w:rPr>
                <w:color w:val="000000"/>
                <w:sz w:val="18"/>
                <w:szCs w:val="18"/>
              </w:rPr>
            </w:pPr>
            <w:r w:rsidRPr="009D4E1A">
              <w:rPr>
                <w:color w:val="000000"/>
                <w:sz w:val="18"/>
                <w:szCs w:val="18"/>
              </w:rPr>
              <w:t xml:space="preserve">Ieņēmumi, </w:t>
            </w:r>
            <w:proofErr w:type="spellStart"/>
            <w:r w:rsidRPr="009D4E1A">
              <w:rPr>
                <w:i/>
                <w:iCs/>
                <w:color w:val="000000"/>
                <w:sz w:val="18"/>
                <w:szCs w:val="18"/>
              </w:rPr>
              <w:t>euro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1AC176B3" w14:textId="0B91333D" w:rsidR="00AB029F" w:rsidRPr="009D4E1A" w:rsidRDefault="00AB029F" w:rsidP="00AB029F">
            <w:pPr>
              <w:jc w:val="center"/>
              <w:rPr>
                <w:color w:val="000000"/>
                <w:sz w:val="18"/>
                <w:szCs w:val="18"/>
              </w:rPr>
            </w:pPr>
            <w:r w:rsidRPr="009D4E1A">
              <w:rPr>
                <w:color w:val="000000"/>
                <w:sz w:val="18"/>
                <w:szCs w:val="18"/>
              </w:rPr>
              <w:t>9 026 833.36</w:t>
            </w:r>
          </w:p>
        </w:tc>
        <w:tc>
          <w:tcPr>
            <w:tcW w:w="1559" w:type="dxa"/>
            <w:tcBorders>
              <w:top w:val="nil"/>
              <w:left w:val="nil"/>
              <w:bottom w:val="single" w:sz="4" w:space="0" w:color="auto"/>
              <w:right w:val="single" w:sz="4" w:space="0" w:color="auto"/>
            </w:tcBorders>
            <w:shd w:val="clear" w:color="auto" w:fill="auto"/>
            <w:vAlign w:val="center"/>
            <w:hideMark/>
          </w:tcPr>
          <w:p w14:paraId="0AF36B7A" w14:textId="036D12FD" w:rsidR="00AB029F" w:rsidRPr="009D4E1A" w:rsidRDefault="00AB029F" w:rsidP="00AB029F">
            <w:pPr>
              <w:jc w:val="center"/>
              <w:rPr>
                <w:color w:val="000000"/>
                <w:sz w:val="18"/>
                <w:szCs w:val="18"/>
              </w:rPr>
            </w:pPr>
            <w:r w:rsidRPr="009D4E1A">
              <w:rPr>
                <w:color w:val="000000"/>
                <w:sz w:val="18"/>
                <w:szCs w:val="18"/>
              </w:rPr>
              <w:t>5 738 027.39</w:t>
            </w:r>
          </w:p>
        </w:tc>
      </w:tr>
      <w:tr w:rsidR="00AB029F" w14:paraId="38CF7735" w14:textId="77777777" w:rsidTr="009D4E1A">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0F52AFE" w14:textId="22FC46AF" w:rsidR="00AB029F" w:rsidRPr="009D4E1A" w:rsidRDefault="00AB029F" w:rsidP="00AB029F">
            <w:pPr>
              <w:jc w:val="center"/>
              <w:rPr>
                <w:color w:val="000000"/>
                <w:sz w:val="18"/>
                <w:szCs w:val="18"/>
              </w:rPr>
            </w:pPr>
            <w:r w:rsidRPr="009D4E1A">
              <w:rPr>
                <w:color w:val="000000"/>
                <w:sz w:val="18"/>
                <w:szCs w:val="18"/>
              </w:rPr>
              <w:t>2.1.</w:t>
            </w:r>
          </w:p>
        </w:tc>
        <w:tc>
          <w:tcPr>
            <w:tcW w:w="5103" w:type="dxa"/>
            <w:tcBorders>
              <w:top w:val="nil"/>
              <w:left w:val="nil"/>
              <w:bottom w:val="single" w:sz="4" w:space="0" w:color="auto"/>
              <w:right w:val="single" w:sz="4" w:space="0" w:color="auto"/>
            </w:tcBorders>
            <w:shd w:val="clear" w:color="auto" w:fill="auto"/>
            <w:vAlign w:val="center"/>
            <w:hideMark/>
          </w:tcPr>
          <w:p w14:paraId="487F1CFA" w14:textId="55A8E554" w:rsidR="00AB029F" w:rsidRPr="009D4E1A" w:rsidRDefault="00AB029F" w:rsidP="00AB029F">
            <w:pPr>
              <w:rPr>
                <w:color w:val="000000"/>
                <w:sz w:val="18"/>
                <w:szCs w:val="18"/>
              </w:rPr>
            </w:pPr>
            <w:r w:rsidRPr="009D4E1A">
              <w:rPr>
                <w:color w:val="000000"/>
                <w:sz w:val="18"/>
                <w:szCs w:val="18"/>
              </w:rPr>
              <w:t xml:space="preserve">t.sk. ieņēmumi no biļešu pārdošanas, </w:t>
            </w:r>
            <w:proofErr w:type="spellStart"/>
            <w:r w:rsidRPr="009D4E1A">
              <w:rPr>
                <w:i/>
                <w:iCs/>
                <w:color w:val="000000"/>
                <w:sz w:val="18"/>
                <w:szCs w:val="18"/>
              </w:rPr>
              <w:t>euro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F878055" w14:textId="0703F8FA" w:rsidR="00AB029F" w:rsidRPr="009D4E1A" w:rsidRDefault="00AB029F" w:rsidP="00AB029F">
            <w:pPr>
              <w:jc w:val="center"/>
              <w:rPr>
                <w:color w:val="000000"/>
                <w:sz w:val="18"/>
                <w:szCs w:val="18"/>
              </w:rPr>
            </w:pPr>
            <w:r w:rsidRPr="009D4E1A">
              <w:rPr>
                <w:color w:val="000000"/>
                <w:sz w:val="18"/>
                <w:szCs w:val="18"/>
              </w:rPr>
              <w:t>8 971 157.14</w:t>
            </w:r>
          </w:p>
        </w:tc>
        <w:tc>
          <w:tcPr>
            <w:tcW w:w="1559" w:type="dxa"/>
            <w:tcBorders>
              <w:top w:val="nil"/>
              <w:left w:val="nil"/>
              <w:bottom w:val="single" w:sz="4" w:space="0" w:color="auto"/>
              <w:right w:val="single" w:sz="4" w:space="0" w:color="auto"/>
            </w:tcBorders>
            <w:shd w:val="clear" w:color="auto" w:fill="auto"/>
            <w:vAlign w:val="center"/>
            <w:hideMark/>
          </w:tcPr>
          <w:p w14:paraId="1C530ABB" w14:textId="66C8EF05" w:rsidR="00AB029F" w:rsidRPr="009D4E1A" w:rsidRDefault="00AB029F" w:rsidP="00AB029F">
            <w:pPr>
              <w:jc w:val="center"/>
              <w:rPr>
                <w:color w:val="000000"/>
                <w:sz w:val="18"/>
                <w:szCs w:val="18"/>
              </w:rPr>
            </w:pPr>
            <w:r w:rsidRPr="009D4E1A">
              <w:rPr>
                <w:color w:val="000000"/>
                <w:sz w:val="18"/>
                <w:szCs w:val="18"/>
              </w:rPr>
              <w:t>5 356 217.39</w:t>
            </w:r>
          </w:p>
        </w:tc>
      </w:tr>
      <w:tr w:rsidR="00AB029F" w14:paraId="7305A7A6" w14:textId="77777777" w:rsidTr="009D4E1A">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A1D0CD7" w14:textId="5575877D" w:rsidR="00AB029F" w:rsidRPr="009D4E1A" w:rsidRDefault="00AB029F" w:rsidP="00AB029F">
            <w:pPr>
              <w:jc w:val="center"/>
              <w:rPr>
                <w:color w:val="000000"/>
                <w:sz w:val="18"/>
                <w:szCs w:val="18"/>
              </w:rPr>
            </w:pPr>
            <w:r w:rsidRPr="009D4E1A">
              <w:rPr>
                <w:color w:val="000000"/>
                <w:sz w:val="18"/>
                <w:szCs w:val="18"/>
              </w:rPr>
              <w:t>3</w:t>
            </w:r>
          </w:p>
        </w:tc>
        <w:tc>
          <w:tcPr>
            <w:tcW w:w="5103" w:type="dxa"/>
            <w:tcBorders>
              <w:top w:val="nil"/>
              <w:left w:val="nil"/>
              <w:bottom w:val="single" w:sz="4" w:space="0" w:color="auto"/>
              <w:right w:val="single" w:sz="4" w:space="0" w:color="auto"/>
            </w:tcBorders>
            <w:shd w:val="clear" w:color="auto" w:fill="auto"/>
            <w:vAlign w:val="center"/>
            <w:hideMark/>
          </w:tcPr>
          <w:p w14:paraId="17824CC1" w14:textId="6297C1F9" w:rsidR="00AB029F" w:rsidRPr="009D4E1A" w:rsidRDefault="00AB029F" w:rsidP="00AB029F">
            <w:pPr>
              <w:rPr>
                <w:color w:val="000000"/>
                <w:sz w:val="18"/>
                <w:szCs w:val="18"/>
              </w:rPr>
            </w:pPr>
            <w:r w:rsidRPr="009D4E1A">
              <w:rPr>
                <w:color w:val="000000"/>
                <w:sz w:val="18"/>
                <w:szCs w:val="18"/>
              </w:rPr>
              <w:t xml:space="preserve">Izdevumi (izņemot izdevumi par  dzelzceļa infrastruktūru)*, </w:t>
            </w:r>
            <w:proofErr w:type="spellStart"/>
            <w:r w:rsidRPr="009D4E1A">
              <w:rPr>
                <w:i/>
                <w:iCs/>
                <w:color w:val="000000"/>
                <w:sz w:val="18"/>
                <w:szCs w:val="18"/>
              </w:rPr>
              <w:t>euro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7CC747E0" w14:textId="659D61D1" w:rsidR="00AB029F" w:rsidRPr="009D4E1A" w:rsidRDefault="00AB029F" w:rsidP="00AB029F">
            <w:pPr>
              <w:jc w:val="center"/>
              <w:rPr>
                <w:color w:val="000000"/>
                <w:sz w:val="18"/>
                <w:szCs w:val="18"/>
              </w:rPr>
            </w:pPr>
            <w:r w:rsidRPr="009D4E1A">
              <w:rPr>
                <w:color w:val="000000"/>
                <w:sz w:val="18"/>
                <w:szCs w:val="18"/>
              </w:rPr>
              <w:t>40 485 967.96</w:t>
            </w:r>
          </w:p>
        </w:tc>
        <w:tc>
          <w:tcPr>
            <w:tcW w:w="1559" w:type="dxa"/>
            <w:tcBorders>
              <w:top w:val="nil"/>
              <w:left w:val="nil"/>
              <w:bottom w:val="single" w:sz="4" w:space="0" w:color="auto"/>
              <w:right w:val="single" w:sz="4" w:space="0" w:color="auto"/>
            </w:tcBorders>
            <w:shd w:val="clear" w:color="auto" w:fill="auto"/>
            <w:vAlign w:val="center"/>
            <w:hideMark/>
          </w:tcPr>
          <w:p w14:paraId="041D4C52" w14:textId="616131E4" w:rsidR="00AB029F" w:rsidRPr="009D4E1A" w:rsidRDefault="00AB029F" w:rsidP="00AB029F">
            <w:pPr>
              <w:jc w:val="center"/>
              <w:rPr>
                <w:color w:val="000000"/>
                <w:sz w:val="18"/>
                <w:szCs w:val="18"/>
              </w:rPr>
            </w:pPr>
            <w:r w:rsidRPr="009D4E1A">
              <w:rPr>
                <w:color w:val="000000"/>
                <w:sz w:val="18"/>
                <w:szCs w:val="18"/>
              </w:rPr>
              <w:t>17 342 552.67</w:t>
            </w:r>
          </w:p>
        </w:tc>
      </w:tr>
      <w:tr w:rsidR="00AB029F" w14:paraId="399B977A" w14:textId="77777777" w:rsidTr="009D4E1A">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AFD7E8C" w14:textId="3C635261" w:rsidR="00AB029F" w:rsidRPr="009D4E1A" w:rsidRDefault="00AB029F" w:rsidP="00AB029F">
            <w:pPr>
              <w:jc w:val="center"/>
              <w:rPr>
                <w:color w:val="000000"/>
                <w:sz w:val="18"/>
                <w:szCs w:val="18"/>
              </w:rPr>
            </w:pPr>
            <w:r w:rsidRPr="009D4E1A">
              <w:rPr>
                <w:color w:val="000000"/>
                <w:sz w:val="18"/>
                <w:szCs w:val="18"/>
              </w:rPr>
              <w:t>3.1.</w:t>
            </w:r>
          </w:p>
        </w:tc>
        <w:tc>
          <w:tcPr>
            <w:tcW w:w="5103" w:type="dxa"/>
            <w:tcBorders>
              <w:top w:val="nil"/>
              <w:left w:val="nil"/>
              <w:bottom w:val="single" w:sz="4" w:space="0" w:color="auto"/>
              <w:right w:val="single" w:sz="4" w:space="0" w:color="auto"/>
            </w:tcBorders>
            <w:shd w:val="clear" w:color="auto" w:fill="auto"/>
            <w:vAlign w:val="center"/>
            <w:hideMark/>
          </w:tcPr>
          <w:p w14:paraId="29EC826C" w14:textId="00BF0BBB" w:rsidR="00AB029F" w:rsidRPr="009D4E1A" w:rsidRDefault="00AB029F" w:rsidP="00AB029F">
            <w:pPr>
              <w:rPr>
                <w:color w:val="000000"/>
                <w:sz w:val="18"/>
                <w:szCs w:val="18"/>
              </w:rPr>
            </w:pPr>
            <w:r w:rsidRPr="009D4E1A">
              <w:rPr>
                <w:color w:val="000000"/>
                <w:sz w:val="18"/>
                <w:szCs w:val="18"/>
              </w:rPr>
              <w:t xml:space="preserve">t.sk. izdevumi par autoostām, </w:t>
            </w:r>
            <w:proofErr w:type="spellStart"/>
            <w:r w:rsidRPr="009D4E1A">
              <w:rPr>
                <w:i/>
                <w:iCs/>
                <w:color w:val="000000"/>
                <w:sz w:val="18"/>
                <w:szCs w:val="18"/>
              </w:rPr>
              <w:t>euro</w:t>
            </w:r>
            <w:proofErr w:type="spellEnd"/>
            <w:r w:rsidRPr="009D4E1A">
              <w:rPr>
                <w:i/>
                <w:iCs/>
                <w:color w:val="00000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1544099" w14:textId="5AEF60A5" w:rsidR="00AB029F" w:rsidRPr="009D4E1A" w:rsidRDefault="00AB029F" w:rsidP="00AB029F">
            <w:pPr>
              <w:jc w:val="center"/>
              <w:rPr>
                <w:color w:val="000000"/>
                <w:sz w:val="18"/>
                <w:szCs w:val="18"/>
              </w:rPr>
            </w:pPr>
            <w:r w:rsidRPr="009D4E1A">
              <w:rPr>
                <w:color w:val="000000"/>
                <w:sz w:val="18"/>
                <w:szCs w:val="18"/>
              </w:rPr>
              <w:t>2 533 644.70</w:t>
            </w:r>
          </w:p>
        </w:tc>
        <w:tc>
          <w:tcPr>
            <w:tcW w:w="1559" w:type="dxa"/>
            <w:tcBorders>
              <w:top w:val="nil"/>
              <w:left w:val="nil"/>
              <w:bottom w:val="single" w:sz="4" w:space="0" w:color="auto"/>
              <w:right w:val="single" w:sz="4" w:space="0" w:color="auto"/>
            </w:tcBorders>
            <w:shd w:val="clear" w:color="auto" w:fill="auto"/>
            <w:vAlign w:val="center"/>
            <w:hideMark/>
          </w:tcPr>
          <w:p w14:paraId="483F25D7" w14:textId="4B6731F9" w:rsidR="00AB029F" w:rsidRPr="009D4E1A" w:rsidRDefault="00AB029F" w:rsidP="00AB029F">
            <w:pPr>
              <w:jc w:val="center"/>
              <w:rPr>
                <w:color w:val="000000"/>
                <w:sz w:val="18"/>
                <w:szCs w:val="18"/>
              </w:rPr>
            </w:pPr>
            <w:r w:rsidRPr="009D4E1A">
              <w:rPr>
                <w:color w:val="000000"/>
                <w:sz w:val="18"/>
                <w:szCs w:val="18"/>
              </w:rPr>
              <w:t> </w:t>
            </w:r>
          </w:p>
        </w:tc>
      </w:tr>
      <w:tr w:rsidR="00AB029F" w14:paraId="566D8368" w14:textId="77777777" w:rsidTr="009D4E1A">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10EEC27" w14:textId="63C52D7E" w:rsidR="00AB029F" w:rsidRPr="009D4E1A" w:rsidRDefault="00AB029F" w:rsidP="00AB029F">
            <w:pPr>
              <w:jc w:val="center"/>
              <w:rPr>
                <w:color w:val="000000"/>
                <w:sz w:val="18"/>
                <w:szCs w:val="18"/>
              </w:rPr>
            </w:pPr>
            <w:r w:rsidRPr="009D4E1A">
              <w:rPr>
                <w:color w:val="000000"/>
                <w:sz w:val="18"/>
                <w:szCs w:val="18"/>
              </w:rPr>
              <w:t>4</w:t>
            </w:r>
          </w:p>
        </w:tc>
        <w:tc>
          <w:tcPr>
            <w:tcW w:w="5103" w:type="dxa"/>
            <w:tcBorders>
              <w:top w:val="nil"/>
              <w:left w:val="nil"/>
              <w:bottom w:val="single" w:sz="4" w:space="0" w:color="auto"/>
              <w:right w:val="single" w:sz="4" w:space="0" w:color="auto"/>
            </w:tcBorders>
            <w:shd w:val="clear" w:color="auto" w:fill="auto"/>
            <w:vAlign w:val="center"/>
            <w:hideMark/>
          </w:tcPr>
          <w:p w14:paraId="54865CEC" w14:textId="26FDB6A1" w:rsidR="00AB029F" w:rsidRPr="009D4E1A" w:rsidRDefault="00AB029F" w:rsidP="00AB029F">
            <w:pPr>
              <w:rPr>
                <w:color w:val="000000"/>
                <w:sz w:val="18"/>
                <w:szCs w:val="18"/>
              </w:rPr>
            </w:pPr>
            <w:r w:rsidRPr="009D4E1A">
              <w:rPr>
                <w:color w:val="000000"/>
                <w:sz w:val="18"/>
                <w:szCs w:val="18"/>
              </w:rPr>
              <w:t>Nobraukums maršrutu tīklā, kilometri</w:t>
            </w:r>
          </w:p>
        </w:tc>
        <w:tc>
          <w:tcPr>
            <w:tcW w:w="1559" w:type="dxa"/>
            <w:tcBorders>
              <w:top w:val="nil"/>
              <w:left w:val="nil"/>
              <w:bottom w:val="single" w:sz="4" w:space="0" w:color="auto"/>
              <w:right w:val="single" w:sz="4" w:space="0" w:color="auto"/>
            </w:tcBorders>
            <w:shd w:val="clear" w:color="auto" w:fill="auto"/>
            <w:noWrap/>
            <w:vAlign w:val="center"/>
            <w:hideMark/>
          </w:tcPr>
          <w:p w14:paraId="41A7B1E3" w14:textId="2ADD0433" w:rsidR="00AB029F" w:rsidRPr="009D4E1A" w:rsidRDefault="00AB029F" w:rsidP="00AB029F">
            <w:pPr>
              <w:jc w:val="center"/>
              <w:rPr>
                <w:color w:val="000000"/>
                <w:sz w:val="18"/>
                <w:szCs w:val="18"/>
              </w:rPr>
            </w:pPr>
            <w:r w:rsidRPr="009D4E1A">
              <w:rPr>
                <w:color w:val="000000"/>
                <w:sz w:val="18"/>
                <w:szCs w:val="18"/>
              </w:rPr>
              <w:t>36 429 618.80</w:t>
            </w:r>
          </w:p>
        </w:tc>
        <w:tc>
          <w:tcPr>
            <w:tcW w:w="1559" w:type="dxa"/>
            <w:tcBorders>
              <w:top w:val="nil"/>
              <w:left w:val="nil"/>
              <w:bottom w:val="single" w:sz="4" w:space="0" w:color="auto"/>
              <w:right w:val="single" w:sz="4" w:space="0" w:color="auto"/>
            </w:tcBorders>
            <w:shd w:val="clear" w:color="auto" w:fill="auto"/>
            <w:vAlign w:val="center"/>
            <w:hideMark/>
          </w:tcPr>
          <w:p w14:paraId="5960175F" w14:textId="47D47ED3" w:rsidR="00AB029F" w:rsidRPr="009D4E1A" w:rsidRDefault="00AB029F" w:rsidP="00AB029F">
            <w:pPr>
              <w:jc w:val="center"/>
              <w:rPr>
                <w:color w:val="000000"/>
                <w:sz w:val="18"/>
                <w:szCs w:val="18"/>
              </w:rPr>
            </w:pPr>
            <w:r w:rsidRPr="009D4E1A">
              <w:rPr>
                <w:color w:val="000000"/>
                <w:sz w:val="18"/>
                <w:szCs w:val="18"/>
              </w:rPr>
              <w:t> </w:t>
            </w:r>
          </w:p>
        </w:tc>
      </w:tr>
      <w:tr w:rsidR="00AB029F" w14:paraId="4D5CF9C7" w14:textId="77777777" w:rsidTr="009D4E1A">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2571C33" w14:textId="5F1C209D" w:rsidR="00AB029F" w:rsidRPr="009D4E1A" w:rsidRDefault="00AB029F" w:rsidP="00AB029F">
            <w:pPr>
              <w:jc w:val="center"/>
              <w:rPr>
                <w:color w:val="000000"/>
                <w:sz w:val="18"/>
                <w:szCs w:val="18"/>
              </w:rPr>
            </w:pPr>
            <w:r w:rsidRPr="009D4E1A">
              <w:rPr>
                <w:color w:val="000000"/>
                <w:sz w:val="18"/>
                <w:szCs w:val="18"/>
              </w:rPr>
              <w:t>5</w:t>
            </w:r>
          </w:p>
        </w:tc>
        <w:tc>
          <w:tcPr>
            <w:tcW w:w="5103" w:type="dxa"/>
            <w:tcBorders>
              <w:top w:val="nil"/>
              <w:left w:val="nil"/>
              <w:bottom w:val="single" w:sz="4" w:space="0" w:color="auto"/>
              <w:right w:val="single" w:sz="4" w:space="0" w:color="auto"/>
            </w:tcBorders>
            <w:shd w:val="clear" w:color="auto" w:fill="auto"/>
            <w:vAlign w:val="center"/>
            <w:hideMark/>
          </w:tcPr>
          <w:p w14:paraId="22E1AE31" w14:textId="7BBF8C69" w:rsidR="00AB029F" w:rsidRPr="009D4E1A" w:rsidRDefault="00AB029F" w:rsidP="00AB029F">
            <w:pPr>
              <w:rPr>
                <w:color w:val="000000"/>
                <w:sz w:val="18"/>
                <w:szCs w:val="18"/>
              </w:rPr>
            </w:pPr>
            <w:r w:rsidRPr="009D4E1A">
              <w:rPr>
                <w:color w:val="000000"/>
                <w:sz w:val="18"/>
                <w:szCs w:val="18"/>
              </w:rPr>
              <w:t>Nobraukums maršrutu tīklā, vagonkilometri</w:t>
            </w:r>
          </w:p>
        </w:tc>
        <w:tc>
          <w:tcPr>
            <w:tcW w:w="1559" w:type="dxa"/>
            <w:tcBorders>
              <w:top w:val="nil"/>
              <w:left w:val="nil"/>
              <w:bottom w:val="single" w:sz="4" w:space="0" w:color="auto"/>
              <w:right w:val="single" w:sz="4" w:space="0" w:color="auto"/>
            </w:tcBorders>
            <w:shd w:val="clear" w:color="auto" w:fill="auto"/>
            <w:noWrap/>
            <w:vAlign w:val="center"/>
            <w:hideMark/>
          </w:tcPr>
          <w:p w14:paraId="46E44339" w14:textId="3D67A05B" w:rsidR="00AB029F" w:rsidRPr="009D4E1A" w:rsidRDefault="00AB029F" w:rsidP="00AB029F">
            <w:pPr>
              <w:jc w:val="center"/>
              <w:rPr>
                <w:color w:val="000000"/>
                <w:sz w:val="18"/>
                <w:szCs w:val="18"/>
              </w:rPr>
            </w:pPr>
            <w:r w:rsidRPr="009D4E1A">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14:paraId="3DF3CF1A" w14:textId="7A486E80" w:rsidR="00AB029F" w:rsidRPr="009D4E1A" w:rsidRDefault="00AB029F" w:rsidP="00AB029F">
            <w:pPr>
              <w:jc w:val="center"/>
              <w:rPr>
                <w:color w:val="000000"/>
                <w:sz w:val="18"/>
                <w:szCs w:val="18"/>
              </w:rPr>
            </w:pPr>
            <w:r w:rsidRPr="009D4E1A">
              <w:rPr>
                <w:color w:val="000000"/>
                <w:sz w:val="18"/>
                <w:szCs w:val="18"/>
              </w:rPr>
              <w:t>13 173 884.00</w:t>
            </w:r>
          </w:p>
        </w:tc>
      </w:tr>
      <w:tr w:rsidR="00AB029F" w14:paraId="405B5966" w14:textId="77777777" w:rsidTr="009D4E1A">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2E71F43" w14:textId="475146B6" w:rsidR="00AB029F" w:rsidRPr="009D4E1A" w:rsidRDefault="00AB029F" w:rsidP="00AB029F">
            <w:pPr>
              <w:jc w:val="center"/>
              <w:rPr>
                <w:color w:val="000000"/>
                <w:sz w:val="18"/>
                <w:szCs w:val="18"/>
              </w:rPr>
            </w:pPr>
            <w:r w:rsidRPr="009D4E1A">
              <w:rPr>
                <w:color w:val="000000"/>
                <w:sz w:val="18"/>
                <w:szCs w:val="18"/>
              </w:rPr>
              <w:t>6</w:t>
            </w:r>
          </w:p>
        </w:tc>
        <w:tc>
          <w:tcPr>
            <w:tcW w:w="5103" w:type="dxa"/>
            <w:tcBorders>
              <w:top w:val="nil"/>
              <w:left w:val="nil"/>
              <w:bottom w:val="single" w:sz="4" w:space="0" w:color="auto"/>
              <w:right w:val="single" w:sz="4" w:space="0" w:color="auto"/>
            </w:tcBorders>
            <w:shd w:val="clear" w:color="auto" w:fill="auto"/>
            <w:vAlign w:val="center"/>
            <w:hideMark/>
          </w:tcPr>
          <w:p w14:paraId="77A70A41" w14:textId="09C592F2" w:rsidR="00AB029F" w:rsidRPr="009D4E1A" w:rsidRDefault="00AB029F" w:rsidP="00AB029F">
            <w:pPr>
              <w:rPr>
                <w:color w:val="000000"/>
                <w:sz w:val="18"/>
                <w:szCs w:val="18"/>
              </w:rPr>
            </w:pPr>
            <w:r w:rsidRPr="009D4E1A">
              <w:rPr>
                <w:color w:val="000000"/>
                <w:sz w:val="18"/>
                <w:szCs w:val="18"/>
              </w:rPr>
              <w:t xml:space="preserve">Kompensējamais PVN par braukšanas maksas atvieglojumiem, </w:t>
            </w:r>
            <w:proofErr w:type="spellStart"/>
            <w:r w:rsidRPr="009D4E1A">
              <w:rPr>
                <w:i/>
                <w:iCs/>
                <w:color w:val="000000"/>
                <w:sz w:val="18"/>
                <w:szCs w:val="18"/>
              </w:rPr>
              <w:t>euro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5E41534E" w14:textId="36E97178" w:rsidR="00AB029F" w:rsidRPr="009D4E1A" w:rsidRDefault="00AB029F" w:rsidP="00AB029F">
            <w:pPr>
              <w:jc w:val="center"/>
              <w:rPr>
                <w:color w:val="000000"/>
                <w:sz w:val="18"/>
                <w:szCs w:val="18"/>
              </w:rPr>
            </w:pPr>
            <w:r w:rsidRPr="009D4E1A">
              <w:rPr>
                <w:color w:val="000000"/>
                <w:sz w:val="18"/>
                <w:szCs w:val="18"/>
              </w:rPr>
              <w:t>303 796.08</w:t>
            </w:r>
          </w:p>
        </w:tc>
        <w:tc>
          <w:tcPr>
            <w:tcW w:w="1559" w:type="dxa"/>
            <w:tcBorders>
              <w:top w:val="nil"/>
              <w:left w:val="nil"/>
              <w:bottom w:val="single" w:sz="4" w:space="0" w:color="auto"/>
              <w:right w:val="single" w:sz="4" w:space="0" w:color="auto"/>
            </w:tcBorders>
            <w:shd w:val="clear" w:color="auto" w:fill="auto"/>
            <w:vAlign w:val="center"/>
            <w:hideMark/>
          </w:tcPr>
          <w:p w14:paraId="0B25B347" w14:textId="49F6B86A" w:rsidR="00AB029F" w:rsidRPr="009D4E1A" w:rsidRDefault="00AB029F" w:rsidP="00AB029F">
            <w:pPr>
              <w:jc w:val="center"/>
              <w:rPr>
                <w:color w:val="000000"/>
                <w:sz w:val="18"/>
                <w:szCs w:val="18"/>
              </w:rPr>
            </w:pPr>
            <w:r w:rsidRPr="009D4E1A">
              <w:rPr>
                <w:color w:val="000000"/>
                <w:sz w:val="18"/>
                <w:szCs w:val="18"/>
              </w:rPr>
              <w:t>95 176.00</w:t>
            </w:r>
          </w:p>
        </w:tc>
      </w:tr>
      <w:tr w:rsidR="00AB029F" w14:paraId="411BF577" w14:textId="77777777" w:rsidTr="009D4E1A">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B817726" w14:textId="3A489D43" w:rsidR="00AB029F" w:rsidRPr="009D4E1A" w:rsidRDefault="00AB029F" w:rsidP="00AB029F">
            <w:pPr>
              <w:jc w:val="center"/>
              <w:rPr>
                <w:color w:val="000000"/>
                <w:sz w:val="18"/>
                <w:szCs w:val="18"/>
              </w:rPr>
            </w:pPr>
            <w:r w:rsidRPr="009D4E1A">
              <w:rPr>
                <w:color w:val="000000"/>
                <w:sz w:val="18"/>
                <w:szCs w:val="18"/>
              </w:rPr>
              <w:t>7</w:t>
            </w:r>
          </w:p>
        </w:tc>
        <w:tc>
          <w:tcPr>
            <w:tcW w:w="5103" w:type="dxa"/>
            <w:tcBorders>
              <w:top w:val="nil"/>
              <w:left w:val="nil"/>
              <w:bottom w:val="single" w:sz="4" w:space="0" w:color="auto"/>
              <w:right w:val="single" w:sz="4" w:space="0" w:color="auto"/>
            </w:tcBorders>
            <w:shd w:val="clear" w:color="auto" w:fill="auto"/>
            <w:vAlign w:val="center"/>
            <w:hideMark/>
          </w:tcPr>
          <w:p w14:paraId="00C49F29" w14:textId="0E5A226D" w:rsidR="00AB029F" w:rsidRPr="009D4E1A" w:rsidRDefault="00AB029F" w:rsidP="00AB029F">
            <w:pPr>
              <w:rPr>
                <w:color w:val="000000"/>
                <w:sz w:val="18"/>
                <w:szCs w:val="18"/>
              </w:rPr>
            </w:pPr>
            <w:r w:rsidRPr="009D4E1A">
              <w:rPr>
                <w:color w:val="000000"/>
                <w:sz w:val="18"/>
                <w:szCs w:val="18"/>
              </w:rPr>
              <w:t xml:space="preserve">Aprēķinātā peļņa atbilstoši Ministru kabineta noteikumos Nr.435 un sabiedriskā transporta pakalpojumu līgumos noteiktajai kārtībai, </w:t>
            </w:r>
            <w:proofErr w:type="spellStart"/>
            <w:r w:rsidRPr="009D4E1A">
              <w:rPr>
                <w:i/>
                <w:iCs/>
                <w:color w:val="000000"/>
                <w:sz w:val="18"/>
                <w:szCs w:val="18"/>
              </w:rPr>
              <w:t>euro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121A9DC5" w14:textId="7429668B" w:rsidR="00AB029F" w:rsidRPr="009D4E1A" w:rsidRDefault="00AB029F" w:rsidP="00AB029F">
            <w:pPr>
              <w:jc w:val="center"/>
              <w:rPr>
                <w:color w:val="000000"/>
                <w:sz w:val="18"/>
                <w:szCs w:val="18"/>
              </w:rPr>
            </w:pPr>
            <w:r w:rsidRPr="009D4E1A">
              <w:rPr>
                <w:color w:val="000000"/>
                <w:sz w:val="18"/>
                <w:szCs w:val="18"/>
              </w:rPr>
              <w:t>1 267 318.87</w:t>
            </w:r>
          </w:p>
        </w:tc>
        <w:tc>
          <w:tcPr>
            <w:tcW w:w="1559" w:type="dxa"/>
            <w:tcBorders>
              <w:top w:val="nil"/>
              <w:left w:val="nil"/>
              <w:bottom w:val="single" w:sz="4" w:space="0" w:color="auto"/>
              <w:right w:val="single" w:sz="4" w:space="0" w:color="auto"/>
            </w:tcBorders>
            <w:shd w:val="clear" w:color="auto" w:fill="auto"/>
            <w:vAlign w:val="center"/>
            <w:hideMark/>
          </w:tcPr>
          <w:p w14:paraId="2223590C" w14:textId="580F7D80" w:rsidR="00AB029F" w:rsidRPr="009D4E1A" w:rsidRDefault="00AB029F" w:rsidP="00AB029F">
            <w:pPr>
              <w:jc w:val="center"/>
              <w:rPr>
                <w:color w:val="000000"/>
                <w:sz w:val="18"/>
                <w:szCs w:val="18"/>
              </w:rPr>
            </w:pPr>
            <w:r w:rsidRPr="009D4E1A">
              <w:rPr>
                <w:color w:val="000000"/>
                <w:sz w:val="18"/>
                <w:szCs w:val="18"/>
              </w:rPr>
              <w:t>501 336.54</w:t>
            </w:r>
          </w:p>
        </w:tc>
      </w:tr>
      <w:tr w:rsidR="00AB029F" w14:paraId="7C31D0C6" w14:textId="77777777" w:rsidTr="009D4E1A">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8A4BF17" w14:textId="0C4AF4B2" w:rsidR="00AB029F" w:rsidRPr="009D4E1A" w:rsidRDefault="00AB029F" w:rsidP="00AB029F">
            <w:pPr>
              <w:jc w:val="center"/>
              <w:rPr>
                <w:color w:val="000000"/>
                <w:sz w:val="18"/>
                <w:szCs w:val="18"/>
              </w:rPr>
            </w:pPr>
            <w:r w:rsidRPr="009D4E1A">
              <w:rPr>
                <w:color w:val="000000"/>
                <w:sz w:val="18"/>
                <w:szCs w:val="18"/>
              </w:rPr>
              <w:t>8</w:t>
            </w:r>
          </w:p>
        </w:tc>
        <w:tc>
          <w:tcPr>
            <w:tcW w:w="5103" w:type="dxa"/>
            <w:tcBorders>
              <w:top w:val="nil"/>
              <w:left w:val="nil"/>
              <w:bottom w:val="nil"/>
              <w:right w:val="nil"/>
            </w:tcBorders>
            <w:shd w:val="clear" w:color="auto" w:fill="auto"/>
            <w:vAlign w:val="bottom"/>
            <w:hideMark/>
          </w:tcPr>
          <w:p w14:paraId="1343CA3F" w14:textId="3BFFAF88" w:rsidR="00AB029F" w:rsidRPr="009D4E1A" w:rsidRDefault="00AB029F" w:rsidP="00AB029F">
            <w:pPr>
              <w:rPr>
                <w:sz w:val="18"/>
                <w:szCs w:val="18"/>
              </w:rPr>
            </w:pPr>
            <w:r w:rsidRPr="009D4E1A">
              <w:rPr>
                <w:sz w:val="18"/>
                <w:szCs w:val="18"/>
              </w:rPr>
              <w:t xml:space="preserve">Aprēķinātā zaudējumu kompensācija atbilstoši sabiedriskā transporta pakalpojumu līgumos noteiktajam, </w:t>
            </w:r>
            <w:proofErr w:type="spellStart"/>
            <w:r w:rsidRPr="009D4E1A">
              <w:rPr>
                <w:i/>
                <w:iCs/>
                <w:sz w:val="18"/>
                <w:szCs w:val="18"/>
              </w:rPr>
              <w:t>euro</w:t>
            </w:r>
            <w:proofErr w:type="spellEnd"/>
            <w:r w:rsidRPr="009D4E1A">
              <w:rPr>
                <w:sz w:val="18"/>
                <w:szCs w:val="18"/>
              </w:rPr>
              <w:t xml:space="preserve">** </w:t>
            </w:r>
            <w:r w:rsidRPr="009D4E1A">
              <w:rPr>
                <w:color w:val="808080"/>
                <w:sz w:val="18"/>
                <w:szCs w:val="18"/>
              </w:rPr>
              <w:t>(3.rinda - 2.rinda + 6.rinda + 7.rinda)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AB29427" w14:textId="52F879EC" w:rsidR="00AB029F" w:rsidRPr="009D4E1A" w:rsidRDefault="00AB029F" w:rsidP="00AB029F">
            <w:pPr>
              <w:jc w:val="center"/>
              <w:rPr>
                <w:color w:val="000000"/>
                <w:sz w:val="18"/>
                <w:szCs w:val="18"/>
              </w:rPr>
            </w:pPr>
            <w:r w:rsidRPr="009D4E1A">
              <w:rPr>
                <w:color w:val="000000"/>
                <w:sz w:val="18"/>
                <w:szCs w:val="18"/>
              </w:rPr>
              <w:t>33 030 249.55</w:t>
            </w:r>
          </w:p>
        </w:tc>
        <w:tc>
          <w:tcPr>
            <w:tcW w:w="1559" w:type="dxa"/>
            <w:tcBorders>
              <w:top w:val="nil"/>
              <w:left w:val="nil"/>
              <w:bottom w:val="single" w:sz="4" w:space="0" w:color="auto"/>
              <w:right w:val="single" w:sz="4" w:space="0" w:color="auto"/>
            </w:tcBorders>
            <w:shd w:val="clear" w:color="auto" w:fill="auto"/>
            <w:vAlign w:val="center"/>
            <w:hideMark/>
          </w:tcPr>
          <w:p w14:paraId="1FEA57AA" w14:textId="0547A685" w:rsidR="00AB029F" w:rsidRPr="009D4E1A" w:rsidRDefault="00AB029F" w:rsidP="00AB029F">
            <w:pPr>
              <w:jc w:val="center"/>
              <w:rPr>
                <w:color w:val="000000"/>
                <w:sz w:val="18"/>
                <w:szCs w:val="18"/>
              </w:rPr>
            </w:pPr>
            <w:r w:rsidRPr="009D4E1A">
              <w:rPr>
                <w:color w:val="000000"/>
                <w:sz w:val="18"/>
                <w:szCs w:val="18"/>
              </w:rPr>
              <w:t>12 201 037.82</w:t>
            </w:r>
          </w:p>
        </w:tc>
      </w:tr>
      <w:tr w:rsidR="00AB029F" w14:paraId="78D02FF5" w14:textId="77777777" w:rsidTr="009D4E1A">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E2328BA" w14:textId="348CBB78" w:rsidR="00AB029F" w:rsidRPr="009D4E1A" w:rsidRDefault="00AB029F" w:rsidP="00AB029F">
            <w:pPr>
              <w:jc w:val="center"/>
              <w:rPr>
                <w:color w:val="000000"/>
                <w:sz w:val="18"/>
                <w:szCs w:val="18"/>
              </w:rPr>
            </w:pPr>
            <w:r w:rsidRPr="009D4E1A">
              <w:rPr>
                <w:color w:val="000000"/>
                <w:sz w:val="18"/>
                <w:szCs w:val="18"/>
              </w:rPr>
              <w:t>9</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45DE3785" w14:textId="14F60A35" w:rsidR="00AB029F" w:rsidRPr="009D4E1A" w:rsidRDefault="00AB029F" w:rsidP="00AB029F">
            <w:pPr>
              <w:rPr>
                <w:color w:val="000000"/>
                <w:sz w:val="18"/>
                <w:szCs w:val="18"/>
              </w:rPr>
            </w:pPr>
            <w:r w:rsidRPr="009D4E1A">
              <w:rPr>
                <w:color w:val="000000"/>
                <w:sz w:val="18"/>
                <w:szCs w:val="18"/>
              </w:rPr>
              <w:t xml:space="preserve">Pārskaitītas dotācijas zaudējumu segšanai un par braukšanas maksas atvieglojumiem (31.06.00 apakšprogramma), </w:t>
            </w:r>
            <w:proofErr w:type="spellStart"/>
            <w:r w:rsidRPr="009D4E1A">
              <w:rPr>
                <w:i/>
                <w:iCs/>
                <w:color w:val="000000"/>
                <w:sz w:val="18"/>
                <w:szCs w:val="18"/>
              </w:rPr>
              <w:t>euro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7904BBE2" w14:textId="162AFC18" w:rsidR="00AB029F" w:rsidRPr="009D4E1A" w:rsidRDefault="00AB029F" w:rsidP="00AB029F">
            <w:pPr>
              <w:jc w:val="center"/>
              <w:rPr>
                <w:color w:val="000000"/>
                <w:sz w:val="18"/>
                <w:szCs w:val="18"/>
              </w:rPr>
            </w:pPr>
            <w:r w:rsidRPr="009D4E1A">
              <w:rPr>
                <w:color w:val="000000"/>
                <w:sz w:val="18"/>
                <w:szCs w:val="18"/>
              </w:rPr>
              <w:t>26 751 312.55</w:t>
            </w:r>
          </w:p>
        </w:tc>
        <w:tc>
          <w:tcPr>
            <w:tcW w:w="1559" w:type="dxa"/>
            <w:tcBorders>
              <w:top w:val="nil"/>
              <w:left w:val="nil"/>
              <w:bottom w:val="single" w:sz="4" w:space="0" w:color="auto"/>
              <w:right w:val="single" w:sz="4" w:space="0" w:color="auto"/>
            </w:tcBorders>
            <w:shd w:val="clear" w:color="auto" w:fill="auto"/>
            <w:vAlign w:val="center"/>
            <w:hideMark/>
          </w:tcPr>
          <w:p w14:paraId="45A8D3BF" w14:textId="05FC4658" w:rsidR="00AB029F" w:rsidRPr="009D4E1A" w:rsidRDefault="00AB029F" w:rsidP="00AB029F">
            <w:pPr>
              <w:jc w:val="center"/>
              <w:rPr>
                <w:color w:val="000000"/>
                <w:sz w:val="18"/>
                <w:szCs w:val="18"/>
              </w:rPr>
            </w:pPr>
            <w:r w:rsidRPr="009D4E1A">
              <w:rPr>
                <w:color w:val="000000"/>
                <w:sz w:val="18"/>
                <w:szCs w:val="18"/>
              </w:rPr>
              <w:t>7 195 438.00</w:t>
            </w:r>
          </w:p>
        </w:tc>
      </w:tr>
      <w:tr w:rsidR="00AB029F" w14:paraId="130904CC" w14:textId="77777777" w:rsidTr="009D4E1A">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5CCC795" w14:textId="78ECA917" w:rsidR="00AB029F" w:rsidRPr="009D4E1A" w:rsidRDefault="00AB029F" w:rsidP="00AB029F">
            <w:pPr>
              <w:jc w:val="center"/>
              <w:rPr>
                <w:color w:val="000000"/>
                <w:sz w:val="18"/>
                <w:szCs w:val="18"/>
              </w:rPr>
            </w:pPr>
            <w:r w:rsidRPr="009D4E1A">
              <w:rPr>
                <w:color w:val="000000"/>
                <w:sz w:val="18"/>
                <w:szCs w:val="18"/>
              </w:rPr>
              <w:t>10</w:t>
            </w:r>
          </w:p>
        </w:tc>
        <w:tc>
          <w:tcPr>
            <w:tcW w:w="5103" w:type="dxa"/>
            <w:tcBorders>
              <w:top w:val="nil"/>
              <w:left w:val="nil"/>
              <w:bottom w:val="single" w:sz="4" w:space="0" w:color="auto"/>
              <w:right w:val="single" w:sz="4" w:space="0" w:color="auto"/>
            </w:tcBorders>
            <w:shd w:val="clear" w:color="auto" w:fill="auto"/>
            <w:vAlign w:val="center"/>
            <w:hideMark/>
          </w:tcPr>
          <w:p w14:paraId="7C118973" w14:textId="179BECE0" w:rsidR="00AB029F" w:rsidRPr="009D4E1A" w:rsidRDefault="00AB029F" w:rsidP="00AB029F">
            <w:pPr>
              <w:rPr>
                <w:color w:val="000000"/>
                <w:sz w:val="18"/>
                <w:szCs w:val="18"/>
              </w:rPr>
            </w:pPr>
            <w:r w:rsidRPr="009D4E1A">
              <w:rPr>
                <w:color w:val="000000"/>
                <w:sz w:val="18"/>
                <w:szCs w:val="18"/>
              </w:rPr>
              <w:t xml:space="preserve">Pārskaitītās dotācijas no Līdzekļiem neparedzētiem gadījumiem, </w:t>
            </w:r>
            <w:proofErr w:type="spellStart"/>
            <w:r w:rsidRPr="009D4E1A">
              <w:rPr>
                <w:i/>
                <w:iCs/>
                <w:color w:val="000000"/>
                <w:sz w:val="18"/>
                <w:szCs w:val="18"/>
              </w:rPr>
              <w:t>euro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7D2F750" w14:textId="182909EA" w:rsidR="00AB029F" w:rsidRPr="009D4E1A" w:rsidRDefault="00AB029F" w:rsidP="00AB029F">
            <w:pPr>
              <w:jc w:val="center"/>
              <w:rPr>
                <w:color w:val="000000"/>
                <w:sz w:val="18"/>
                <w:szCs w:val="18"/>
              </w:rPr>
            </w:pPr>
            <w:r w:rsidRPr="009D4E1A">
              <w:rPr>
                <w:color w:val="000000"/>
                <w:sz w:val="18"/>
                <w:szCs w:val="18"/>
              </w:rPr>
              <w:t>5 779 249.00</w:t>
            </w:r>
          </w:p>
        </w:tc>
        <w:tc>
          <w:tcPr>
            <w:tcW w:w="1559" w:type="dxa"/>
            <w:tcBorders>
              <w:top w:val="nil"/>
              <w:left w:val="nil"/>
              <w:bottom w:val="single" w:sz="4" w:space="0" w:color="auto"/>
              <w:right w:val="single" w:sz="4" w:space="0" w:color="auto"/>
            </w:tcBorders>
            <w:shd w:val="clear" w:color="auto" w:fill="auto"/>
            <w:vAlign w:val="center"/>
            <w:hideMark/>
          </w:tcPr>
          <w:p w14:paraId="03669FB1" w14:textId="113FFFC0" w:rsidR="00AB029F" w:rsidRPr="009D4E1A" w:rsidRDefault="00AB029F" w:rsidP="00AB029F">
            <w:pPr>
              <w:jc w:val="center"/>
              <w:rPr>
                <w:color w:val="000000"/>
                <w:sz w:val="18"/>
                <w:szCs w:val="18"/>
              </w:rPr>
            </w:pPr>
            <w:r w:rsidRPr="009D4E1A">
              <w:rPr>
                <w:color w:val="000000"/>
                <w:sz w:val="18"/>
                <w:szCs w:val="18"/>
              </w:rPr>
              <w:t>5 671 446.00</w:t>
            </w:r>
          </w:p>
        </w:tc>
      </w:tr>
      <w:tr w:rsidR="00AB029F" w14:paraId="67F6D144" w14:textId="77777777" w:rsidTr="009D4E1A">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C6B2219" w14:textId="2F508FB5" w:rsidR="00AB029F" w:rsidRPr="009D4E1A" w:rsidRDefault="00AB029F" w:rsidP="00AB029F">
            <w:pPr>
              <w:jc w:val="center"/>
              <w:rPr>
                <w:color w:val="000000"/>
                <w:sz w:val="18"/>
                <w:szCs w:val="18"/>
              </w:rPr>
            </w:pPr>
            <w:r w:rsidRPr="009D4E1A">
              <w:rPr>
                <w:color w:val="000000"/>
                <w:sz w:val="18"/>
                <w:szCs w:val="18"/>
              </w:rPr>
              <w:t>11</w:t>
            </w:r>
          </w:p>
        </w:tc>
        <w:tc>
          <w:tcPr>
            <w:tcW w:w="5103" w:type="dxa"/>
            <w:tcBorders>
              <w:top w:val="nil"/>
              <w:left w:val="nil"/>
              <w:bottom w:val="single" w:sz="4" w:space="0" w:color="auto"/>
              <w:right w:val="single" w:sz="4" w:space="0" w:color="auto"/>
            </w:tcBorders>
            <w:shd w:val="clear" w:color="auto" w:fill="auto"/>
            <w:vAlign w:val="center"/>
            <w:hideMark/>
          </w:tcPr>
          <w:p w14:paraId="5507E9B4" w14:textId="25D981B6" w:rsidR="00AB029F" w:rsidRPr="009D4E1A" w:rsidRDefault="00AB029F" w:rsidP="00AB029F">
            <w:pPr>
              <w:rPr>
                <w:color w:val="000000"/>
                <w:sz w:val="18"/>
                <w:szCs w:val="18"/>
              </w:rPr>
            </w:pPr>
            <w:r w:rsidRPr="009D4E1A">
              <w:rPr>
                <w:color w:val="000000"/>
                <w:sz w:val="18"/>
                <w:szCs w:val="18"/>
              </w:rPr>
              <w:t xml:space="preserve">2021.gada izmaksātas dotācijas par 2020.gada norēķiniem (31.06.00 apakšprogramma), </w:t>
            </w:r>
            <w:proofErr w:type="spellStart"/>
            <w:r w:rsidRPr="009D4E1A">
              <w:rPr>
                <w:i/>
                <w:iCs/>
                <w:color w:val="000000"/>
                <w:sz w:val="18"/>
                <w:szCs w:val="18"/>
              </w:rPr>
              <w:t>euro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B9D8951" w14:textId="74B33F17" w:rsidR="00AB029F" w:rsidRPr="009D4E1A" w:rsidRDefault="00AB029F" w:rsidP="00AB029F">
            <w:pPr>
              <w:jc w:val="center"/>
              <w:rPr>
                <w:color w:val="000000"/>
                <w:sz w:val="18"/>
                <w:szCs w:val="18"/>
              </w:rPr>
            </w:pPr>
            <w:r w:rsidRPr="009D4E1A">
              <w:rPr>
                <w:color w:val="000000"/>
                <w:sz w:val="18"/>
                <w:szCs w:val="18"/>
              </w:rPr>
              <w:t>181 439.98</w:t>
            </w:r>
          </w:p>
        </w:tc>
        <w:tc>
          <w:tcPr>
            <w:tcW w:w="1559" w:type="dxa"/>
            <w:tcBorders>
              <w:top w:val="nil"/>
              <w:left w:val="nil"/>
              <w:bottom w:val="single" w:sz="4" w:space="0" w:color="auto"/>
              <w:right w:val="single" w:sz="4" w:space="0" w:color="auto"/>
            </w:tcBorders>
            <w:shd w:val="clear" w:color="auto" w:fill="auto"/>
            <w:vAlign w:val="center"/>
            <w:hideMark/>
          </w:tcPr>
          <w:p w14:paraId="55A9A39E" w14:textId="598ED1F4" w:rsidR="00AB029F" w:rsidRPr="009D4E1A" w:rsidRDefault="00AB029F" w:rsidP="00AB029F">
            <w:pPr>
              <w:jc w:val="center"/>
              <w:rPr>
                <w:color w:val="000000"/>
                <w:sz w:val="18"/>
                <w:szCs w:val="18"/>
              </w:rPr>
            </w:pPr>
            <w:r w:rsidRPr="009D4E1A">
              <w:rPr>
                <w:color w:val="000000"/>
                <w:sz w:val="18"/>
                <w:szCs w:val="18"/>
              </w:rPr>
              <w:t> </w:t>
            </w:r>
          </w:p>
        </w:tc>
      </w:tr>
      <w:tr w:rsidR="00AB029F" w14:paraId="73DDBA02" w14:textId="77777777" w:rsidTr="009D4E1A">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2C71AFD" w14:textId="01CDC067" w:rsidR="00AB029F" w:rsidRPr="009D4E1A" w:rsidRDefault="00AB029F" w:rsidP="00AB029F">
            <w:pPr>
              <w:jc w:val="center"/>
              <w:rPr>
                <w:color w:val="000000"/>
                <w:sz w:val="18"/>
                <w:szCs w:val="18"/>
              </w:rPr>
            </w:pPr>
            <w:r w:rsidRPr="009D4E1A">
              <w:rPr>
                <w:color w:val="000000"/>
                <w:sz w:val="18"/>
                <w:szCs w:val="18"/>
              </w:rPr>
              <w:t>12</w:t>
            </w:r>
          </w:p>
        </w:tc>
        <w:tc>
          <w:tcPr>
            <w:tcW w:w="5103" w:type="dxa"/>
            <w:tcBorders>
              <w:top w:val="nil"/>
              <w:left w:val="nil"/>
              <w:bottom w:val="single" w:sz="4" w:space="0" w:color="auto"/>
              <w:right w:val="single" w:sz="4" w:space="0" w:color="auto"/>
            </w:tcBorders>
            <w:shd w:val="clear" w:color="auto" w:fill="auto"/>
            <w:vAlign w:val="center"/>
            <w:hideMark/>
          </w:tcPr>
          <w:p w14:paraId="2B630400" w14:textId="398F39AB" w:rsidR="00AB029F" w:rsidRPr="009D4E1A" w:rsidRDefault="00AB029F" w:rsidP="00AB029F">
            <w:pPr>
              <w:rPr>
                <w:b/>
                <w:bCs/>
                <w:color w:val="000000"/>
                <w:sz w:val="18"/>
                <w:szCs w:val="18"/>
              </w:rPr>
            </w:pPr>
            <w:r w:rsidRPr="009D4E1A">
              <w:rPr>
                <w:b/>
                <w:bCs/>
                <w:color w:val="000000"/>
                <w:sz w:val="18"/>
                <w:szCs w:val="18"/>
              </w:rPr>
              <w:t xml:space="preserve">Iztrūkums (-) / pārmaksa (+) zaudējumu segšanai, </w:t>
            </w:r>
            <w:proofErr w:type="spellStart"/>
            <w:r w:rsidRPr="009D4E1A">
              <w:rPr>
                <w:i/>
                <w:iCs/>
                <w:color w:val="000000"/>
                <w:sz w:val="18"/>
                <w:szCs w:val="18"/>
              </w:rPr>
              <w:t>euro</w:t>
            </w:r>
            <w:proofErr w:type="spellEnd"/>
            <w:r w:rsidRPr="009D4E1A">
              <w:rPr>
                <w:b/>
                <w:bCs/>
                <w:color w:val="000000"/>
                <w:sz w:val="18"/>
                <w:szCs w:val="18"/>
              </w:rPr>
              <w:t xml:space="preserve"> </w:t>
            </w:r>
            <w:r w:rsidRPr="009D4E1A">
              <w:rPr>
                <w:b/>
                <w:bCs/>
                <w:color w:val="767171"/>
                <w:sz w:val="18"/>
                <w:szCs w:val="18"/>
              </w:rPr>
              <w:t xml:space="preserve">(9.rinda+10.rinda) – 8.rinda </w:t>
            </w:r>
          </w:p>
        </w:tc>
        <w:tc>
          <w:tcPr>
            <w:tcW w:w="1559" w:type="dxa"/>
            <w:tcBorders>
              <w:top w:val="nil"/>
              <w:left w:val="nil"/>
              <w:bottom w:val="single" w:sz="4" w:space="0" w:color="auto"/>
              <w:right w:val="single" w:sz="4" w:space="0" w:color="auto"/>
            </w:tcBorders>
            <w:shd w:val="clear" w:color="auto" w:fill="auto"/>
            <w:noWrap/>
            <w:vAlign w:val="center"/>
            <w:hideMark/>
          </w:tcPr>
          <w:p w14:paraId="109D2E4D" w14:textId="2248D4F3" w:rsidR="00AB029F" w:rsidRPr="009D4E1A" w:rsidRDefault="00AB029F" w:rsidP="00AB029F">
            <w:pPr>
              <w:jc w:val="center"/>
              <w:rPr>
                <w:b/>
                <w:bCs/>
                <w:color w:val="000000"/>
                <w:sz w:val="18"/>
                <w:szCs w:val="18"/>
              </w:rPr>
            </w:pPr>
            <w:r w:rsidRPr="009D4E1A">
              <w:rPr>
                <w:b/>
                <w:bCs/>
                <w:color w:val="000000"/>
                <w:sz w:val="18"/>
                <w:szCs w:val="18"/>
              </w:rPr>
              <w:t>-499 688.00</w:t>
            </w:r>
          </w:p>
        </w:tc>
        <w:tc>
          <w:tcPr>
            <w:tcW w:w="1559" w:type="dxa"/>
            <w:tcBorders>
              <w:top w:val="nil"/>
              <w:left w:val="nil"/>
              <w:bottom w:val="single" w:sz="4" w:space="0" w:color="auto"/>
              <w:right w:val="single" w:sz="4" w:space="0" w:color="auto"/>
            </w:tcBorders>
            <w:shd w:val="clear" w:color="auto" w:fill="auto"/>
            <w:noWrap/>
            <w:vAlign w:val="center"/>
            <w:hideMark/>
          </w:tcPr>
          <w:p w14:paraId="7905F039" w14:textId="2329CD77" w:rsidR="00AB029F" w:rsidRPr="009D4E1A" w:rsidRDefault="00AB029F" w:rsidP="00AB029F">
            <w:pPr>
              <w:jc w:val="center"/>
              <w:rPr>
                <w:b/>
                <w:bCs/>
                <w:color w:val="000000"/>
                <w:sz w:val="18"/>
                <w:szCs w:val="18"/>
              </w:rPr>
            </w:pPr>
            <w:r w:rsidRPr="009D4E1A">
              <w:rPr>
                <w:b/>
                <w:bCs/>
                <w:color w:val="000000"/>
                <w:sz w:val="18"/>
                <w:szCs w:val="18"/>
              </w:rPr>
              <w:t>665 846.18</w:t>
            </w:r>
          </w:p>
        </w:tc>
      </w:tr>
      <w:tr w:rsidR="00AB029F" w14:paraId="4F651F68" w14:textId="77777777" w:rsidTr="009D4E1A">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C35CFF2" w14:textId="6DE9F141" w:rsidR="00AB029F" w:rsidRPr="009D4E1A" w:rsidRDefault="00AB029F" w:rsidP="00AB029F">
            <w:pPr>
              <w:jc w:val="center"/>
              <w:rPr>
                <w:color w:val="000000"/>
                <w:sz w:val="18"/>
                <w:szCs w:val="18"/>
              </w:rPr>
            </w:pPr>
            <w:r w:rsidRPr="009D4E1A">
              <w:rPr>
                <w:color w:val="000000"/>
                <w:sz w:val="18"/>
                <w:szCs w:val="18"/>
              </w:rPr>
              <w:t> </w:t>
            </w:r>
          </w:p>
        </w:tc>
        <w:tc>
          <w:tcPr>
            <w:tcW w:w="5103" w:type="dxa"/>
            <w:tcBorders>
              <w:top w:val="nil"/>
              <w:left w:val="nil"/>
              <w:bottom w:val="single" w:sz="4" w:space="0" w:color="auto"/>
              <w:right w:val="single" w:sz="4" w:space="0" w:color="auto"/>
            </w:tcBorders>
            <w:shd w:val="clear" w:color="auto" w:fill="auto"/>
            <w:vAlign w:val="center"/>
            <w:hideMark/>
          </w:tcPr>
          <w:p w14:paraId="57773C12" w14:textId="4BD533BE" w:rsidR="00AB029F" w:rsidRPr="009D4E1A" w:rsidRDefault="00AB029F" w:rsidP="00AB029F">
            <w:pPr>
              <w:rPr>
                <w:color w:val="000000"/>
                <w:sz w:val="18"/>
                <w:szCs w:val="18"/>
              </w:rPr>
            </w:pPr>
            <w:r w:rsidRPr="009D4E1A">
              <w:rPr>
                <w:color w:val="000000"/>
                <w:sz w:val="18"/>
                <w:szCs w:val="18"/>
              </w:rPr>
              <w:t>Dotāciju segums pār kompensējamiem zaudējumiem, %</w:t>
            </w:r>
          </w:p>
        </w:tc>
        <w:tc>
          <w:tcPr>
            <w:tcW w:w="1559" w:type="dxa"/>
            <w:tcBorders>
              <w:top w:val="nil"/>
              <w:left w:val="nil"/>
              <w:bottom w:val="single" w:sz="4" w:space="0" w:color="auto"/>
              <w:right w:val="single" w:sz="4" w:space="0" w:color="auto"/>
            </w:tcBorders>
            <w:shd w:val="clear" w:color="auto" w:fill="auto"/>
            <w:noWrap/>
            <w:vAlign w:val="center"/>
            <w:hideMark/>
          </w:tcPr>
          <w:p w14:paraId="1448717B" w14:textId="1B8AEC63" w:rsidR="00AB029F" w:rsidRPr="009D4E1A" w:rsidRDefault="00AB029F" w:rsidP="00AB029F">
            <w:pPr>
              <w:jc w:val="center"/>
              <w:rPr>
                <w:color w:val="000000"/>
                <w:sz w:val="18"/>
                <w:szCs w:val="18"/>
              </w:rPr>
            </w:pPr>
            <w:r w:rsidRPr="009D4E1A">
              <w:rPr>
                <w:color w:val="000000"/>
                <w:sz w:val="18"/>
                <w:szCs w:val="18"/>
              </w:rPr>
              <w:t>98%</w:t>
            </w:r>
          </w:p>
        </w:tc>
        <w:tc>
          <w:tcPr>
            <w:tcW w:w="1559" w:type="dxa"/>
            <w:tcBorders>
              <w:top w:val="nil"/>
              <w:left w:val="nil"/>
              <w:bottom w:val="single" w:sz="4" w:space="0" w:color="auto"/>
              <w:right w:val="single" w:sz="4" w:space="0" w:color="auto"/>
            </w:tcBorders>
            <w:shd w:val="clear" w:color="auto" w:fill="auto"/>
            <w:noWrap/>
            <w:vAlign w:val="center"/>
            <w:hideMark/>
          </w:tcPr>
          <w:p w14:paraId="3A364796" w14:textId="5216AB71" w:rsidR="00AB029F" w:rsidRPr="009D4E1A" w:rsidRDefault="00AB029F" w:rsidP="00AB029F">
            <w:pPr>
              <w:jc w:val="center"/>
              <w:rPr>
                <w:color w:val="000000"/>
                <w:sz w:val="18"/>
                <w:szCs w:val="18"/>
              </w:rPr>
            </w:pPr>
            <w:r w:rsidRPr="009D4E1A">
              <w:rPr>
                <w:color w:val="000000"/>
                <w:sz w:val="18"/>
                <w:szCs w:val="18"/>
              </w:rPr>
              <w:t>105%</w:t>
            </w:r>
          </w:p>
        </w:tc>
      </w:tr>
      <w:tr w:rsidR="00AB029F" w14:paraId="26B57963" w14:textId="77777777" w:rsidTr="009D4E1A">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572B16B" w14:textId="26D59AD4" w:rsidR="00AB029F" w:rsidRPr="009D4E1A" w:rsidRDefault="00AB029F" w:rsidP="00AB029F">
            <w:pPr>
              <w:jc w:val="center"/>
              <w:rPr>
                <w:color w:val="000000"/>
                <w:sz w:val="18"/>
                <w:szCs w:val="18"/>
              </w:rPr>
            </w:pPr>
            <w:r w:rsidRPr="009D4E1A">
              <w:rPr>
                <w:color w:val="000000"/>
                <w:sz w:val="18"/>
                <w:szCs w:val="18"/>
              </w:rPr>
              <w:t>13</w:t>
            </w:r>
          </w:p>
        </w:tc>
        <w:tc>
          <w:tcPr>
            <w:tcW w:w="5103" w:type="dxa"/>
            <w:tcBorders>
              <w:top w:val="nil"/>
              <w:left w:val="nil"/>
              <w:bottom w:val="single" w:sz="4" w:space="0" w:color="auto"/>
              <w:right w:val="single" w:sz="4" w:space="0" w:color="auto"/>
            </w:tcBorders>
            <w:shd w:val="clear" w:color="auto" w:fill="auto"/>
            <w:vAlign w:val="bottom"/>
            <w:hideMark/>
          </w:tcPr>
          <w:p w14:paraId="4C0D5181" w14:textId="4888506E" w:rsidR="00AB029F" w:rsidRPr="009D4E1A" w:rsidRDefault="00AB029F" w:rsidP="00AB029F">
            <w:pPr>
              <w:rPr>
                <w:sz w:val="18"/>
                <w:szCs w:val="18"/>
              </w:rPr>
            </w:pPr>
            <w:r w:rsidRPr="009D4E1A">
              <w:rPr>
                <w:sz w:val="18"/>
                <w:szCs w:val="18"/>
              </w:rPr>
              <w:t xml:space="preserve">Dotāciju atlikums 2021.gada 2.pusgadam, </w:t>
            </w:r>
            <w:proofErr w:type="spellStart"/>
            <w:r w:rsidRPr="009D4E1A">
              <w:rPr>
                <w:i/>
                <w:iCs/>
                <w:sz w:val="18"/>
                <w:szCs w:val="18"/>
              </w:rPr>
              <w:t>euro</w:t>
            </w:r>
            <w:proofErr w:type="spellEnd"/>
            <w:r w:rsidRPr="009D4E1A">
              <w:rPr>
                <w:sz w:val="18"/>
                <w:szCs w:val="18"/>
              </w:rPr>
              <w:t xml:space="preserve"> </w:t>
            </w:r>
            <w:r w:rsidRPr="009D4E1A">
              <w:rPr>
                <w:color w:val="808080"/>
                <w:sz w:val="18"/>
                <w:szCs w:val="18"/>
              </w:rPr>
              <w:t>(1.rinda - 9.rinda - 11.rinda)</w:t>
            </w:r>
          </w:p>
        </w:tc>
        <w:tc>
          <w:tcPr>
            <w:tcW w:w="1559" w:type="dxa"/>
            <w:tcBorders>
              <w:top w:val="nil"/>
              <w:left w:val="nil"/>
              <w:bottom w:val="single" w:sz="4" w:space="0" w:color="auto"/>
              <w:right w:val="single" w:sz="4" w:space="0" w:color="auto"/>
            </w:tcBorders>
            <w:shd w:val="clear" w:color="auto" w:fill="auto"/>
            <w:noWrap/>
            <w:vAlign w:val="center"/>
            <w:hideMark/>
          </w:tcPr>
          <w:p w14:paraId="35FC909D" w14:textId="14F5A1BE" w:rsidR="00AB029F" w:rsidRPr="009D4E1A" w:rsidRDefault="00AB029F" w:rsidP="00AB029F">
            <w:pPr>
              <w:jc w:val="center"/>
              <w:rPr>
                <w:sz w:val="18"/>
                <w:szCs w:val="18"/>
              </w:rPr>
            </w:pPr>
            <w:r w:rsidRPr="009D4E1A">
              <w:rPr>
                <w:sz w:val="18"/>
                <w:szCs w:val="18"/>
              </w:rPr>
              <w:t>12 685 865.47</w:t>
            </w:r>
          </w:p>
        </w:tc>
        <w:tc>
          <w:tcPr>
            <w:tcW w:w="1559" w:type="dxa"/>
            <w:tcBorders>
              <w:top w:val="nil"/>
              <w:left w:val="nil"/>
              <w:bottom w:val="single" w:sz="4" w:space="0" w:color="auto"/>
              <w:right w:val="single" w:sz="4" w:space="0" w:color="auto"/>
            </w:tcBorders>
            <w:shd w:val="clear" w:color="auto" w:fill="auto"/>
            <w:noWrap/>
            <w:vAlign w:val="center"/>
            <w:hideMark/>
          </w:tcPr>
          <w:p w14:paraId="3544AD34" w14:textId="04046644" w:rsidR="00AB029F" w:rsidRPr="009D4E1A" w:rsidRDefault="00AB029F" w:rsidP="00AB029F">
            <w:pPr>
              <w:jc w:val="center"/>
              <w:rPr>
                <w:sz w:val="18"/>
                <w:szCs w:val="18"/>
              </w:rPr>
            </w:pPr>
            <w:r w:rsidRPr="009D4E1A">
              <w:rPr>
                <w:sz w:val="18"/>
                <w:szCs w:val="18"/>
              </w:rPr>
              <w:t>3 072 259.00</w:t>
            </w:r>
          </w:p>
        </w:tc>
      </w:tr>
      <w:tr w:rsidR="00AB029F" w14:paraId="04A5868E" w14:textId="77777777" w:rsidTr="009D4E1A">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AFE881C" w14:textId="5ACD6B8F" w:rsidR="00AB029F" w:rsidRPr="009D4E1A" w:rsidRDefault="00AB029F" w:rsidP="00AB029F">
            <w:pPr>
              <w:jc w:val="center"/>
              <w:rPr>
                <w:color w:val="000000"/>
                <w:sz w:val="18"/>
                <w:szCs w:val="18"/>
              </w:rPr>
            </w:pPr>
            <w:r w:rsidRPr="009D4E1A">
              <w:rPr>
                <w:color w:val="000000"/>
                <w:sz w:val="18"/>
                <w:szCs w:val="18"/>
              </w:rPr>
              <w:t>13.1</w:t>
            </w:r>
          </w:p>
        </w:tc>
        <w:tc>
          <w:tcPr>
            <w:tcW w:w="5103" w:type="dxa"/>
            <w:tcBorders>
              <w:top w:val="nil"/>
              <w:left w:val="nil"/>
              <w:bottom w:val="single" w:sz="4" w:space="0" w:color="auto"/>
              <w:right w:val="single" w:sz="4" w:space="0" w:color="auto"/>
            </w:tcBorders>
            <w:shd w:val="clear" w:color="auto" w:fill="auto"/>
            <w:vAlign w:val="bottom"/>
            <w:hideMark/>
          </w:tcPr>
          <w:p w14:paraId="31B8560A" w14:textId="04010588" w:rsidR="00AB029F" w:rsidRPr="009D4E1A" w:rsidRDefault="00AB029F" w:rsidP="00AB029F">
            <w:pPr>
              <w:rPr>
                <w:sz w:val="18"/>
                <w:szCs w:val="18"/>
              </w:rPr>
            </w:pPr>
            <w:r w:rsidRPr="009D4E1A">
              <w:rPr>
                <w:sz w:val="18"/>
                <w:szCs w:val="18"/>
              </w:rPr>
              <w:t xml:space="preserve"> t.sk. gala norēķinu veikšanai par 2020.gadu (31.06.00 apakšprogramma), </w:t>
            </w:r>
            <w:proofErr w:type="spellStart"/>
            <w:r w:rsidRPr="009D4E1A">
              <w:rPr>
                <w:i/>
                <w:iCs/>
                <w:sz w:val="18"/>
                <w:szCs w:val="18"/>
              </w:rPr>
              <w:t>euro</w:t>
            </w:r>
            <w:proofErr w:type="spellEnd"/>
            <w:r w:rsidRPr="009D4E1A">
              <w:rPr>
                <w:i/>
                <w:iCs/>
                <w:sz w:val="18"/>
                <w:szCs w:val="18"/>
              </w:rPr>
              <w:t xml:space="preserve"> </w:t>
            </w:r>
            <w:r w:rsidRPr="009D4E1A">
              <w:rPr>
                <w:color w:val="808080"/>
                <w:sz w:val="18"/>
                <w:szCs w:val="18"/>
              </w:rPr>
              <w:t>(1.1.rinda - 11.rinda)</w:t>
            </w:r>
          </w:p>
        </w:tc>
        <w:tc>
          <w:tcPr>
            <w:tcW w:w="1559" w:type="dxa"/>
            <w:tcBorders>
              <w:top w:val="nil"/>
              <w:left w:val="nil"/>
              <w:bottom w:val="single" w:sz="4" w:space="0" w:color="auto"/>
              <w:right w:val="single" w:sz="4" w:space="0" w:color="auto"/>
            </w:tcBorders>
            <w:shd w:val="clear" w:color="auto" w:fill="auto"/>
            <w:noWrap/>
            <w:vAlign w:val="center"/>
            <w:hideMark/>
          </w:tcPr>
          <w:p w14:paraId="07C99C7F" w14:textId="7FEAFDCC" w:rsidR="00AB029F" w:rsidRPr="009D4E1A" w:rsidRDefault="00AB029F" w:rsidP="00AB029F">
            <w:pPr>
              <w:jc w:val="center"/>
              <w:rPr>
                <w:sz w:val="18"/>
                <w:szCs w:val="18"/>
              </w:rPr>
            </w:pPr>
            <w:r w:rsidRPr="009D4E1A">
              <w:rPr>
                <w:sz w:val="18"/>
                <w:szCs w:val="18"/>
              </w:rPr>
              <w:t>590 588.02</w:t>
            </w:r>
          </w:p>
        </w:tc>
        <w:tc>
          <w:tcPr>
            <w:tcW w:w="1559" w:type="dxa"/>
            <w:tcBorders>
              <w:top w:val="nil"/>
              <w:left w:val="nil"/>
              <w:bottom w:val="single" w:sz="4" w:space="0" w:color="auto"/>
              <w:right w:val="single" w:sz="4" w:space="0" w:color="auto"/>
            </w:tcBorders>
            <w:shd w:val="clear" w:color="auto" w:fill="auto"/>
            <w:noWrap/>
            <w:vAlign w:val="center"/>
            <w:hideMark/>
          </w:tcPr>
          <w:p w14:paraId="5C8565F6" w14:textId="1E1C7DAE" w:rsidR="00AB029F" w:rsidRPr="009D4E1A" w:rsidRDefault="00AB029F" w:rsidP="00AB029F">
            <w:pPr>
              <w:jc w:val="center"/>
              <w:rPr>
                <w:sz w:val="18"/>
                <w:szCs w:val="18"/>
              </w:rPr>
            </w:pPr>
            <w:r w:rsidRPr="009D4E1A">
              <w:rPr>
                <w:sz w:val="18"/>
                <w:szCs w:val="18"/>
              </w:rPr>
              <w:t>0.00</w:t>
            </w:r>
          </w:p>
        </w:tc>
      </w:tr>
      <w:tr w:rsidR="00AB029F" w14:paraId="65E500B0" w14:textId="77777777" w:rsidTr="009D4E1A">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298E265A" w14:textId="2C4AA1F4" w:rsidR="00AB029F" w:rsidRPr="00646379" w:rsidRDefault="00AB029F" w:rsidP="00AB029F">
            <w:pPr>
              <w:jc w:val="center"/>
              <w:rPr>
                <w:color w:val="000000"/>
                <w:sz w:val="18"/>
                <w:szCs w:val="18"/>
              </w:rPr>
            </w:pPr>
            <w:r w:rsidRPr="00AB029F">
              <w:rPr>
                <w:color w:val="000000"/>
                <w:sz w:val="18"/>
                <w:szCs w:val="18"/>
              </w:rPr>
              <w:t>14</w:t>
            </w:r>
          </w:p>
        </w:tc>
        <w:tc>
          <w:tcPr>
            <w:tcW w:w="5103" w:type="dxa"/>
            <w:tcBorders>
              <w:top w:val="nil"/>
              <w:left w:val="nil"/>
              <w:bottom w:val="single" w:sz="4" w:space="0" w:color="auto"/>
              <w:right w:val="single" w:sz="4" w:space="0" w:color="auto"/>
            </w:tcBorders>
            <w:shd w:val="clear" w:color="auto" w:fill="auto"/>
            <w:vAlign w:val="center"/>
          </w:tcPr>
          <w:p w14:paraId="4D620F41" w14:textId="083165DF" w:rsidR="00AB029F" w:rsidRPr="00AB029F" w:rsidRDefault="00AB029F" w:rsidP="00AB029F">
            <w:pPr>
              <w:rPr>
                <w:sz w:val="18"/>
                <w:szCs w:val="18"/>
              </w:rPr>
            </w:pPr>
            <w:r w:rsidRPr="00AB029F">
              <w:rPr>
                <w:sz w:val="18"/>
                <w:szCs w:val="18"/>
              </w:rPr>
              <w:t xml:space="preserve">Atlikusī dotācija 2021.gada 2.pusgadam, </w:t>
            </w:r>
            <w:proofErr w:type="spellStart"/>
            <w:r w:rsidRPr="00AB029F">
              <w:rPr>
                <w:i/>
                <w:iCs/>
                <w:sz w:val="18"/>
                <w:szCs w:val="18"/>
              </w:rPr>
              <w:t>euro</w:t>
            </w:r>
            <w:proofErr w:type="spellEnd"/>
            <w:r w:rsidRPr="00AB029F">
              <w:rPr>
                <w:i/>
                <w:iCs/>
                <w:sz w:val="18"/>
                <w:szCs w:val="18"/>
              </w:rPr>
              <w:t xml:space="preserve"> (13 rinda -13.1.rinda)</w:t>
            </w:r>
          </w:p>
        </w:tc>
        <w:tc>
          <w:tcPr>
            <w:tcW w:w="1559" w:type="dxa"/>
            <w:tcBorders>
              <w:top w:val="nil"/>
              <w:left w:val="nil"/>
              <w:bottom w:val="single" w:sz="4" w:space="0" w:color="auto"/>
              <w:right w:val="single" w:sz="4" w:space="0" w:color="auto"/>
            </w:tcBorders>
            <w:shd w:val="clear" w:color="auto" w:fill="auto"/>
            <w:noWrap/>
            <w:vAlign w:val="center"/>
          </w:tcPr>
          <w:p w14:paraId="45F0122B" w14:textId="163A6E3D" w:rsidR="00AB029F" w:rsidRPr="00AB029F" w:rsidRDefault="00AB029F" w:rsidP="00AB029F">
            <w:pPr>
              <w:jc w:val="center"/>
              <w:rPr>
                <w:sz w:val="18"/>
                <w:szCs w:val="18"/>
              </w:rPr>
            </w:pPr>
            <w:r w:rsidRPr="00AB029F">
              <w:rPr>
                <w:sz w:val="18"/>
                <w:szCs w:val="18"/>
              </w:rPr>
              <w:t>12 095 277.45</w:t>
            </w:r>
          </w:p>
        </w:tc>
        <w:tc>
          <w:tcPr>
            <w:tcW w:w="1559" w:type="dxa"/>
            <w:tcBorders>
              <w:top w:val="nil"/>
              <w:left w:val="nil"/>
              <w:bottom w:val="single" w:sz="4" w:space="0" w:color="auto"/>
              <w:right w:val="single" w:sz="4" w:space="0" w:color="auto"/>
            </w:tcBorders>
            <w:shd w:val="clear" w:color="auto" w:fill="auto"/>
            <w:noWrap/>
            <w:vAlign w:val="center"/>
          </w:tcPr>
          <w:p w14:paraId="25F5E87E" w14:textId="5A062D06" w:rsidR="00AB029F" w:rsidRPr="00AB029F" w:rsidRDefault="00AB029F" w:rsidP="00AB029F">
            <w:pPr>
              <w:jc w:val="center"/>
              <w:rPr>
                <w:sz w:val="18"/>
                <w:szCs w:val="18"/>
              </w:rPr>
            </w:pPr>
            <w:r w:rsidRPr="00AB029F">
              <w:rPr>
                <w:sz w:val="18"/>
                <w:szCs w:val="18"/>
              </w:rPr>
              <w:t>3 072 259.00</w:t>
            </w:r>
          </w:p>
        </w:tc>
      </w:tr>
      <w:tr w:rsidR="00AC23D3" w14:paraId="1D9D2BAD" w14:textId="77777777" w:rsidTr="007A6CBB">
        <w:trPr>
          <w:trHeight w:val="397"/>
        </w:trPr>
        <w:tc>
          <w:tcPr>
            <w:tcW w:w="9067" w:type="dxa"/>
            <w:gridSpan w:val="4"/>
            <w:tcBorders>
              <w:top w:val="nil"/>
              <w:left w:val="single" w:sz="4" w:space="0" w:color="auto"/>
              <w:bottom w:val="single" w:sz="4" w:space="0" w:color="auto"/>
              <w:right w:val="single" w:sz="4" w:space="0" w:color="auto"/>
            </w:tcBorders>
            <w:shd w:val="clear" w:color="auto" w:fill="auto"/>
            <w:noWrap/>
            <w:vAlign w:val="center"/>
          </w:tcPr>
          <w:p w14:paraId="1ED2F211" w14:textId="38C257EF" w:rsidR="00AC23D3" w:rsidRPr="00AC23D3" w:rsidRDefault="00AC23D3" w:rsidP="009D4E1A">
            <w:pPr>
              <w:jc w:val="both"/>
              <w:rPr>
                <w:sz w:val="18"/>
                <w:szCs w:val="18"/>
              </w:rPr>
            </w:pPr>
            <w:r w:rsidRPr="00AC23D3">
              <w:rPr>
                <w:sz w:val="18"/>
                <w:szCs w:val="18"/>
              </w:rPr>
              <w:t>* Izdevumi no</w:t>
            </w:r>
            <w:r w:rsidR="007C0A25">
              <w:rPr>
                <w:sz w:val="18"/>
                <w:szCs w:val="18"/>
              </w:rPr>
              <w:t xml:space="preserve">rādīti atbilstoši </w:t>
            </w:r>
            <w:r w:rsidRPr="00AC23D3">
              <w:rPr>
                <w:sz w:val="18"/>
                <w:szCs w:val="18"/>
              </w:rPr>
              <w:t>faktisk</w:t>
            </w:r>
            <w:r w:rsidR="007C0A25">
              <w:rPr>
                <w:sz w:val="18"/>
                <w:szCs w:val="18"/>
              </w:rPr>
              <w:t xml:space="preserve">ajām </w:t>
            </w:r>
            <w:r w:rsidRPr="00AC23D3">
              <w:rPr>
                <w:sz w:val="18"/>
                <w:szCs w:val="18"/>
              </w:rPr>
              <w:t>izmaks</w:t>
            </w:r>
            <w:r w:rsidR="007C0A25">
              <w:rPr>
                <w:sz w:val="18"/>
                <w:szCs w:val="18"/>
              </w:rPr>
              <w:t>ām (faktiskajās cenās)</w:t>
            </w:r>
            <w:r w:rsidRPr="00AC23D3">
              <w:rPr>
                <w:sz w:val="18"/>
                <w:szCs w:val="18"/>
              </w:rPr>
              <w:t xml:space="preserve"> atbilstoši MK noteikumu Nr.435 3.pielikumam</w:t>
            </w:r>
            <w:r w:rsidR="008464BD">
              <w:rPr>
                <w:sz w:val="18"/>
                <w:szCs w:val="18"/>
              </w:rPr>
              <w:t xml:space="preserve"> – Koncesijas līgumiem, bet līgumcenu līgumiem atbilstoši aprēķinātajiem izdevumiem nobraukuma reizinājums ar pakalpojuma cenu par 1 kilometru.</w:t>
            </w:r>
          </w:p>
        </w:tc>
      </w:tr>
      <w:tr w:rsidR="00AC23D3" w14:paraId="767EB441" w14:textId="77777777" w:rsidTr="007A6CBB">
        <w:trPr>
          <w:trHeight w:val="397"/>
        </w:trPr>
        <w:tc>
          <w:tcPr>
            <w:tcW w:w="9067" w:type="dxa"/>
            <w:gridSpan w:val="4"/>
            <w:tcBorders>
              <w:top w:val="nil"/>
              <w:left w:val="single" w:sz="4" w:space="0" w:color="auto"/>
              <w:bottom w:val="single" w:sz="4" w:space="0" w:color="auto"/>
              <w:right w:val="single" w:sz="4" w:space="0" w:color="auto"/>
            </w:tcBorders>
            <w:shd w:val="clear" w:color="auto" w:fill="auto"/>
            <w:noWrap/>
            <w:vAlign w:val="center"/>
          </w:tcPr>
          <w:p w14:paraId="5D2884E2" w14:textId="72071B7F" w:rsidR="00AC23D3" w:rsidRPr="00AC23D3" w:rsidRDefault="00AC23D3" w:rsidP="009D4E1A">
            <w:pPr>
              <w:jc w:val="both"/>
              <w:rPr>
                <w:sz w:val="18"/>
                <w:szCs w:val="18"/>
              </w:rPr>
            </w:pPr>
            <w:r w:rsidRPr="00AC23D3">
              <w:rPr>
                <w:sz w:val="18"/>
                <w:szCs w:val="18"/>
              </w:rPr>
              <w:t>** Zaudējumu kompensācija ir noteikta atbilstoši katram sabiedriskā transporta pakalpojumu līgumā noteiktajam kompensācijas veidam – proti, koncesijas līgumos atbilstoši Ministru kabineta noteikumu Nr.435 46., 47., 48., 49., 51 un 53.punktā noteiktajā kārtībā un līgumcenu līgumos atbilstoši Ministru kabineta noteikumu Nr.435 56.punktam un sabiedriskā transporta pakalpojumu līgumos noteiktajai līgumcenai par veikto kilometru.</w:t>
            </w:r>
          </w:p>
        </w:tc>
      </w:tr>
    </w:tbl>
    <w:p w14:paraId="7ED3A3C4" w14:textId="1FAD7E2B" w:rsidR="006B2396" w:rsidRPr="00C56285" w:rsidRDefault="006B2396" w:rsidP="00751A11">
      <w:pPr>
        <w:pStyle w:val="BodyText"/>
        <w:tabs>
          <w:tab w:val="left" w:pos="7655"/>
        </w:tabs>
        <w:ind w:firstLine="709"/>
        <w:jc w:val="both"/>
        <w:rPr>
          <w:sz w:val="26"/>
          <w:szCs w:val="26"/>
        </w:rPr>
      </w:pPr>
      <w:r w:rsidRPr="00C56285">
        <w:rPr>
          <w:sz w:val="26"/>
          <w:szCs w:val="26"/>
        </w:rPr>
        <w:t xml:space="preserve">Arī attiecībā </w:t>
      </w:r>
      <w:r w:rsidR="001356E5" w:rsidRPr="00C56285">
        <w:rPr>
          <w:sz w:val="26"/>
          <w:szCs w:val="26"/>
        </w:rPr>
        <w:t xml:space="preserve">uz </w:t>
      </w:r>
      <w:proofErr w:type="spellStart"/>
      <w:r w:rsidR="00751A11" w:rsidRPr="00C56285">
        <w:rPr>
          <w:sz w:val="26"/>
          <w:szCs w:val="26"/>
        </w:rPr>
        <w:t>valsts</w:t>
      </w:r>
      <w:r w:rsidR="001356E5" w:rsidRPr="00C56285">
        <w:rPr>
          <w:sz w:val="26"/>
          <w:szCs w:val="26"/>
        </w:rPr>
        <w:t>pilsēt</w:t>
      </w:r>
      <w:r w:rsidR="00751A11" w:rsidRPr="00C56285">
        <w:rPr>
          <w:sz w:val="26"/>
          <w:szCs w:val="26"/>
        </w:rPr>
        <w:t>u</w:t>
      </w:r>
      <w:proofErr w:type="spellEnd"/>
      <w:r w:rsidR="00751A11" w:rsidRPr="00C56285">
        <w:rPr>
          <w:sz w:val="26"/>
          <w:szCs w:val="26"/>
        </w:rPr>
        <w:t xml:space="preserve"> pašvaldībām</w:t>
      </w:r>
      <w:r w:rsidR="001356E5" w:rsidRPr="00C56285">
        <w:rPr>
          <w:sz w:val="26"/>
          <w:szCs w:val="26"/>
        </w:rPr>
        <w:t xml:space="preserve"> </w:t>
      </w:r>
      <w:r w:rsidRPr="00C56285">
        <w:rPr>
          <w:sz w:val="26"/>
          <w:szCs w:val="26"/>
        </w:rPr>
        <w:t xml:space="preserve">2021.gada 1.pusgadā </w:t>
      </w:r>
      <w:r w:rsidR="00F81EDC" w:rsidRPr="00C56285">
        <w:rPr>
          <w:sz w:val="26"/>
          <w:szCs w:val="26"/>
        </w:rPr>
        <w:t xml:space="preserve">Covid-19 </w:t>
      </w:r>
      <w:r w:rsidR="001356E5" w:rsidRPr="00C56285">
        <w:rPr>
          <w:sz w:val="26"/>
          <w:szCs w:val="26"/>
        </w:rPr>
        <w:t xml:space="preserve">pandēmijas apkarošanas </w:t>
      </w:r>
      <w:r w:rsidRPr="00C56285">
        <w:rPr>
          <w:sz w:val="26"/>
          <w:szCs w:val="26"/>
        </w:rPr>
        <w:t xml:space="preserve">noteiktie ierobežojumi ietekmēja kopējo no valsts budžeta nepieciešamo finansējumu, jo turpināja palielināties zaudējumi attiecībā uz pilsētas </w:t>
      </w:r>
      <w:r w:rsidRPr="00C56285">
        <w:rPr>
          <w:sz w:val="26"/>
          <w:szCs w:val="26"/>
        </w:rPr>
        <w:lastRenderedPageBreak/>
        <w:t>nozīmes maršrutiem, kuriem vairāk nekā 30% no kopējā maršruta garuma ir ārpus pilsētas administratīvās teritorijas. Savukārt</w:t>
      </w:r>
      <w:r w:rsidR="0037294A">
        <w:rPr>
          <w:sz w:val="26"/>
          <w:szCs w:val="26"/>
        </w:rPr>
        <w:t>,</w:t>
      </w:r>
      <w:r w:rsidRPr="00C56285">
        <w:rPr>
          <w:sz w:val="26"/>
          <w:szCs w:val="26"/>
        </w:rPr>
        <w:t xml:space="preserve"> samazinoties kopējam pasažieru skaitam pilsētas sabiedriskajā transportā</w:t>
      </w:r>
      <w:r w:rsidR="0037294A">
        <w:rPr>
          <w:sz w:val="26"/>
          <w:szCs w:val="26"/>
        </w:rPr>
        <w:t>,</w:t>
      </w:r>
      <w:r w:rsidRPr="00C56285">
        <w:rPr>
          <w:sz w:val="26"/>
          <w:szCs w:val="26"/>
        </w:rPr>
        <w:t xml:space="preserve"> samazinājās personu ar invaliditāti braucienu skaits, kas veido valsts budžeta dotāciju ekonomiju</w:t>
      </w:r>
      <w:r w:rsidR="00EF5479" w:rsidRPr="00C56285">
        <w:rPr>
          <w:sz w:val="26"/>
          <w:szCs w:val="26"/>
        </w:rPr>
        <w:t xml:space="preserve"> (skatīt ziņojuma Tabula Nr.3)</w:t>
      </w:r>
      <w:r w:rsidRPr="00C56285">
        <w:rPr>
          <w:sz w:val="26"/>
          <w:szCs w:val="26"/>
        </w:rPr>
        <w:t xml:space="preserve">. </w:t>
      </w:r>
    </w:p>
    <w:p w14:paraId="3B72D598" w14:textId="029839BC" w:rsidR="006B2396" w:rsidRPr="009D4E1A" w:rsidRDefault="006B2396" w:rsidP="006B2396">
      <w:pPr>
        <w:ind w:firstLine="709"/>
        <w:jc w:val="right"/>
        <w:rPr>
          <w:bCs/>
          <w:sz w:val="20"/>
          <w:szCs w:val="20"/>
        </w:rPr>
      </w:pPr>
      <w:r w:rsidRPr="009D4E1A">
        <w:rPr>
          <w:bCs/>
          <w:sz w:val="20"/>
          <w:szCs w:val="20"/>
        </w:rPr>
        <w:t>Tabula Nr.3</w:t>
      </w:r>
    </w:p>
    <w:p w14:paraId="4E2979A2" w14:textId="77777777" w:rsidR="006B2396" w:rsidRPr="009D4E1A" w:rsidRDefault="006B2396" w:rsidP="006B2396">
      <w:pPr>
        <w:ind w:firstLine="709"/>
        <w:jc w:val="right"/>
        <w:rPr>
          <w:b/>
          <w:sz w:val="20"/>
          <w:szCs w:val="20"/>
        </w:rPr>
      </w:pPr>
      <w:r w:rsidRPr="009D4E1A">
        <w:rPr>
          <w:b/>
          <w:sz w:val="20"/>
          <w:szCs w:val="20"/>
        </w:rPr>
        <w:t xml:space="preserve">Pilsētas nozīmes pārvadājumos </w:t>
      </w:r>
    </w:p>
    <w:p w14:paraId="3D23C62A" w14:textId="77777777" w:rsidR="006B2396" w:rsidRPr="009D4E1A" w:rsidRDefault="006B2396" w:rsidP="006B2396">
      <w:pPr>
        <w:ind w:firstLine="709"/>
        <w:jc w:val="right"/>
        <w:rPr>
          <w:b/>
          <w:sz w:val="20"/>
          <w:szCs w:val="20"/>
        </w:rPr>
      </w:pPr>
      <w:r w:rsidRPr="009D4E1A">
        <w:rPr>
          <w:b/>
          <w:sz w:val="20"/>
          <w:szCs w:val="20"/>
        </w:rPr>
        <w:t xml:space="preserve">2021.gada 1.pusgada no valsts budžeta </w:t>
      </w:r>
    </w:p>
    <w:p w14:paraId="211FC1D0" w14:textId="70CB2CCC" w:rsidR="006B2396" w:rsidRPr="009D4E1A" w:rsidRDefault="006B2396" w:rsidP="006B2396">
      <w:pPr>
        <w:ind w:firstLine="709"/>
        <w:jc w:val="right"/>
        <w:rPr>
          <w:b/>
          <w:sz w:val="20"/>
          <w:szCs w:val="20"/>
        </w:rPr>
      </w:pPr>
      <w:r w:rsidRPr="009D4E1A">
        <w:rPr>
          <w:b/>
          <w:sz w:val="20"/>
          <w:szCs w:val="20"/>
        </w:rPr>
        <w:t>kompensējamie zaudējumi</w:t>
      </w:r>
      <w:r w:rsidR="00A9013B" w:rsidRPr="009D4E1A">
        <w:rPr>
          <w:b/>
          <w:sz w:val="20"/>
          <w:szCs w:val="20"/>
        </w:rPr>
        <w:t xml:space="preserve">, </w:t>
      </w:r>
      <w:proofErr w:type="spellStart"/>
      <w:r w:rsidR="00A9013B" w:rsidRPr="009D4E1A">
        <w:rPr>
          <w:b/>
          <w:i/>
          <w:iCs/>
          <w:sz w:val="20"/>
          <w:szCs w:val="20"/>
        </w:rPr>
        <w:t>euro</w:t>
      </w:r>
      <w:proofErr w:type="spellEnd"/>
    </w:p>
    <w:p w14:paraId="67E9E6AA" w14:textId="77777777" w:rsidR="006B2396" w:rsidRPr="00807A83" w:rsidRDefault="006B2396" w:rsidP="006B2396">
      <w:pPr>
        <w:ind w:firstLine="709"/>
        <w:jc w:val="right"/>
        <w:rPr>
          <w:b/>
        </w:rPr>
      </w:pPr>
    </w:p>
    <w:tbl>
      <w:tblPr>
        <w:tblW w:w="9368" w:type="dxa"/>
        <w:tblInd w:w="-142" w:type="dxa"/>
        <w:tblLook w:val="04A0" w:firstRow="1" w:lastRow="0" w:firstColumn="1" w:lastColumn="0" w:noHBand="0" w:noVBand="1"/>
      </w:tblPr>
      <w:tblGrid>
        <w:gridCol w:w="2740"/>
        <w:gridCol w:w="1105"/>
        <w:gridCol w:w="1117"/>
        <w:gridCol w:w="1039"/>
        <w:gridCol w:w="1216"/>
        <w:gridCol w:w="1027"/>
        <w:gridCol w:w="1124"/>
      </w:tblGrid>
      <w:tr w:rsidR="006B2396" w:rsidRPr="006B2396" w14:paraId="2CB9F47B" w14:textId="77777777" w:rsidTr="00900DC3">
        <w:trPr>
          <w:trHeight w:val="915"/>
        </w:trPr>
        <w:tc>
          <w:tcPr>
            <w:tcW w:w="2740" w:type="dxa"/>
            <w:tcBorders>
              <w:top w:val="nil"/>
              <w:left w:val="nil"/>
              <w:bottom w:val="nil"/>
              <w:right w:val="nil"/>
            </w:tcBorders>
            <w:shd w:val="clear" w:color="auto" w:fill="auto"/>
            <w:noWrap/>
            <w:vAlign w:val="bottom"/>
            <w:hideMark/>
          </w:tcPr>
          <w:p w14:paraId="3D78E02B" w14:textId="0E3A6197" w:rsidR="006B2396" w:rsidRPr="006B2396" w:rsidRDefault="006B2396">
            <w:pPr>
              <w:rPr>
                <w:sz w:val="20"/>
                <w:szCs w:val="20"/>
              </w:rPr>
            </w:pP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13C96EE" w14:textId="77777777" w:rsidR="006B2396" w:rsidRPr="006B2396" w:rsidRDefault="006B2396">
            <w:pPr>
              <w:jc w:val="center"/>
              <w:rPr>
                <w:color w:val="000000"/>
                <w:sz w:val="20"/>
                <w:szCs w:val="20"/>
              </w:rPr>
            </w:pPr>
            <w:r w:rsidRPr="006B2396">
              <w:rPr>
                <w:color w:val="000000"/>
                <w:sz w:val="20"/>
                <w:szCs w:val="20"/>
              </w:rPr>
              <w:t>Par pilsētas nozīmes maršrutiem, kuriem vairāk nekā 30% no kopējā maršruta garuma ir ārpus pilsētas administratīvās teritorijas</w:t>
            </w:r>
          </w:p>
        </w:tc>
        <w:tc>
          <w:tcPr>
            <w:tcW w:w="336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C7702F9" w14:textId="77777777" w:rsidR="006B2396" w:rsidRPr="006B2396" w:rsidRDefault="006B2396">
            <w:pPr>
              <w:jc w:val="center"/>
              <w:rPr>
                <w:color w:val="000000"/>
                <w:sz w:val="20"/>
                <w:szCs w:val="20"/>
              </w:rPr>
            </w:pPr>
            <w:r w:rsidRPr="006B2396">
              <w:rPr>
                <w:color w:val="000000"/>
                <w:sz w:val="20"/>
                <w:szCs w:val="20"/>
              </w:rPr>
              <w:t>Par personu ar invaliditāti pārvadāšanu</w:t>
            </w:r>
          </w:p>
        </w:tc>
      </w:tr>
      <w:tr w:rsidR="00EF5479" w:rsidRPr="006B2396" w14:paraId="643D8F49" w14:textId="77777777" w:rsidTr="00900DC3">
        <w:trPr>
          <w:trHeight w:val="1423"/>
        </w:trPr>
        <w:tc>
          <w:tcPr>
            <w:tcW w:w="2740" w:type="dxa"/>
            <w:tcBorders>
              <w:top w:val="nil"/>
              <w:left w:val="nil"/>
              <w:bottom w:val="nil"/>
              <w:right w:val="nil"/>
            </w:tcBorders>
            <w:shd w:val="clear" w:color="auto" w:fill="auto"/>
            <w:noWrap/>
            <w:vAlign w:val="bottom"/>
            <w:hideMark/>
          </w:tcPr>
          <w:p w14:paraId="74E4ED6B" w14:textId="77777777" w:rsidR="006B2396" w:rsidRPr="006B2396" w:rsidRDefault="006B2396" w:rsidP="00EF5479">
            <w:pPr>
              <w:jc w:val="center"/>
              <w:rPr>
                <w:color w:val="000000"/>
                <w:sz w:val="20"/>
                <w:szCs w:val="20"/>
              </w:rPr>
            </w:pP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0D7520CE" w14:textId="330CD471" w:rsidR="006B2396" w:rsidRPr="006B2396" w:rsidRDefault="006B2396" w:rsidP="006B2396">
            <w:pPr>
              <w:jc w:val="center"/>
              <w:rPr>
                <w:color w:val="000000"/>
                <w:sz w:val="20"/>
                <w:szCs w:val="20"/>
              </w:rPr>
            </w:pPr>
            <w:r w:rsidRPr="006B2396">
              <w:rPr>
                <w:color w:val="000000"/>
                <w:sz w:val="20"/>
                <w:szCs w:val="20"/>
              </w:rPr>
              <w:t>Aprēķinātā zaudējumu kompensā</w:t>
            </w:r>
            <w:r w:rsidR="00EF5479">
              <w:rPr>
                <w:color w:val="000000"/>
                <w:sz w:val="20"/>
                <w:szCs w:val="20"/>
              </w:rPr>
              <w:softHyphen/>
            </w:r>
            <w:r w:rsidRPr="006B2396">
              <w:rPr>
                <w:color w:val="000000"/>
                <w:sz w:val="20"/>
                <w:szCs w:val="20"/>
              </w:rPr>
              <w:t>cija</w:t>
            </w:r>
          </w:p>
        </w:tc>
        <w:tc>
          <w:tcPr>
            <w:tcW w:w="1117" w:type="dxa"/>
            <w:tcBorders>
              <w:top w:val="nil"/>
              <w:left w:val="nil"/>
              <w:bottom w:val="single" w:sz="4" w:space="0" w:color="auto"/>
              <w:right w:val="single" w:sz="4" w:space="0" w:color="auto"/>
            </w:tcBorders>
            <w:shd w:val="clear" w:color="auto" w:fill="auto"/>
            <w:vAlign w:val="center"/>
            <w:hideMark/>
          </w:tcPr>
          <w:p w14:paraId="617826EC" w14:textId="0F87C57C" w:rsidR="006B2396" w:rsidRPr="006B2396" w:rsidRDefault="006B2396">
            <w:pPr>
              <w:jc w:val="center"/>
              <w:rPr>
                <w:color w:val="000000"/>
                <w:sz w:val="20"/>
                <w:szCs w:val="20"/>
              </w:rPr>
            </w:pPr>
            <w:r w:rsidRPr="006B2396">
              <w:rPr>
                <w:color w:val="000000"/>
                <w:sz w:val="20"/>
                <w:szCs w:val="20"/>
              </w:rPr>
              <w:t>Izmaksātā kompen</w:t>
            </w:r>
            <w:r w:rsidR="00EF5479">
              <w:rPr>
                <w:color w:val="000000"/>
                <w:sz w:val="20"/>
                <w:szCs w:val="20"/>
              </w:rPr>
              <w:softHyphen/>
            </w:r>
            <w:r w:rsidRPr="006B2396">
              <w:rPr>
                <w:color w:val="000000"/>
                <w:sz w:val="20"/>
                <w:szCs w:val="20"/>
              </w:rPr>
              <w:t>sācija 1.pusgadā</w:t>
            </w:r>
          </w:p>
        </w:tc>
        <w:tc>
          <w:tcPr>
            <w:tcW w:w="1039" w:type="dxa"/>
            <w:tcBorders>
              <w:top w:val="nil"/>
              <w:left w:val="nil"/>
              <w:bottom w:val="single" w:sz="4" w:space="0" w:color="auto"/>
              <w:right w:val="single" w:sz="4" w:space="0" w:color="auto"/>
            </w:tcBorders>
            <w:shd w:val="clear" w:color="auto" w:fill="auto"/>
            <w:vAlign w:val="center"/>
            <w:hideMark/>
          </w:tcPr>
          <w:p w14:paraId="597A0C64" w14:textId="0809CE6F" w:rsidR="006B2396" w:rsidRPr="006B2396" w:rsidRDefault="006B2396">
            <w:pPr>
              <w:jc w:val="center"/>
              <w:rPr>
                <w:color w:val="000000"/>
                <w:sz w:val="20"/>
                <w:szCs w:val="20"/>
              </w:rPr>
            </w:pPr>
            <w:r w:rsidRPr="006B2396">
              <w:rPr>
                <w:color w:val="000000"/>
                <w:sz w:val="20"/>
                <w:szCs w:val="20"/>
              </w:rPr>
              <w:t xml:space="preserve">Iztrūkums (-) vai pārmaksa (+) </w:t>
            </w:r>
          </w:p>
        </w:tc>
        <w:tc>
          <w:tcPr>
            <w:tcW w:w="1216" w:type="dxa"/>
            <w:tcBorders>
              <w:top w:val="nil"/>
              <w:left w:val="nil"/>
              <w:bottom w:val="single" w:sz="4" w:space="0" w:color="auto"/>
              <w:right w:val="single" w:sz="4" w:space="0" w:color="auto"/>
            </w:tcBorders>
            <w:shd w:val="clear" w:color="auto" w:fill="auto"/>
            <w:vAlign w:val="center"/>
            <w:hideMark/>
          </w:tcPr>
          <w:p w14:paraId="3A3A3E4E" w14:textId="42F8563F" w:rsidR="006B2396" w:rsidRPr="006B2396" w:rsidRDefault="006B2396">
            <w:pPr>
              <w:jc w:val="center"/>
              <w:rPr>
                <w:color w:val="000000"/>
                <w:sz w:val="20"/>
                <w:szCs w:val="20"/>
              </w:rPr>
            </w:pPr>
            <w:r w:rsidRPr="006B2396">
              <w:rPr>
                <w:color w:val="000000"/>
                <w:sz w:val="20"/>
                <w:szCs w:val="20"/>
              </w:rPr>
              <w:t>Aprēķinātā kompen</w:t>
            </w:r>
            <w:r>
              <w:rPr>
                <w:color w:val="000000"/>
                <w:sz w:val="20"/>
                <w:szCs w:val="20"/>
              </w:rPr>
              <w:softHyphen/>
            </w:r>
            <w:r w:rsidRPr="006B2396">
              <w:rPr>
                <w:color w:val="000000"/>
                <w:sz w:val="20"/>
                <w:szCs w:val="20"/>
              </w:rPr>
              <w:t>sācija par invalīdu pārvadāšanu</w:t>
            </w:r>
          </w:p>
        </w:tc>
        <w:tc>
          <w:tcPr>
            <w:tcW w:w="1027" w:type="dxa"/>
            <w:tcBorders>
              <w:top w:val="nil"/>
              <w:left w:val="nil"/>
              <w:bottom w:val="single" w:sz="4" w:space="0" w:color="auto"/>
              <w:right w:val="single" w:sz="4" w:space="0" w:color="auto"/>
            </w:tcBorders>
            <w:shd w:val="clear" w:color="auto" w:fill="auto"/>
            <w:vAlign w:val="center"/>
            <w:hideMark/>
          </w:tcPr>
          <w:p w14:paraId="67751857" w14:textId="489892A2" w:rsidR="006B2396" w:rsidRPr="006B2396" w:rsidRDefault="006B2396">
            <w:pPr>
              <w:jc w:val="center"/>
              <w:rPr>
                <w:color w:val="000000"/>
                <w:sz w:val="20"/>
                <w:szCs w:val="20"/>
              </w:rPr>
            </w:pPr>
            <w:r w:rsidRPr="006B2396">
              <w:rPr>
                <w:color w:val="000000"/>
                <w:sz w:val="20"/>
                <w:szCs w:val="20"/>
              </w:rPr>
              <w:t>Izmaksātā kompen</w:t>
            </w:r>
            <w:r>
              <w:rPr>
                <w:color w:val="000000"/>
                <w:sz w:val="20"/>
                <w:szCs w:val="20"/>
              </w:rPr>
              <w:softHyphen/>
            </w:r>
            <w:r w:rsidRPr="006B2396">
              <w:rPr>
                <w:color w:val="000000"/>
                <w:sz w:val="20"/>
                <w:szCs w:val="20"/>
              </w:rPr>
              <w:t>sācija 1.pusgadā</w:t>
            </w:r>
          </w:p>
        </w:tc>
        <w:tc>
          <w:tcPr>
            <w:tcW w:w="1124" w:type="dxa"/>
            <w:tcBorders>
              <w:top w:val="nil"/>
              <w:left w:val="nil"/>
              <w:bottom w:val="single" w:sz="4" w:space="0" w:color="auto"/>
              <w:right w:val="single" w:sz="4" w:space="0" w:color="auto"/>
            </w:tcBorders>
            <w:shd w:val="clear" w:color="auto" w:fill="auto"/>
            <w:vAlign w:val="center"/>
            <w:hideMark/>
          </w:tcPr>
          <w:p w14:paraId="1233B1ED" w14:textId="77777777" w:rsidR="006B2396" w:rsidRPr="006B2396" w:rsidRDefault="006B2396">
            <w:pPr>
              <w:jc w:val="center"/>
              <w:rPr>
                <w:color w:val="000000"/>
                <w:sz w:val="20"/>
                <w:szCs w:val="20"/>
              </w:rPr>
            </w:pPr>
            <w:r w:rsidRPr="006B2396">
              <w:rPr>
                <w:color w:val="000000"/>
                <w:sz w:val="20"/>
                <w:szCs w:val="20"/>
              </w:rPr>
              <w:t xml:space="preserve">Iztrūkums (-) vai pārmaksa (+) </w:t>
            </w:r>
          </w:p>
        </w:tc>
      </w:tr>
      <w:tr w:rsidR="00900DC3" w:rsidRPr="006B2396" w14:paraId="609689F6" w14:textId="77777777" w:rsidTr="00900DC3">
        <w:trPr>
          <w:trHeight w:val="300"/>
        </w:trPr>
        <w:tc>
          <w:tcPr>
            <w:tcW w:w="2740" w:type="dxa"/>
            <w:tcBorders>
              <w:top w:val="single" w:sz="4" w:space="0" w:color="auto"/>
              <w:left w:val="single" w:sz="4" w:space="0" w:color="auto"/>
              <w:bottom w:val="single" w:sz="4" w:space="0" w:color="auto"/>
              <w:right w:val="nil"/>
            </w:tcBorders>
            <w:shd w:val="clear" w:color="auto" w:fill="auto"/>
            <w:noWrap/>
            <w:vAlign w:val="bottom"/>
            <w:hideMark/>
          </w:tcPr>
          <w:p w14:paraId="28AEDA95" w14:textId="77777777" w:rsidR="00900DC3" w:rsidRPr="006B2396" w:rsidRDefault="00900DC3" w:rsidP="00900DC3">
            <w:pPr>
              <w:rPr>
                <w:sz w:val="20"/>
                <w:szCs w:val="20"/>
              </w:rPr>
            </w:pPr>
            <w:r w:rsidRPr="006B2396">
              <w:rPr>
                <w:sz w:val="20"/>
                <w:szCs w:val="20"/>
              </w:rPr>
              <w:t>Daugavpils pilsētas pašvaldība</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14:paraId="570451A8" w14:textId="77777777" w:rsidR="00900DC3" w:rsidRPr="006B2396" w:rsidRDefault="00900DC3" w:rsidP="00900DC3">
            <w:pPr>
              <w:jc w:val="center"/>
              <w:rPr>
                <w:color w:val="000000"/>
                <w:sz w:val="20"/>
                <w:szCs w:val="20"/>
              </w:rPr>
            </w:pPr>
            <w:r w:rsidRPr="006B2396">
              <w:rPr>
                <w:color w:val="000000"/>
                <w:sz w:val="20"/>
                <w:szCs w:val="20"/>
              </w:rPr>
              <w:t>55 658</w:t>
            </w:r>
          </w:p>
        </w:tc>
        <w:tc>
          <w:tcPr>
            <w:tcW w:w="1117" w:type="dxa"/>
            <w:tcBorders>
              <w:top w:val="nil"/>
              <w:left w:val="nil"/>
              <w:bottom w:val="single" w:sz="4" w:space="0" w:color="auto"/>
              <w:right w:val="single" w:sz="4" w:space="0" w:color="auto"/>
            </w:tcBorders>
            <w:shd w:val="clear" w:color="auto" w:fill="auto"/>
            <w:noWrap/>
            <w:vAlign w:val="bottom"/>
            <w:hideMark/>
          </w:tcPr>
          <w:p w14:paraId="5BBD7777" w14:textId="77777777" w:rsidR="00900DC3" w:rsidRPr="006B2396" w:rsidRDefault="00900DC3" w:rsidP="00900DC3">
            <w:pPr>
              <w:jc w:val="center"/>
              <w:rPr>
                <w:color w:val="000000"/>
                <w:sz w:val="20"/>
                <w:szCs w:val="20"/>
              </w:rPr>
            </w:pPr>
            <w:r w:rsidRPr="006B2396">
              <w:rPr>
                <w:color w:val="000000"/>
                <w:sz w:val="20"/>
                <w:szCs w:val="20"/>
              </w:rPr>
              <w:t>42 895</w:t>
            </w:r>
          </w:p>
        </w:tc>
        <w:tc>
          <w:tcPr>
            <w:tcW w:w="1039" w:type="dxa"/>
            <w:tcBorders>
              <w:top w:val="nil"/>
              <w:left w:val="nil"/>
              <w:bottom w:val="single" w:sz="4" w:space="0" w:color="auto"/>
              <w:right w:val="single" w:sz="4" w:space="0" w:color="auto"/>
            </w:tcBorders>
            <w:shd w:val="clear" w:color="auto" w:fill="auto"/>
            <w:noWrap/>
            <w:vAlign w:val="bottom"/>
            <w:hideMark/>
          </w:tcPr>
          <w:p w14:paraId="0E9CFD7B" w14:textId="021B5243" w:rsidR="00900DC3" w:rsidRPr="00900DC3" w:rsidRDefault="00900DC3" w:rsidP="00900DC3">
            <w:pPr>
              <w:jc w:val="center"/>
              <w:rPr>
                <w:color w:val="000000"/>
                <w:sz w:val="20"/>
                <w:szCs w:val="20"/>
              </w:rPr>
            </w:pPr>
            <w:r w:rsidRPr="009D4E1A">
              <w:rPr>
                <w:color w:val="000000"/>
                <w:sz w:val="20"/>
                <w:szCs w:val="20"/>
              </w:rPr>
              <w:t>-12 763</w:t>
            </w:r>
          </w:p>
        </w:tc>
        <w:tc>
          <w:tcPr>
            <w:tcW w:w="1216" w:type="dxa"/>
            <w:tcBorders>
              <w:top w:val="nil"/>
              <w:left w:val="nil"/>
              <w:bottom w:val="single" w:sz="4" w:space="0" w:color="auto"/>
              <w:right w:val="single" w:sz="4" w:space="0" w:color="auto"/>
            </w:tcBorders>
            <w:shd w:val="clear" w:color="auto" w:fill="auto"/>
            <w:noWrap/>
            <w:vAlign w:val="bottom"/>
            <w:hideMark/>
          </w:tcPr>
          <w:p w14:paraId="37B504B7" w14:textId="77777777" w:rsidR="00900DC3" w:rsidRPr="006B2396" w:rsidRDefault="00900DC3" w:rsidP="00900DC3">
            <w:pPr>
              <w:jc w:val="center"/>
              <w:rPr>
                <w:color w:val="000000"/>
                <w:sz w:val="20"/>
                <w:szCs w:val="20"/>
              </w:rPr>
            </w:pPr>
            <w:r w:rsidRPr="006B2396">
              <w:rPr>
                <w:color w:val="000000"/>
                <w:sz w:val="20"/>
                <w:szCs w:val="20"/>
              </w:rPr>
              <w:t>183 276</w:t>
            </w:r>
          </w:p>
        </w:tc>
        <w:tc>
          <w:tcPr>
            <w:tcW w:w="1027" w:type="dxa"/>
            <w:tcBorders>
              <w:top w:val="nil"/>
              <w:left w:val="nil"/>
              <w:bottom w:val="single" w:sz="4" w:space="0" w:color="auto"/>
              <w:right w:val="single" w:sz="4" w:space="0" w:color="auto"/>
            </w:tcBorders>
            <w:shd w:val="clear" w:color="auto" w:fill="auto"/>
            <w:noWrap/>
            <w:vAlign w:val="bottom"/>
            <w:hideMark/>
          </w:tcPr>
          <w:p w14:paraId="3682C0B0" w14:textId="77777777" w:rsidR="00900DC3" w:rsidRPr="006B2396" w:rsidRDefault="00900DC3" w:rsidP="00900DC3">
            <w:pPr>
              <w:jc w:val="center"/>
              <w:rPr>
                <w:color w:val="000000"/>
                <w:sz w:val="20"/>
                <w:szCs w:val="20"/>
              </w:rPr>
            </w:pPr>
            <w:r w:rsidRPr="006B2396">
              <w:rPr>
                <w:color w:val="000000"/>
                <w:sz w:val="20"/>
                <w:szCs w:val="20"/>
              </w:rPr>
              <w:t>185 196</w:t>
            </w:r>
          </w:p>
        </w:tc>
        <w:tc>
          <w:tcPr>
            <w:tcW w:w="1124" w:type="dxa"/>
            <w:tcBorders>
              <w:top w:val="nil"/>
              <w:left w:val="nil"/>
              <w:bottom w:val="single" w:sz="4" w:space="0" w:color="auto"/>
              <w:right w:val="single" w:sz="4" w:space="0" w:color="auto"/>
            </w:tcBorders>
            <w:shd w:val="clear" w:color="auto" w:fill="auto"/>
            <w:noWrap/>
            <w:vAlign w:val="bottom"/>
            <w:hideMark/>
          </w:tcPr>
          <w:p w14:paraId="51270278" w14:textId="6D2F979F" w:rsidR="00900DC3" w:rsidRPr="00900DC3" w:rsidRDefault="00900DC3" w:rsidP="00900DC3">
            <w:pPr>
              <w:jc w:val="center"/>
              <w:rPr>
                <w:color w:val="000000"/>
                <w:sz w:val="20"/>
                <w:szCs w:val="20"/>
              </w:rPr>
            </w:pPr>
            <w:r w:rsidRPr="009D4E1A">
              <w:rPr>
                <w:color w:val="000000"/>
                <w:sz w:val="20"/>
                <w:szCs w:val="20"/>
              </w:rPr>
              <w:t>1 920</w:t>
            </w:r>
          </w:p>
        </w:tc>
      </w:tr>
      <w:tr w:rsidR="00900DC3" w:rsidRPr="006B2396" w14:paraId="11DA19FF" w14:textId="77777777" w:rsidTr="00900DC3">
        <w:trPr>
          <w:trHeight w:val="300"/>
        </w:trPr>
        <w:tc>
          <w:tcPr>
            <w:tcW w:w="2740" w:type="dxa"/>
            <w:tcBorders>
              <w:top w:val="nil"/>
              <w:left w:val="single" w:sz="4" w:space="0" w:color="auto"/>
              <w:bottom w:val="single" w:sz="4" w:space="0" w:color="auto"/>
              <w:right w:val="nil"/>
            </w:tcBorders>
            <w:shd w:val="clear" w:color="auto" w:fill="auto"/>
            <w:noWrap/>
            <w:vAlign w:val="bottom"/>
            <w:hideMark/>
          </w:tcPr>
          <w:p w14:paraId="0A379071" w14:textId="77777777" w:rsidR="00900DC3" w:rsidRPr="006B2396" w:rsidRDefault="00900DC3" w:rsidP="00900DC3">
            <w:pPr>
              <w:rPr>
                <w:sz w:val="20"/>
                <w:szCs w:val="20"/>
              </w:rPr>
            </w:pPr>
            <w:r w:rsidRPr="006B2396">
              <w:rPr>
                <w:sz w:val="20"/>
                <w:szCs w:val="20"/>
              </w:rPr>
              <w:t>Jelgavas pilsētas pašvaldība</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14:paraId="10ACEC03" w14:textId="77777777" w:rsidR="00900DC3" w:rsidRPr="006B2396" w:rsidRDefault="00900DC3" w:rsidP="00900DC3">
            <w:pPr>
              <w:jc w:val="center"/>
              <w:rPr>
                <w:color w:val="000000"/>
                <w:sz w:val="20"/>
                <w:szCs w:val="20"/>
              </w:rPr>
            </w:pPr>
            <w:r w:rsidRPr="006B2396">
              <w:rPr>
                <w:color w:val="000000"/>
                <w:sz w:val="20"/>
                <w:szCs w:val="20"/>
              </w:rPr>
              <w:t>163 203</w:t>
            </w:r>
          </w:p>
        </w:tc>
        <w:tc>
          <w:tcPr>
            <w:tcW w:w="1117" w:type="dxa"/>
            <w:tcBorders>
              <w:top w:val="nil"/>
              <w:left w:val="nil"/>
              <w:bottom w:val="single" w:sz="4" w:space="0" w:color="auto"/>
              <w:right w:val="single" w:sz="4" w:space="0" w:color="auto"/>
            </w:tcBorders>
            <w:shd w:val="clear" w:color="auto" w:fill="auto"/>
            <w:noWrap/>
            <w:vAlign w:val="bottom"/>
            <w:hideMark/>
          </w:tcPr>
          <w:p w14:paraId="54E6E1F7" w14:textId="77777777" w:rsidR="00900DC3" w:rsidRPr="006B2396" w:rsidRDefault="00900DC3" w:rsidP="00900DC3">
            <w:pPr>
              <w:jc w:val="center"/>
              <w:rPr>
                <w:color w:val="000000"/>
                <w:sz w:val="20"/>
                <w:szCs w:val="20"/>
              </w:rPr>
            </w:pPr>
            <w:r w:rsidRPr="006B2396">
              <w:rPr>
                <w:color w:val="000000"/>
                <w:sz w:val="20"/>
                <w:szCs w:val="20"/>
              </w:rPr>
              <w:t>134 843</w:t>
            </w:r>
          </w:p>
        </w:tc>
        <w:tc>
          <w:tcPr>
            <w:tcW w:w="1039" w:type="dxa"/>
            <w:tcBorders>
              <w:top w:val="nil"/>
              <w:left w:val="nil"/>
              <w:bottom w:val="single" w:sz="4" w:space="0" w:color="auto"/>
              <w:right w:val="single" w:sz="4" w:space="0" w:color="auto"/>
            </w:tcBorders>
            <w:shd w:val="clear" w:color="auto" w:fill="auto"/>
            <w:noWrap/>
            <w:vAlign w:val="bottom"/>
            <w:hideMark/>
          </w:tcPr>
          <w:p w14:paraId="3877A762" w14:textId="55D8B350" w:rsidR="00900DC3" w:rsidRPr="00900DC3" w:rsidRDefault="00900DC3" w:rsidP="00900DC3">
            <w:pPr>
              <w:jc w:val="center"/>
              <w:rPr>
                <w:color w:val="000000"/>
                <w:sz w:val="20"/>
                <w:szCs w:val="20"/>
              </w:rPr>
            </w:pPr>
            <w:r w:rsidRPr="009D4E1A">
              <w:rPr>
                <w:color w:val="000000"/>
                <w:sz w:val="20"/>
                <w:szCs w:val="20"/>
              </w:rPr>
              <w:t>-28 360</w:t>
            </w:r>
          </w:p>
        </w:tc>
        <w:tc>
          <w:tcPr>
            <w:tcW w:w="1216" w:type="dxa"/>
            <w:tcBorders>
              <w:top w:val="nil"/>
              <w:left w:val="nil"/>
              <w:bottom w:val="single" w:sz="4" w:space="0" w:color="auto"/>
              <w:right w:val="single" w:sz="4" w:space="0" w:color="auto"/>
            </w:tcBorders>
            <w:shd w:val="clear" w:color="auto" w:fill="auto"/>
            <w:noWrap/>
            <w:vAlign w:val="bottom"/>
            <w:hideMark/>
          </w:tcPr>
          <w:p w14:paraId="615D2E98" w14:textId="77777777" w:rsidR="00900DC3" w:rsidRPr="006B2396" w:rsidRDefault="00900DC3" w:rsidP="00900DC3">
            <w:pPr>
              <w:jc w:val="center"/>
              <w:rPr>
                <w:color w:val="000000"/>
                <w:sz w:val="20"/>
                <w:szCs w:val="20"/>
              </w:rPr>
            </w:pPr>
            <w:r w:rsidRPr="006B2396">
              <w:rPr>
                <w:color w:val="000000"/>
                <w:sz w:val="20"/>
                <w:szCs w:val="20"/>
              </w:rPr>
              <w:t>209 981</w:t>
            </w:r>
          </w:p>
        </w:tc>
        <w:tc>
          <w:tcPr>
            <w:tcW w:w="1027" w:type="dxa"/>
            <w:tcBorders>
              <w:top w:val="nil"/>
              <w:left w:val="nil"/>
              <w:bottom w:val="single" w:sz="4" w:space="0" w:color="auto"/>
              <w:right w:val="single" w:sz="4" w:space="0" w:color="auto"/>
            </w:tcBorders>
            <w:shd w:val="clear" w:color="auto" w:fill="auto"/>
            <w:noWrap/>
            <w:vAlign w:val="bottom"/>
            <w:hideMark/>
          </w:tcPr>
          <w:p w14:paraId="4ED16ECF" w14:textId="77777777" w:rsidR="00900DC3" w:rsidRPr="006B2396" w:rsidRDefault="00900DC3" w:rsidP="00900DC3">
            <w:pPr>
              <w:jc w:val="center"/>
              <w:rPr>
                <w:color w:val="000000"/>
                <w:sz w:val="20"/>
                <w:szCs w:val="20"/>
              </w:rPr>
            </w:pPr>
            <w:r w:rsidRPr="006B2396">
              <w:rPr>
                <w:color w:val="000000"/>
                <w:sz w:val="20"/>
                <w:szCs w:val="20"/>
              </w:rPr>
              <w:t>254 040</w:t>
            </w:r>
          </w:p>
        </w:tc>
        <w:tc>
          <w:tcPr>
            <w:tcW w:w="1124" w:type="dxa"/>
            <w:tcBorders>
              <w:top w:val="nil"/>
              <w:left w:val="nil"/>
              <w:bottom w:val="single" w:sz="4" w:space="0" w:color="auto"/>
              <w:right w:val="single" w:sz="4" w:space="0" w:color="auto"/>
            </w:tcBorders>
            <w:shd w:val="clear" w:color="auto" w:fill="auto"/>
            <w:noWrap/>
            <w:vAlign w:val="bottom"/>
            <w:hideMark/>
          </w:tcPr>
          <w:p w14:paraId="5394E320" w14:textId="12D1BDC4" w:rsidR="00900DC3" w:rsidRPr="00900DC3" w:rsidRDefault="00900DC3" w:rsidP="00900DC3">
            <w:pPr>
              <w:jc w:val="center"/>
              <w:rPr>
                <w:color w:val="000000"/>
                <w:sz w:val="20"/>
                <w:szCs w:val="20"/>
              </w:rPr>
            </w:pPr>
            <w:r w:rsidRPr="009D4E1A">
              <w:rPr>
                <w:color w:val="000000"/>
                <w:sz w:val="20"/>
                <w:szCs w:val="20"/>
              </w:rPr>
              <w:t>44 059</w:t>
            </w:r>
          </w:p>
        </w:tc>
      </w:tr>
      <w:tr w:rsidR="00900DC3" w:rsidRPr="006B2396" w14:paraId="5AA073EF" w14:textId="77777777" w:rsidTr="00900DC3">
        <w:trPr>
          <w:trHeight w:val="300"/>
        </w:trPr>
        <w:tc>
          <w:tcPr>
            <w:tcW w:w="2740" w:type="dxa"/>
            <w:tcBorders>
              <w:top w:val="nil"/>
              <w:left w:val="single" w:sz="4" w:space="0" w:color="auto"/>
              <w:bottom w:val="single" w:sz="4" w:space="0" w:color="auto"/>
              <w:right w:val="nil"/>
            </w:tcBorders>
            <w:shd w:val="clear" w:color="auto" w:fill="auto"/>
            <w:noWrap/>
            <w:vAlign w:val="bottom"/>
            <w:hideMark/>
          </w:tcPr>
          <w:p w14:paraId="7723F72B" w14:textId="77777777" w:rsidR="00900DC3" w:rsidRPr="006B2396" w:rsidRDefault="00900DC3" w:rsidP="00900DC3">
            <w:pPr>
              <w:rPr>
                <w:sz w:val="20"/>
                <w:szCs w:val="20"/>
              </w:rPr>
            </w:pPr>
            <w:r w:rsidRPr="006B2396">
              <w:rPr>
                <w:sz w:val="20"/>
                <w:szCs w:val="20"/>
              </w:rPr>
              <w:t>Jēkabpils pilsētas pašvaldība</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14:paraId="39CE1AEB" w14:textId="77777777" w:rsidR="00900DC3" w:rsidRPr="006B2396" w:rsidRDefault="00900DC3" w:rsidP="00900DC3">
            <w:pPr>
              <w:jc w:val="center"/>
              <w:rPr>
                <w:color w:val="000000"/>
                <w:sz w:val="20"/>
                <w:szCs w:val="20"/>
              </w:rPr>
            </w:pPr>
            <w:r w:rsidRPr="006B2396">
              <w:rPr>
                <w:color w:val="000000"/>
                <w:sz w:val="20"/>
                <w:szCs w:val="20"/>
              </w:rPr>
              <w:t>11 557</w:t>
            </w:r>
          </w:p>
        </w:tc>
        <w:tc>
          <w:tcPr>
            <w:tcW w:w="1117" w:type="dxa"/>
            <w:tcBorders>
              <w:top w:val="nil"/>
              <w:left w:val="nil"/>
              <w:bottom w:val="single" w:sz="4" w:space="0" w:color="auto"/>
              <w:right w:val="single" w:sz="4" w:space="0" w:color="auto"/>
            </w:tcBorders>
            <w:shd w:val="clear" w:color="auto" w:fill="auto"/>
            <w:noWrap/>
            <w:vAlign w:val="bottom"/>
            <w:hideMark/>
          </w:tcPr>
          <w:p w14:paraId="32EB6B3C" w14:textId="77777777" w:rsidR="00900DC3" w:rsidRPr="006B2396" w:rsidRDefault="00900DC3" w:rsidP="00900DC3">
            <w:pPr>
              <w:jc w:val="center"/>
              <w:rPr>
                <w:color w:val="000000"/>
                <w:sz w:val="20"/>
                <w:szCs w:val="20"/>
              </w:rPr>
            </w:pPr>
            <w:r w:rsidRPr="006B2396">
              <w:rPr>
                <w:color w:val="000000"/>
                <w:sz w:val="20"/>
                <w:szCs w:val="20"/>
              </w:rPr>
              <w:t>8 640</w:t>
            </w:r>
          </w:p>
        </w:tc>
        <w:tc>
          <w:tcPr>
            <w:tcW w:w="1039" w:type="dxa"/>
            <w:tcBorders>
              <w:top w:val="nil"/>
              <w:left w:val="nil"/>
              <w:bottom w:val="single" w:sz="4" w:space="0" w:color="auto"/>
              <w:right w:val="single" w:sz="4" w:space="0" w:color="auto"/>
            </w:tcBorders>
            <w:shd w:val="clear" w:color="auto" w:fill="auto"/>
            <w:noWrap/>
            <w:vAlign w:val="bottom"/>
            <w:hideMark/>
          </w:tcPr>
          <w:p w14:paraId="0C7DA9AD" w14:textId="1369C6C5" w:rsidR="00900DC3" w:rsidRPr="00900DC3" w:rsidRDefault="00900DC3" w:rsidP="00900DC3">
            <w:pPr>
              <w:jc w:val="center"/>
              <w:rPr>
                <w:color w:val="000000"/>
                <w:sz w:val="20"/>
                <w:szCs w:val="20"/>
              </w:rPr>
            </w:pPr>
            <w:r w:rsidRPr="009D4E1A">
              <w:rPr>
                <w:color w:val="000000"/>
                <w:sz w:val="20"/>
                <w:szCs w:val="20"/>
              </w:rPr>
              <w:t>-2 917</w:t>
            </w:r>
          </w:p>
        </w:tc>
        <w:tc>
          <w:tcPr>
            <w:tcW w:w="1216" w:type="dxa"/>
            <w:tcBorders>
              <w:top w:val="nil"/>
              <w:left w:val="nil"/>
              <w:bottom w:val="single" w:sz="4" w:space="0" w:color="auto"/>
              <w:right w:val="single" w:sz="4" w:space="0" w:color="auto"/>
            </w:tcBorders>
            <w:shd w:val="clear" w:color="auto" w:fill="auto"/>
            <w:noWrap/>
            <w:vAlign w:val="bottom"/>
            <w:hideMark/>
          </w:tcPr>
          <w:p w14:paraId="4BE31342" w14:textId="77777777" w:rsidR="00900DC3" w:rsidRPr="006B2396" w:rsidRDefault="00900DC3" w:rsidP="00900DC3">
            <w:pPr>
              <w:jc w:val="center"/>
              <w:rPr>
                <w:color w:val="000000"/>
                <w:sz w:val="20"/>
                <w:szCs w:val="20"/>
              </w:rPr>
            </w:pPr>
            <w:r w:rsidRPr="006B2396">
              <w:rPr>
                <w:color w:val="000000"/>
                <w:sz w:val="20"/>
                <w:szCs w:val="20"/>
              </w:rPr>
              <w:t>25 254</w:t>
            </w:r>
          </w:p>
        </w:tc>
        <w:tc>
          <w:tcPr>
            <w:tcW w:w="1027" w:type="dxa"/>
            <w:tcBorders>
              <w:top w:val="nil"/>
              <w:left w:val="nil"/>
              <w:bottom w:val="single" w:sz="4" w:space="0" w:color="auto"/>
              <w:right w:val="single" w:sz="4" w:space="0" w:color="auto"/>
            </w:tcBorders>
            <w:shd w:val="clear" w:color="auto" w:fill="auto"/>
            <w:noWrap/>
            <w:vAlign w:val="bottom"/>
            <w:hideMark/>
          </w:tcPr>
          <w:p w14:paraId="6166BAC5" w14:textId="77777777" w:rsidR="00900DC3" w:rsidRPr="006B2396" w:rsidRDefault="00900DC3" w:rsidP="00900DC3">
            <w:pPr>
              <w:jc w:val="center"/>
              <w:rPr>
                <w:color w:val="000000"/>
                <w:sz w:val="20"/>
                <w:szCs w:val="20"/>
              </w:rPr>
            </w:pPr>
            <w:r w:rsidRPr="006B2396">
              <w:rPr>
                <w:color w:val="000000"/>
                <w:sz w:val="20"/>
                <w:szCs w:val="20"/>
              </w:rPr>
              <w:t>27 306</w:t>
            </w:r>
          </w:p>
        </w:tc>
        <w:tc>
          <w:tcPr>
            <w:tcW w:w="1124" w:type="dxa"/>
            <w:tcBorders>
              <w:top w:val="nil"/>
              <w:left w:val="nil"/>
              <w:bottom w:val="single" w:sz="4" w:space="0" w:color="auto"/>
              <w:right w:val="single" w:sz="4" w:space="0" w:color="auto"/>
            </w:tcBorders>
            <w:shd w:val="clear" w:color="auto" w:fill="auto"/>
            <w:noWrap/>
            <w:vAlign w:val="bottom"/>
            <w:hideMark/>
          </w:tcPr>
          <w:p w14:paraId="3D17F1B5" w14:textId="50EF964F" w:rsidR="00900DC3" w:rsidRPr="00900DC3" w:rsidRDefault="00900DC3" w:rsidP="00900DC3">
            <w:pPr>
              <w:jc w:val="center"/>
              <w:rPr>
                <w:color w:val="000000"/>
                <w:sz w:val="20"/>
                <w:szCs w:val="20"/>
              </w:rPr>
            </w:pPr>
            <w:r w:rsidRPr="009D4E1A">
              <w:rPr>
                <w:color w:val="000000"/>
                <w:sz w:val="20"/>
                <w:szCs w:val="20"/>
              </w:rPr>
              <w:t>2 052</w:t>
            </w:r>
          </w:p>
        </w:tc>
      </w:tr>
      <w:tr w:rsidR="00900DC3" w:rsidRPr="006B2396" w14:paraId="5F0C265B" w14:textId="77777777" w:rsidTr="00900DC3">
        <w:trPr>
          <w:trHeight w:val="300"/>
        </w:trPr>
        <w:tc>
          <w:tcPr>
            <w:tcW w:w="2740" w:type="dxa"/>
            <w:tcBorders>
              <w:top w:val="nil"/>
              <w:left w:val="single" w:sz="4" w:space="0" w:color="auto"/>
              <w:bottom w:val="single" w:sz="4" w:space="0" w:color="auto"/>
              <w:right w:val="nil"/>
            </w:tcBorders>
            <w:shd w:val="clear" w:color="auto" w:fill="auto"/>
            <w:noWrap/>
            <w:vAlign w:val="bottom"/>
            <w:hideMark/>
          </w:tcPr>
          <w:p w14:paraId="588C8717" w14:textId="77777777" w:rsidR="00900DC3" w:rsidRPr="006B2396" w:rsidRDefault="00900DC3" w:rsidP="00900DC3">
            <w:pPr>
              <w:rPr>
                <w:sz w:val="20"/>
                <w:szCs w:val="20"/>
              </w:rPr>
            </w:pPr>
            <w:r w:rsidRPr="006B2396">
              <w:rPr>
                <w:sz w:val="20"/>
                <w:szCs w:val="20"/>
              </w:rPr>
              <w:t>Jūrmalas pilsētas pašvaldība</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14:paraId="22277372" w14:textId="77777777" w:rsidR="00900DC3" w:rsidRPr="006B2396" w:rsidRDefault="00900DC3" w:rsidP="00900DC3">
            <w:pPr>
              <w:jc w:val="center"/>
              <w:rPr>
                <w:color w:val="000000"/>
                <w:sz w:val="20"/>
                <w:szCs w:val="20"/>
              </w:rPr>
            </w:pPr>
            <w:r w:rsidRPr="006B2396">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14:paraId="5E849A14" w14:textId="77777777" w:rsidR="00900DC3" w:rsidRPr="006B2396" w:rsidRDefault="00900DC3" w:rsidP="00900DC3">
            <w:pPr>
              <w:jc w:val="center"/>
              <w:rPr>
                <w:color w:val="000000"/>
                <w:sz w:val="20"/>
                <w:szCs w:val="20"/>
              </w:rPr>
            </w:pPr>
            <w:r w:rsidRPr="006B2396">
              <w:rPr>
                <w:color w:val="000000"/>
                <w:sz w:val="20"/>
                <w:szCs w:val="20"/>
              </w:rPr>
              <w:t> </w:t>
            </w:r>
          </w:p>
        </w:tc>
        <w:tc>
          <w:tcPr>
            <w:tcW w:w="1039" w:type="dxa"/>
            <w:tcBorders>
              <w:top w:val="nil"/>
              <w:left w:val="nil"/>
              <w:bottom w:val="single" w:sz="4" w:space="0" w:color="auto"/>
              <w:right w:val="single" w:sz="4" w:space="0" w:color="auto"/>
            </w:tcBorders>
            <w:shd w:val="clear" w:color="auto" w:fill="auto"/>
            <w:noWrap/>
            <w:vAlign w:val="bottom"/>
            <w:hideMark/>
          </w:tcPr>
          <w:p w14:paraId="2017DDEA" w14:textId="12663403" w:rsidR="00900DC3" w:rsidRPr="00900DC3" w:rsidRDefault="00900DC3" w:rsidP="00900DC3">
            <w:pPr>
              <w:jc w:val="center"/>
              <w:rPr>
                <w:color w:val="000000"/>
                <w:sz w:val="20"/>
                <w:szCs w:val="20"/>
              </w:rPr>
            </w:pPr>
            <w:r w:rsidRPr="009D4E1A">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bottom"/>
            <w:hideMark/>
          </w:tcPr>
          <w:p w14:paraId="4EA91C05" w14:textId="77777777" w:rsidR="00900DC3" w:rsidRPr="006B2396" w:rsidRDefault="00900DC3" w:rsidP="00900DC3">
            <w:pPr>
              <w:jc w:val="center"/>
              <w:rPr>
                <w:color w:val="000000"/>
                <w:sz w:val="20"/>
                <w:szCs w:val="20"/>
              </w:rPr>
            </w:pPr>
            <w:r w:rsidRPr="006B2396">
              <w:rPr>
                <w:color w:val="000000"/>
                <w:sz w:val="20"/>
                <w:szCs w:val="20"/>
              </w:rPr>
              <w:t>23 287</w:t>
            </w:r>
          </w:p>
        </w:tc>
        <w:tc>
          <w:tcPr>
            <w:tcW w:w="1027" w:type="dxa"/>
            <w:tcBorders>
              <w:top w:val="nil"/>
              <w:left w:val="nil"/>
              <w:bottom w:val="single" w:sz="4" w:space="0" w:color="auto"/>
              <w:right w:val="single" w:sz="4" w:space="0" w:color="auto"/>
            </w:tcBorders>
            <w:shd w:val="clear" w:color="auto" w:fill="auto"/>
            <w:noWrap/>
            <w:vAlign w:val="bottom"/>
            <w:hideMark/>
          </w:tcPr>
          <w:p w14:paraId="48A4C6A1" w14:textId="77777777" w:rsidR="00900DC3" w:rsidRPr="006B2396" w:rsidRDefault="00900DC3" w:rsidP="00900DC3">
            <w:pPr>
              <w:jc w:val="center"/>
              <w:rPr>
                <w:color w:val="000000"/>
                <w:sz w:val="20"/>
                <w:szCs w:val="20"/>
              </w:rPr>
            </w:pPr>
            <w:r w:rsidRPr="006B2396">
              <w:rPr>
                <w:color w:val="000000"/>
                <w:sz w:val="20"/>
                <w:szCs w:val="20"/>
              </w:rPr>
              <w:t>25 786</w:t>
            </w:r>
          </w:p>
        </w:tc>
        <w:tc>
          <w:tcPr>
            <w:tcW w:w="1124" w:type="dxa"/>
            <w:tcBorders>
              <w:top w:val="nil"/>
              <w:left w:val="nil"/>
              <w:bottom w:val="single" w:sz="4" w:space="0" w:color="auto"/>
              <w:right w:val="single" w:sz="4" w:space="0" w:color="auto"/>
            </w:tcBorders>
            <w:shd w:val="clear" w:color="auto" w:fill="auto"/>
            <w:noWrap/>
            <w:vAlign w:val="bottom"/>
            <w:hideMark/>
          </w:tcPr>
          <w:p w14:paraId="7464EE05" w14:textId="75E60C5C" w:rsidR="00900DC3" w:rsidRPr="00900DC3" w:rsidRDefault="00900DC3" w:rsidP="00900DC3">
            <w:pPr>
              <w:jc w:val="center"/>
              <w:rPr>
                <w:color w:val="000000"/>
                <w:sz w:val="20"/>
                <w:szCs w:val="20"/>
              </w:rPr>
            </w:pPr>
            <w:r w:rsidRPr="009D4E1A">
              <w:rPr>
                <w:color w:val="000000"/>
                <w:sz w:val="20"/>
                <w:szCs w:val="20"/>
              </w:rPr>
              <w:t>2 499</w:t>
            </w:r>
          </w:p>
        </w:tc>
      </w:tr>
      <w:tr w:rsidR="00900DC3" w:rsidRPr="006B2396" w14:paraId="1664A360" w14:textId="77777777" w:rsidTr="00900DC3">
        <w:trPr>
          <w:trHeight w:val="300"/>
        </w:trPr>
        <w:tc>
          <w:tcPr>
            <w:tcW w:w="2740" w:type="dxa"/>
            <w:tcBorders>
              <w:top w:val="nil"/>
              <w:left w:val="single" w:sz="4" w:space="0" w:color="auto"/>
              <w:bottom w:val="single" w:sz="4" w:space="0" w:color="auto"/>
              <w:right w:val="nil"/>
            </w:tcBorders>
            <w:shd w:val="clear" w:color="auto" w:fill="auto"/>
            <w:noWrap/>
            <w:vAlign w:val="bottom"/>
            <w:hideMark/>
          </w:tcPr>
          <w:p w14:paraId="70286AAA" w14:textId="77777777" w:rsidR="00900DC3" w:rsidRPr="006B2396" w:rsidRDefault="00900DC3" w:rsidP="00900DC3">
            <w:pPr>
              <w:rPr>
                <w:sz w:val="20"/>
                <w:szCs w:val="20"/>
              </w:rPr>
            </w:pPr>
            <w:r w:rsidRPr="006B2396">
              <w:rPr>
                <w:sz w:val="20"/>
                <w:szCs w:val="20"/>
              </w:rPr>
              <w:t>Liepājas pilsētas pašvaldība</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14:paraId="5990F464" w14:textId="77777777" w:rsidR="00900DC3" w:rsidRPr="006B2396" w:rsidRDefault="00900DC3" w:rsidP="00900DC3">
            <w:pPr>
              <w:jc w:val="center"/>
              <w:rPr>
                <w:color w:val="000000"/>
                <w:sz w:val="20"/>
                <w:szCs w:val="20"/>
              </w:rPr>
            </w:pPr>
            <w:r w:rsidRPr="006B2396">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14:paraId="28FC8B41" w14:textId="77777777" w:rsidR="00900DC3" w:rsidRPr="006B2396" w:rsidRDefault="00900DC3" w:rsidP="00900DC3">
            <w:pPr>
              <w:jc w:val="center"/>
              <w:rPr>
                <w:color w:val="000000"/>
                <w:sz w:val="20"/>
                <w:szCs w:val="20"/>
              </w:rPr>
            </w:pPr>
            <w:r w:rsidRPr="006B2396">
              <w:rPr>
                <w:color w:val="000000"/>
                <w:sz w:val="20"/>
                <w:szCs w:val="20"/>
              </w:rPr>
              <w:t> </w:t>
            </w:r>
          </w:p>
        </w:tc>
        <w:tc>
          <w:tcPr>
            <w:tcW w:w="1039" w:type="dxa"/>
            <w:tcBorders>
              <w:top w:val="nil"/>
              <w:left w:val="nil"/>
              <w:bottom w:val="single" w:sz="4" w:space="0" w:color="auto"/>
              <w:right w:val="single" w:sz="4" w:space="0" w:color="auto"/>
            </w:tcBorders>
            <w:shd w:val="clear" w:color="auto" w:fill="auto"/>
            <w:noWrap/>
            <w:vAlign w:val="bottom"/>
            <w:hideMark/>
          </w:tcPr>
          <w:p w14:paraId="7B76F7CE" w14:textId="15752B3F" w:rsidR="00900DC3" w:rsidRPr="00900DC3" w:rsidRDefault="00900DC3" w:rsidP="00900DC3">
            <w:pPr>
              <w:jc w:val="center"/>
              <w:rPr>
                <w:color w:val="000000"/>
                <w:sz w:val="20"/>
                <w:szCs w:val="20"/>
              </w:rPr>
            </w:pPr>
            <w:r w:rsidRPr="009D4E1A">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bottom"/>
            <w:hideMark/>
          </w:tcPr>
          <w:p w14:paraId="1E0D86B6" w14:textId="77777777" w:rsidR="00900DC3" w:rsidRPr="006B2396" w:rsidRDefault="00900DC3" w:rsidP="00900DC3">
            <w:pPr>
              <w:jc w:val="center"/>
              <w:rPr>
                <w:color w:val="000000"/>
                <w:sz w:val="20"/>
                <w:szCs w:val="20"/>
              </w:rPr>
            </w:pPr>
            <w:r w:rsidRPr="006B2396">
              <w:rPr>
                <w:color w:val="000000"/>
                <w:sz w:val="20"/>
                <w:szCs w:val="20"/>
              </w:rPr>
              <w:t>116 162</w:t>
            </w:r>
          </w:p>
        </w:tc>
        <w:tc>
          <w:tcPr>
            <w:tcW w:w="1027" w:type="dxa"/>
            <w:tcBorders>
              <w:top w:val="nil"/>
              <w:left w:val="nil"/>
              <w:bottom w:val="single" w:sz="4" w:space="0" w:color="auto"/>
              <w:right w:val="single" w:sz="4" w:space="0" w:color="auto"/>
            </w:tcBorders>
            <w:shd w:val="clear" w:color="auto" w:fill="auto"/>
            <w:noWrap/>
            <w:vAlign w:val="bottom"/>
            <w:hideMark/>
          </w:tcPr>
          <w:p w14:paraId="07F5A4C0" w14:textId="77777777" w:rsidR="00900DC3" w:rsidRPr="006B2396" w:rsidRDefault="00900DC3" w:rsidP="00900DC3">
            <w:pPr>
              <w:jc w:val="center"/>
              <w:rPr>
                <w:color w:val="000000"/>
                <w:sz w:val="20"/>
                <w:szCs w:val="20"/>
              </w:rPr>
            </w:pPr>
            <w:r w:rsidRPr="006B2396">
              <w:rPr>
                <w:color w:val="000000"/>
                <w:sz w:val="20"/>
                <w:szCs w:val="20"/>
              </w:rPr>
              <w:t>110 201</w:t>
            </w:r>
          </w:p>
        </w:tc>
        <w:tc>
          <w:tcPr>
            <w:tcW w:w="1124" w:type="dxa"/>
            <w:tcBorders>
              <w:top w:val="nil"/>
              <w:left w:val="nil"/>
              <w:bottom w:val="single" w:sz="4" w:space="0" w:color="auto"/>
              <w:right w:val="single" w:sz="4" w:space="0" w:color="auto"/>
            </w:tcBorders>
            <w:shd w:val="clear" w:color="auto" w:fill="auto"/>
            <w:noWrap/>
            <w:vAlign w:val="bottom"/>
            <w:hideMark/>
          </w:tcPr>
          <w:p w14:paraId="75BE08CD" w14:textId="4B08D33F" w:rsidR="00900DC3" w:rsidRPr="00900DC3" w:rsidRDefault="00900DC3" w:rsidP="00900DC3">
            <w:pPr>
              <w:jc w:val="center"/>
              <w:rPr>
                <w:color w:val="000000"/>
                <w:sz w:val="20"/>
                <w:szCs w:val="20"/>
              </w:rPr>
            </w:pPr>
            <w:r w:rsidRPr="009D4E1A">
              <w:rPr>
                <w:color w:val="000000"/>
                <w:sz w:val="20"/>
                <w:szCs w:val="20"/>
              </w:rPr>
              <w:t>-5 961</w:t>
            </w:r>
          </w:p>
        </w:tc>
      </w:tr>
      <w:tr w:rsidR="00900DC3" w:rsidRPr="006B2396" w14:paraId="78CB9E63" w14:textId="77777777" w:rsidTr="00900DC3">
        <w:trPr>
          <w:trHeight w:val="300"/>
        </w:trPr>
        <w:tc>
          <w:tcPr>
            <w:tcW w:w="2740" w:type="dxa"/>
            <w:tcBorders>
              <w:top w:val="nil"/>
              <w:left w:val="single" w:sz="4" w:space="0" w:color="auto"/>
              <w:bottom w:val="single" w:sz="4" w:space="0" w:color="auto"/>
              <w:right w:val="nil"/>
            </w:tcBorders>
            <w:shd w:val="clear" w:color="auto" w:fill="auto"/>
            <w:noWrap/>
            <w:vAlign w:val="bottom"/>
            <w:hideMark/>
          </w:tcPr>
          <w:p w14:paraId="2DDC59F1" w14:textId="77777777" w:rsidR="00900DC3" w:rsidRPr="006B2396" w:rsidRDefault="00900DC3" w:rsidP="00900DC3">
            <w:pPr>
              <w:rPr>
                <w:sz w:val="20"/>
                <w:szCs w:val="20"/>
              </w:rPr>
            </w:pPr>
            <w:r w:rsidRPr="006B2396">
              <w:rPr>
                <w:sz w:val="20"/>
                <w:szCs w:val="20"/>
              </w:rPr>
              <w:t>Rīgas pilsētas pašvaldība</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14:paraId="797331A3" w14:textId="77777777" w:rsidR="00900DC3" w:rsidRPr="006B2396" w:rsidRDefault="00900DC3" w:rsidP="00900DC3">
            <w:pPr>
              <w:jc w:val="center"/>
              <w:rPr>
                <w:color w:val="000000"/>
                <w:sz w:val="20"/>
                <w:szCs w:val="20"/>
              </w:rPr>
            </w:pPr>
            <w:r w:rsidRPr="006B2396">
              <w:rPr>
                <w:color w:val="000000"/>
                <w:sz w:val="20"/>
                <w:szCs w:val="20"/>
              </w:rPr>
              <w:t>951 885</w:t>
            </w:r>
          </w:p>
        </w:tc>
        <w:tc>
          <w:tcPr>
            <w:tcW w:w="1117" w:type="dxa"/>
            <w:tcBorders>
              <w:top w:val="nil"/>
              <w:left w:val="nil"/>
              <w:bottom w:val="single" w:sz="4" w:space="0" w:color="auto"/>
              <w:right w:val="single" w:sz="4" w:space="0" w:color="auto"/>
            </w:tcBorders>
            <w:shd w:val="clear" w:color="auto" w:fill="auto"/>
            <w:noWrap/>
            <w:vAlign w:val="bottom"/>
            <w:hideMark/>
          </w:tcPr>
          <w:p w14:paraId="5344382B" w14:textId="77777777" w:rsidR="00900DC3" w:rsidRPr="006B2396" w:rsidRDefault="00900DC3" w:rsidP="00900DC3">
            <w:pPr>
              <w:jc w:val="center"/>
              <w:rPr>
                <w:color w:val="000000"/>
                <w:sz w:val="20"/>
                <w:szCs w:val="20"/>
              </w:rPr>
            </w:pPr>
            <w:r w:rsidRPr="006B2396">
              <w:rPr>
                <w:color w:val="000000"/>
                <w:sz w:val="20"/>
                <w:szCs w:val="20"/>
              </w:rPr>
              <w:t>921 373</w:t>
            </w:r>
          </w:p>
        </w:tc>
        <w:tc>
          <w:tcPr>
            <w:tcW w:w="1039" w:type="dxa"/>
            <w:tcBorders>
              <w:top w:val="nil"/>
              <w:left w:val="nil"/>
              <w:bottom w:val="single" w:sz="4" w:space="0" w:color="auto"/>
              <w:right w:val="single" w:sz="4" w:space="0" w:color="auto"/>
            </w:tcBorders>
            <w:shd w:val="clear" w:color="auto" w:fill="auto"/>
            <w:noWrap/>
            <w:vAlign w:val="bottom"/>
            <w:hideMark/>
          </w:tcPr>
          <w:p w14:paraId="7B2BB07F" w14:textId="2C9CFD0B" w:rsidR="00900DC3" w:rsidRPr="00900DC3" w:rsidRDefault="00900DC3" w:rsidP="00900DC3">
            <w:pPr>
              <w:jc w:val="center"/>
              <w:rPr>
                <w:color w:val="000000"/>
                <w:sz w:val="20"/>
                <w:szCs w:val="20"/>
              </w:rPr>
            </w:pPr>
            <w:r w:rsidRPr="009D4E1A">
              <w:rPr>
                <w:color w:val="000000"/>
                <w:sz w:val="20"/>
                <w:szCs w:val="20"/>
              </w:rPr>
              <w:t>-30 512</w:t>
            </w:r>
          </w:p>
        </w:tc>
        <w:tc>
          <w:tcPr>
            <w:tcW w:w="1216" w:type="dxa"/>
            <w:tcBorders>
              <w:top w:val="nil"/>
              <w:left w:val="nil"/>
              <w:bottom w:val="single" w:sz="4" w:space="0" w:color="auto"/>
              <w:right w:val="single" w:sz="4" w:space="0" w:color="auto"/>
            </w:tcBorders>
            <w:shd w:val="clear" w:color="auto" w:fill="auto"/>
            <w:noWrap/>
            <w:vAlign w:val="bottom"/>
            <w:hideMark/>
          </w:tcPr>
          <w:p w14:paraId="561EE109" w14:textId="77777777" w:rsidR="00900DC3" w:rsidRPr="006B2396" w:rsidRDefault="00900DC3" w:rsidP="00900DC3">
            <w:pPr>
              <w:jc w:val="center"/>
              <w:rPr>
                <w:color w:val="000000"/>
                <w:sz w:val="20"/>
                <w:szCs w:val="20"/>
              </w:rPr>
            </w:pPr>
            <w:r w:rsidRPr="006B2396">
              <w:rPr>
                <w:color w:val="000000"/>
                <w:sz w:val="20"/>
                <w:szCs w:val="20"/>
              </w:rPr>
              <w:t>2 529 061</w:t>
            </w:r>
          </w:p>
        </w:tc>
        <w:tc>
          <w:tcPr>
            <w:tcW w:w="1027" w:type="dxa"/>
            <w:tcBorders>
              <w:top w:val="nil"/>
              <w:left w:val="nil"/>
              <w:bottom w:val="single" w:sz="4" w:space="0" w:color="auto"/>
              <w:right w:val="single" w:sz="4" w:space="0" w:color="auto"/>
            </w:tcBorders>
            <w:shd w:val="clear" w:color="auto" w:fill="auto"/>
            <w:noWrap/>
            <w:vAlign w:val="bottom"/>
            <w:hideMark/>
          </w:tcPr>
          <w:p w14:paraId="79ABFB7F" w14:textId="77777777" w:rsidR="00900DC3" w:rsidRPr="006B2396" w:rsidRDefault="00900DC3" w:rsidP="00900DC3">
            <w:pPr>
              <w:jc w:val="center"/>
              <w:rPr>
                <w:color w:val="000000"/>
                <w:sz w:val="20"/>
                <w:szCs w:val="20"/>
              </w:rPr>
            </w:pPr>
            <w:r w:rsidRPr="006B2396">
              <w:rPr>
                <w:color w:val="000000"/>
                <w:sz w:val="20"/>
                <w:szCs w:val="20"/>
              </w:rPr>
              <w:t>2 725 818</w:t>
            </w:r>
          </w:p>
        </w:tc>
        <w:tc>
          <w:tcPr>
            <w:tcW w:w="1124" w:type="dxa"/>
            <w:tcBorders>
              <w:top w:val="nil"/>
              <w:left w:val="nil"/>
              <w:bottom w:val="single" w:sz="4" w:space="0" w:color="auto"/>
              <w:right w:val="single" w:sz="4" w:space="0" w:color="auto"/>
            </w:tcBorders>
            <w:shd w:val="clear" w:color="auto" w:fill="auto"/>
            <w:noWrap/>
            <w:vAlign w:val="bottom"/>
            <w:hideMark/>
          </w:tcPr>
          <w:p w14:paraId="55DC202F" w14:textId="1DA44AB7" w:rsidR="00900DC3" w:rsidRPr="00900DC3" w:rsidRDefault="00900DC3" w:rsidP="00900DC3">
            <w:pPr>
              <w:jc w:val="center"/>
              <w:rPr>
                <w:color w:val="000000"/>
                <w:sz w:val="20"/>
                <w:szCs w:val="20"/>
              </w:rPr>
            </w:pPr>
            <w:r w:rsidRPr="009D4E1A">
              <w:rPr>
                <w:color w:val="000000"/>
                <w:sz w:val="20"/>
                <w:szCs w:val="20"/>
              </w:rPr>
              <w:t>196 757</w:t>
            </w:r>
          </w:p>
        </w:tc>
      </w:tr>
      <w:tr w:rsidR="00900DC3" w:rsidRPr="006B2396" w14:paraId="7B137F28" w14:textId="77777777" w:rsidTr="00900DC3">
        <w:trPr>
          <w:trHeight w:val="300"/>
        </w:trPr>
        <w:tc>
          <w:tcPr>
            <w:tcW w:w="2740" w:type="dxa"/>
            <w:tcBorders>
              <w:top w:val="nil"/>
              <w:left w:val="single" w:sz="4" w:space="0" w:color="auto"/>
              <w:bottom w:val="single" w:sz="4" w:space="0" w:color="auto"/>
              <w:right w:val="nil"/>
            </w:tcBorders>
            <w:shd w:val="clear" w:color="auto" w:fill="auto"/>
            <w:noWrap/>
            <w:vAlign w:val="bottom"/>
            <w:hideMark/>
          </w:tcPr>
          <w:p w14:paraId="36882AB6" w14:textId="77777777" w:rsidR="00900DC3" w:rsidRPr="006B2396" w:rsidRDefault="00900DC3" w:rsidP="00900DC3">
            <w:pPr>
              <w:rPr>
                <w:sz w:val="20"/>
                <w:szCs w:val="20"/>
              </w:rPr>
            </w:pPr>
            <w:r w:rsidRPr="006B2396">
              <w:rPr>
                <w:sz w:val="20"/>
                <w:szCs w:val="20"/>
              </w:rPr>
              <w:t>Rēzeknes pilsētas pašvaldība</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14:paraId="20DB4D94" w14:textId="77777777" w:rsidR="00900DC3" w:rsidRPr="006B2396" w:rsidRDefault="00900DC3" w:rsidP="00900DC3">
            <w:pPr>
              <w:jc w:val="center"/>
              <w:rPr>
                <w:color w:val="000000"/>
                <w:sz w:val="20"/>
                <w:szCs w:val="20"/>
              </w:rPr>
            </w:pPr>
            <w:r w:rsidRPr="006B2396">
              <w:rPr>
                <w:color w:val="000000"/>
                <w:sz w:val="20"/>
                <w:szCs w:val="20"/>
              </w:rPr>
              <w:t>113 345</w:t>
            </w:r>
          </w:p>
        </w:tc>
        <w:tc>
          <w:tcPr>
            <w:tcW w:w="1117" w:type="dxa"/>
            <w:tcBorders>
              <w:top w:val="nil"/>
              <w:left w:val="nil"/>
              <w:bottom w:val="single" w:sz="4" w:space="0" w:color="auto"/>
              <w:right w:val="single" w:sz="4" w:space="0" w:color="auto"/>
            </w:tcBorders>
            <w:shd w:val="clear" w:color="auto" w:fill="auto"/>
            <w:noWrap/>
            <w:vAlign w:val="bottom"/>
            <w:hideMark/>
          </w:tcPr>
          <w:p w14:paraId="183BE8DB" w14:textId="77777777" w:rsidR="00900DC3" w:rsidRPr="006B2396" w:rsidRDefault="00900DC3" w:rsidP="00900DC3">
            <w:pPr>
              <w:jc w:val="center"/>
              <w:rPr>
                <w:color w:val="000000"/>
                <w:sz w:val="20"/>
                <w:szCs w:val="20"/>
              </w:rPr>
            </w:pPr>
            <w:r w:rsidRPr="006B2396">
              <w:rPr>
                <w:color w:val="000000"/>
                <w:sz w:val="20"/>
                <w:szCs w:val="20"/>
              </w:rPr>
              <w:t>106 628</w:t>
            </w:r>
          </w:p>
        </w:tc>
        <w:tc>
          <w:tcPr>
            <w:tcW w:w="1039" w:type="dxa"/>
            <w:tcBorders>
              <w:top w:val="nil"/>
              <w:left w:val="nil"/>
              <w:bottom w:val="single" w:sz="4" w:space="0" w:color="auto"/>
              <w:right w:val="single" w:sz="4" w:space="0" w:color="auto"/>
            </w:tcBorders>
            <w:shd w:val="clear" w:color="auto" w:fill="auto"/>
            <w:noWrap/>
            <w:vAlign w:val="bottom"/>
            <w:hideMark/>
          </w:tcPr>
          <w:p w14:paraId="4D60D4FA" w14:textId="42D31F67" w:rsidR="00900DC3" w:rsidRPr="00900DC3" w:rsidRDefault="00900DC3" w:rsidP="00900DC3">
            <w:pPr>
              <w:jc w:val="center"/>
              <w:rPr>
                <w:color w:val="000000"/>
                <w:sz w:val="20"/>
                <w:szCs w:val="20"/>
              </w:rPr>
            </w:pPr>
            <w:r w:rsidRPr="009D4E1A">
              <w:rPr>
                <w:color w:val="000000"/>
                <w:sz w:val="20"/>
                <w:szCs w:val="20"/>
              </w:rPr>
              <w:t>-6 717</w:t>
            </w:r>
          </w:p>
        </w:tc>
        <w:tc>
          <w:tcPr>
            <w:tcW w:w="1216" w:type="dxa"/>
            <w:tcBorders>
              <w:top w:val="nil"/>
              <w:left w:val="nil"/>
              <w:bottom w:val="single" w:sz="4" w:space="0" w:color="auto"/>
              <w:right w:val="single" w:sz="4" w:space="0" w:color="auto"/>
            </w:tcBorders>
            <w:shd w:val="clear" w:color="auto" w:fill="auto"/>
            <w:noWrap/>
            <w:vAlign w:val="bottom"/>
            <w:hideMark/>
          </w:tcPr>
          <w:p w14:paraId="16D7563C" w14:textId="77777777" w:rsidR="00900DC3" w:rsidRPr="006B2396" w:rsidRDefault="00900DC3" w:rsidP="00900DC3">
            <w:pPr>
              <w:jc w:val="center"/>
              <w:rPr>
                <w:color w:val="000000"/>
                <w:sz w:val="20"/>
                <w:szCs w:val="20"/>
              </w:rPr>
            </w:pPr>
            <w:r w:rsidRPr="006B2396">
              <w:rPr>
                <w:color w:val="000000"/>
                <w:sz w:val="20"/>
                <w:szCs w:val="20"/>
              </w:rPr>
              <w:t>40 122</w:t>
            </w:r>
          </w:p>
        </w:tc>
        <w:tc>
          <w:tcPr>
            <w:tcW w:w="1027" w:type="dxa"/>
            <w:tcBorders>
              <w:top w:val="nil"/>
              <w:left w:val="nil"/>
              <w:bottom w:val="single" w:sz="4" w:space="0" w:color="auto"/>
              <w:right w:val="single" w:sz="4" w:space="0" w:color="auto"/>
            </w:tcBorders>
            <w:shd w:val="clear" w:color="auto" w:fill="auto"/>
            <w:noWrap/>
            <w:vAlign w:val="bottom"/>
            <w:hideMark/>
          </w:tcPr>
          <w:p w14:paraId="5E140659" w14:textId="77777777" w:rsidR="00900DC3" w:rsidRPr="006B2396" w:rsidRDefault="00900DC3" w:rsidP="00900DC3">
            <w:pPr>
              <w:jc w:val="center"/>
              <w:rPr>
                <w:color w:val="000000"/>
                <w:sz w:val="20"/>
                <w:szCs w:val="20"/>
              </w:rPr>
            </w:pPr>
            <w:r w:rsidRPr="006B2396">
              <w:rPr>
                <w:color w:val="000000"/>
                <w:sz w:val="20"/>
                <w:szCs w:val="20"/>
              </w:rPr>
              <w:t>45 386</w:t>
            </w:r>
          </w:p>
        </w:tc>
        <w:tc>
          <w:tcPr>
            <w:tcW w:w="1124" w:type="dxa"/>
            <w:tcBorders>
              <w:top w:val="nil"/>
              <w:left w:val="nil"/>
              <w:bottom w:val="single" w:sz="4" w:space="0" w:color="auto"/>
              <w:right w:val="single" w:sz="4" w:space="0" w:color="auto"/>
            </w:tcBorders>
            <w:shd w:val="clear" w:color="auto" w:fill="auto"/>
            <w:noWrap/>
            <w:vAlign w:val="bottom"/>
            <w:hideMark/>
          </w:tcPr>
          <w:p w14:paraId="41447A45" w14:textId="386892DA" w:rsidR="00900DC3" w:rsidRPr="00900DC3" w:rsidRDefault="00900DC3" w:rsidP="00900DC3">
            <w:pPr>
              <w:jc w:val="center"/>
              <w:rPr>
                <w:color w:val="000000"/>
                <w:sz w:val="20"/>
                <w:szCs w:val="20"/>
              </w:rPr>
            </w:pPr>
            <w:r w:rsidRPr="009D4E1A">
              <w:rPr>
                <w:color w:val="000000"/>
                <w:sz w:val="20"/>
                <w:szCs w:val="20"/>
              </w:rPr>
              <w:t>5 264</w:t>
            </w:r>
          </w:p>
        </w:tc>
      </w:tr>
      <w:tr w:rsidR="00900DC3" w:rsidRPr="006B2396" w14:paraId="2446F671" w14:textId="77777777" w:rsidTr="00900DC3">
        <w:trPr>
          <w:trHeight w:val="300"/>
        </w:trPr>
        <w:tc>
          <w:tcPr>
            <w:tcW w:w="2740" w:type="dxa"/>
            <w:tcBorders>
              <w:top w:val="nil"/>
              <w:left w:val="single" w:sz="4" w:space="0" w:color="auto"/>
              <w:bottom w:val="single" w:sz="4" w:space="0" w:color="auto"/>
              <w:right w:val="nil"/>
            </w:tcBorders>
            <w:shd w:val="clear" w:color="auto" w:fill="auto"/>
            <w:noWrap/>
            <w:vAlign w:val="bottom"/>
            <w:hideMark/>
          </w:tcPr>
          <w:p w14:paraId="3602166C" w14:textId="77777777" w:rsidR="00900DC3" w:rsidRPr="006B2396" w:rsidRDefault="00900DC3" w:rsidP="00900DC3">
            <w:pPr>
              <w:rPr>
                <w:sz w:val="20"/>
                <w:szCs w:val="20"/>
              </w:rPr>
            </w:pPr>
            <w:r w:rsidRPr="006B2396">
              <w:rPr>
                <w:sz w:val="20"/>
                <w:szCs w:val="20"/>
              </w:rPr>
              <w:t>Valmieras pilsētas pašvaldība</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14:paraId="0922EE80" w14:textId="77777777" w:rsidR="00900DC3" w:rsidRPr="006B2396" w:rsidRDefault="00900DC3" w:rsidP="00900DC3">
            <w:pPr>
              <w:jc w:val="center"/>
              <w:rPr>
                <w:color w:val="000000"/>
                <w:sz w:val="20"/>
                <w:szCs w:val="20"/>
              </w:rPr>
            </w:pPr>
            <w:r w:rsidRPr="006B2396">
              <w:rPr>
                <w:color w:val="000000"/>
                <w:sz w:val="20"/>
                <w:szCs w:val="20"/>
              </w:rPr>
              <w:t>26 189</w:t>
            </w:r>
          </w:p>
        </w:tc>
        <w:tc>
          <w:tcPr>
            <w:tcW w:w="1117" w:type="dxa"/>
            <w:tcBorders>
              <w:top w:val="nil"/>
              <w:left w:val="nil"/>
              <w:bottom w:val="single" w:sz="4" w:space="0" w:color="auto"/>
              <w:right w:val="single" w:sz="4" w:space="0" w:color="auto"/>
            </w:tcBorders>
            <w:shd w:val="clear" w:color="auto" w:fill="auto"/>
            <w:noWrap/>
            <w:vAlign w:val="bottom"/>
            <w:hideMark/>
          </w:tcPr>
          <w:p w14:paraId="1C245FFF" w14:textId="77777777" w:rsidR="00900DC3" w:rsidRPr="006B2396" w:rsidRDefault="00900DC3" w:rsidP="00900DC3">
            <w:pPr>
              <w:jc w:val="center"/>
              <w:rPr>
                <w:color w:val="000000"/>
                <w:sz w:val="20"/>
                <w:szCs w:val="20"/>
              </w:rPr>
            </w:pPr>
            <w:r w:rsidRPr="006B2396">
              <w:rPr>
                <w:color w:val="000000"/>
                <w:sz w:val="20"/>
                <w:szCs w:val="20"/>
              </w:rPr>
              <w:t>19 689</w:t>
            </w:r>
          </w:p>
        </w:tc>
        <w:tc>
          <w:tcPr>
            <w:tcW w:w="1039" w:type="dxa"/>
            <w:tcBorders>
              <w:top w:val="nil"/>
              <w:left w:val="nil"/>
              <w:bottom w:val="single" w:sz="4" w:space="0" w:color="auto"/>
              <w:right w:val="single" w:sz="4" w:space="0" w:color="auto"/>
            </w:tcBorders>
            <w:shd w:val="clear" w:color="auto" w:fill="auto"/>
            <w:noWrap/>
            <w:vAlign w:val="bottom"/>
            <w:hideMark/>
          </w:tcPr>
          <w:p w14:paraId="3A8375A8" w14:textId="1ED68645" w:rsidR="00900DC3" w:rsidRPr="00900DC3" w:rsidRDefault="00900DC3" w:rsidP="00900DC3">
            <w:pPr>
              <w:jc w:val="center"/>
              <w:rPr>
                <w:color w:val="000000"/>
                <w:sz w:val="20"/>
                <w:szCs w:val="20"/>
              </w:rPr>
            </w:pPr>
            <w:r w:rsidRPr="009D4E1A">
              <w:rPr>
                <w:color w:val="000000"/>
                <w:sz w:val="20"/>
                <w:szCs w:val="20"/>
              </w:rPr>
              <w:t>-6 500</w:t>
            </w:r>
          </w:p>
        </w:tc>
        <w:tc>
          <w:tcPr>
            <w:tcW w:w="1216" w:type="dxa"/>
            <w:tcBorders>
              <w:top w:val="nil"/>
              <w:left w:val="nil"/>
              <w:bottom w:val="single" w:sz="4" w:space="0" w:color="auto"/>
              <w:right w:val="single" w:sz="4" w:space="0" w:color="auto"/>
            </w:tcBorders>
            <w:shd w:val="clear" w:color="auto" w:fill="auto"/>
            <w:noWrap/>
            <w:vAlign w:val="bottom"/>
            <w:hideMark/>
          </w:tcPr>
          <w:p w14:paraId="60457476" w14:textId="77777777" w:rsidR="00900DC3" w:rsidRPr="006B2396" w:rsidRDefault="00900DC3" w:rsidP="00900DC3">
            <w:pPr>
              <w:jc w:val="center"/>
              <w:rPr>
                <w:color w:val="000000"/>
                <w:sz w:val="20"/>
                <w:szCs w:val="20"/>
              </w:rPr>
            </w:pPr>
            <w:r w:rsidRPr="006B2396">
              <w:rPr>
                <w:color w:val="000000"/>
                <w:sz w:val="20"/>
                <w:szCs w:val="20"/>
              </w:rPr>
              <w:t>21 326</w:t>
            </w:r>
          </w:p>
        </w:tc>
        <w:tc>
          <w:tcPr>
            <w:tcW w:w="1027" w:type="dxa"/>
            <w:tcBorders>
              <w:top w:val="nil"/>
              <w:left w:val="nil"/>
              <w:bottom w:val="single" w:sz="4" w:space="0" w:color="auto"/>
              <w:right w:val="single" w:sz="4" w:space="0" w:color="auto"/>
            </w:tcBorders>
            <w:shd w:val="clear" w:color="auto" w:fill="auto"/>
            <w:noWrap/>
            <w:vAlign w:val="bottom"/>
            <w:hideMark/>
          </w:tcPr>
          <w:p w14:paraId="6391C92D" w14:textId="77777777" w:rsidR="00900DC3" w:rsidRPr="006B2396" w:rsidRDefault="00900DC3" w:rsidP="00900DC3">
            <w:pPr>
              <w:jc w:val="center"/>
              <w:rPr>
                <w:color w:val="000000"/>
                <w:sz w:val="20"/>
                <w:szCs w:val="20"/>
              </w:rPr>
            </w:pPr>
            <w:r w:rsidRPr="006B2396">
              <w:rPr>
                <w:color w:val="000000"/>
                <w:sz w:val="20"/>
                <w:szCs w:val="20"/>
              </w:rPr>
              <w:t>23 102</w:t>
            </w:r>
          </w:p>
        </w:tc>
        <w:tc>
          <w:tcPr>
            <w:tcW w:w="1124" w:type="dxa"/>
            <w:tcBorders>
              <w:top w:val="nil"/>
              <w:left w:val="nil"/>
              <w:bottom w:val="single" w:sz="4" w:space="0" w:color="auto"/>
              <w:right w:val="single" w:sz="4" w:space="0" w:color="auto"/>
            </w:tcBorders>
            <w:shd w:val="clear" w:color="auto" w:fill="auto"/>
            <w:noWrap/>
            <w:vAlign w:val="bottom"/>
            <w:hideMark/>
          </w:tcPr>
          <w:p w14:paraId="6ADFBC48" w14:textId="726D1ABB" w:rsidR="00900DC3" w:rsidRPr="00900DC3" w:rsidRDefault="00900DC3" w:rsidP="00900DC3">
            <w:pPr>
              <w:jc w:val="center"/>
              <w:rPr>
                <w:color w:val="000000"/>
                <w:sz w:val="20"/>
                <w:szCs w:val="20"/>
              </w:rPr>
            </w:pPr>
            <w:r w:rsidRPr="009D4E1A">
              <w:rPr>
                <w:color w:val="000000"/>
                <w:sz w:val="20"/>
                <w:szCs w:val="20"/>
              </w:rPr>
              <w:t>1 776</w:t>
            </w:r>
          </w:p>
        </w:tc>
      </w:tr>
      <w:tr w:rsidR="00900DC3" w:rsidRPr="006B2396" w14:paraId="52592539" w14:textId="77777777" w:rsidTr="00900DC3">
        <w:trPr>
          <w:trHeight w:val="300"/>
        </w:trPr>
        <w:tc>
          <w:tcPr>
            <w:tcW w:w="2740" w:type="dxa"/>
            <w:tcBorders>
              <w:top w:val="nil"/>
              <w:left w:val="single" w:sz="4" w:space="0" w:color="auto"/>
              <w:bottom w:val="single" w:sz="4" w:space="0" w:color="auto"/>
              <w:right w:val="nil"/>
            </w:tcBorders>
            <w:shd w:val="clear" w:color="auto" w:fill="auto"/>
            <w:noWrap/>
            <w:vAlign w:val="bottom"/>
            <w:hideMark/>
          </w:tcPr>
          <w:p w14:paraId="51691043" w14:textId="77777777" w:rsidR="00900DC3" w:rsidRPr="006B2396" w:rsidRDefault="00900DC3" w:rsidP="00900DC3">
            <w:pPr>
              <w:rPr>
                <w:sz w:val="20"/>
                <w:szCs w:val="20"/>
              </w:rPr>
            </w:pPr>
            <w:r w:rsidRPr="006B2396">
              <w:rPr>
                <w:sz w:val="20"/>
                <w:szCs w:val="20"/>
              </w:rPr>
              <w:t>Ventspils pilsētas pašvaldība</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14:paraId="46A1B18E" w14:textId="77777777" w:rsidR="00900DC3" w:rsidRPr="006B2396" w:rsidRDefault="00900DC3" w:rsidP="00900DC3">
            <w:pPr>
              <w:jc w:val="center"/>
              <w:rPr>
                <w:color w:val="000000"/>
                <w:sz w:val="20"/>
                <w:szCs w:val="20"/>
              </w:rPr>
            </w:pPr>
            <w:r w:rsidRPr="006B2396">
              <w:rPr>
                <w:color w:val="000000"/>
                <w:sz w:val="20"/>
                <w:szCs w:val="20"/>
              </w:rPr>
              <w:t>87 730</w:t>
            </w:r>
          </w:p>
        </w:tc>
        <w:tc>
          <w:tcPr>
            <w:tcW w:w="1117" w:type="dxa"/>
            <w:tcBorders>
              <w:top w:val="nil"/>
              <w:left w:val="nil"/>
              <w:bottom w:val="single" w:sz="4" w:space="0" w:color="auto"/>
              <w:right w:val="single" w:sz="4" w:space="0" w:color="auto"/>
            </w:tcBorders>
            <w:shd w:val="clear" w:color="auto" w:fill="auto"/>
            <w:noWrap/>
            <w:vAlign w:val="bottom"/>
            <w:hideMark/>
          </w:tcPr>
          <w:p w14:paraId="44257EE9" w14:textId="77777777" w:rsidR="00900DC3" w:rsidRPr="006B2396" w:rsidRDefault="00900DC3" w:rsidP="00900DC3">
            <w:pPr>
              <w:jc w:val="center"/>
              <w:rPr>
                <w:color w:val="000000"/>
                <w:sz w:val="20"/>
                <w:szCs w:val="20"/>
              </w:rPr>
            </w:pPr>
            <w:r w:rsidRPr="006B2396">
              <w:rPr>
                <w:color w:val="000000"/>
                <w:sz w:val="20"/>
                <w:szCs w:val="20"/>
              </w:rPr>
              <w:t>65 932</w:t>
            </w:r>
          </w:p>
        </w:tc>
        <w:tc>
          <w:tcPr>
            <w:tcW w:w="1039" w:type="dxa"/>
            <w:tcBorders>
              <w:top w:val="nil"/>
              <w:left w:val="nil"/>
              <w:bottom w:val="single" w:sz="4" w:space="0" w:color="auto"/>
              <w:right w:val="single" w:sz="4" w:space="0" w:color="auto"/>
            </w:tcBorders>
            <w:shd w:val="clear" w:color="auto" w:fill="auto"/>
            <w:noWrap/>
            <w:vAlign w:val="bottom"/>
            <w:hideMark/>
          </w:tcPr>
          <w:p w14:paraId="6D8280D1" w14:textId="5EA7670D" w:rsidR="00900DC3" w:rsidRPr="00900DC3" w:rsidRDefault="00900DC3" w:rsidP="00900DC3">
            <w:pPr>
              <w:jc w:val="center"/>
              <w:rPr>
                <w:color w:val="000000"/>
                <w:sz w:val="20"/>
                <w:szCs w:val="20"/>
              </w:rPr>
            </w:pPr>
            <w:r w:rsidRPr="009D4E1A">
              <w:rPr>
                <w:color w:val="000000"/>
                <w:sz w:val="20"/>
                <w:szCs w:val="20"/>
              </w:rPr>
              <w:t>-21 798</w:t>
            </w:r>
          </w:p>
        </w:tc>
        <w:tc>
          <w:tcPr>
            <w:tcW w:w="1216" w:type="dxa"/>
            <w:tcBorders>
              <w:top w:val="nil"/>
              <w:left w:val="nil"/>
              <w:bottom w:val="single" w:sz="4" w:space="0" w:color="auto"/>
              <w:right w:val="single" w:sz="4" w:space="0" w:color="auto"/>
            </w:tcBorders>
            <w:shd w:val="clear" w:color="auto" w:fill="auto"/>
            <w:noWrap/>
            <w:vAlign w:val="bottom"/>
            <w:hideMark/>
          </w:tcPr>
          <w:p w14:paraId="4294B967" w14:textId="77777777" w:rsidR="00900DC3" w:rsidRPr="006B2396" w:rsidRDefault="00900DC3" w:rsidP="00900DC3">
            <w:pPr>
              <w:jc w:val="center"/>
              <w:rPr>
                <w:color w:val="000000"/>
                <w:sz w:val="20"/>
                <w:szCs w:val="20"/>
              </w:rPr>
            </w:pPr>
            <w:r w:rsidRPr="006B2396">
              <w:rPr>
                <w:color w:val="000000"/>
                <w:sz w:val="20"/>
                <w:szCs w:val="20"/>
              </w:rPr>
              <w:t>77 708</w:t>
            </w:r>
          </w:p>
        </w:tc>
        <w:tc>
          <w:tcPr>
            <w:tcW w:w="1027" w:type="dxa"/>
            <w:tcBorders>
              <w:top w:val="nil"/>
              <w:left w:val="nil"/>
              <w:bottom w:val="single" w:sz="4" w:space="0" w:color="auto"/>
              <w:right w:val="single" w:sz="4" w:space="0" w:color="auto"/>
            </w:tcBorders>
            <w:shd w:val="clear" w:color="auto" w:fill="auto"/>
            <w:noWrap/>
            <w:vAlign w:val="bottom"/>
            <w:hideMark/>
          </w:tcPr>
          <w:p w14:paraId="5E997869" w14:textId="77777777" w:rsidR="00900DC3" w:rsidRPr="006B2396" w:rsidRDefault="00900DC3" w:rsidP="00900DC3">
            <w:pPr>
              <w:jc w:val="center"/>
              <w:rPr>
                <w:color w:val="000000"/>
                <w:sz w:val="20"/>
                <w:szCs w:val="20"/>
              </w:rPr>
            </w:pPr>
            <w:r w:rsidRPr="006B2396">
              <w:rPr>
                <w:color w:val="000000"/>
                <w:sz w:val="20"/>
                <w:szCs w:val="20"/>
              </w:rPr>
              <w:t>81 137</w:t>
            </w:r>
          </w:p>
        </w:tc>
        <w:tc>
          <w:tcPr>
            <w:tcW w:w="1124" w:type="dxa"/>
            <w:tcBorders>
              <w:top w:val="nil"/>
              <w:left w:val="nil"/>
              <w:bottom w:val="single" w:sz="4" w:space="0" w:color="auto"/>
              <w:right w:val="single" w:sz="4" w:space="0" w:color="auto"/>
            </w:tcBorders>
            <w:shd w:val="clear" w:color="auto" w:fill="auto"/>
            <w:noWrap/>
            <w:vAlign w:val="bottom"/>
            <w:hideMark/>
          </w:tcPr>
          <w:p w14:paraId="40AD45BC" w14:textId="572945F2" w:rsidR="00900DC3" w:rsidRPr="00900DC3" w:rsidRDefault="00900DC3" w:rsidP="00900DC3">
            <w:pPr>
              <w:jc w:val="center"/>
              <w:rPr>
                <w:color w:val="000000"/>
                <w:sz w:val="20"/>
                <w:szCs w:val="20"/>
              </w:rPr>
            </w:pPr>
            <w:r w:rsidRPr="009D4E1A">
              <w:rPr>
                <w:color w:val="000000"/>
                <w:sz w:val="20"/>
                <w:szCs w:val="20"/>
              </w:rPr>
              <w:t>3 429</w:t>
            </w:r>
          </w:p>
        </w:tc>
      </w:tr>
      <w:tr w:rsidR="00900DC3" w:rsidRPr="006B2396" w14:paraId="0FFB9B6E" w14:textId="77777777" w:rsidTr="00900DC3">
        <w:trPr>
          <w:trHeight w:val="285"/>
        </w:trPr>
        <w:tc>
          <w:tcPr>
            <w:tcW w:w="2740" w:type="dxa"/>
            <w:tcBorders>
              <w:top w:val="nil"/>
              <w:left w:val="single" w:sz="4" w:space="0" w:color="auto"/>
              <w:bottom w:val="single" w:sz="4" w:space="0" w:color="auto"/>
              <w:right w:val="nil"/>
            </w:tcBorders>
            <w:shd w:val="clear" w:color="auto" w:fill="auto"/>
            <w:noWrap/>
            <w:vAlign w:val="bottom"/>
            <w:hideMark/>
          </w:tcPr>
          <w:p w14:paraId="40F5D313" w14:textId="11CE2867" w:rsidR="00900DC3" w:rsidRPr="006B2396" w:rsidRDefault="00900DC3" w:rsidP="00900DC3">
            <w:pPr>
              <w:rPr>
                <w:b/>
                <w:bCs/>
                <w:sz w:val="20"/>
                <w:szCs w:val="20"/>
              </w:rPr>
            </w:pPr>
            <w:r w:rsidRPr="006B2396">
              <w:rPr>
                <w:b/>
                <w:bCs/>
                <w:sz w:val="20"/>
                <w:szCs w:val="20"/>
              </w:rPr>
              <w:t xml:space="preserve">Kopā </w:t>
            </w:r>
            <w:proofErr w:type="spellStart"/>
            <w:r w:rsidRPr="006B2396">
              <w:rPr>
                <w:b/>
                <w:bCs/>
                <w:sz w:val="20"/>
                <w:szCs w:val="20"/>
              </w:rPr>
              <w:t>valstspilsētu</w:t>
            </w:r>
            <w:proofErr w:type="spellEnd"/>
            <w:r w:rsidRPr="006B2396">
              <w:rPr>
                <w:b/>
                <w:bCs/>
                <w:sz w:val="20"/>
                <w:szCs w:val="20"/>
              </w:rPr>
              <w:t xml:space="preserve"> pašvaldībās</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14:paraId="31AF51CD" w14:textId="77777777" w:rsidR="00900DC3" w:rsidRPr="006B2396" w:rsidRDefault="00900DC3" w:rsidP="00900DC3">
            <w:pPr>
              <w:jc w:val="center"/>
              <w:rPr>
                <w:b/>
                <w:bCs/>
                <w:color w:val="000000"/>
                <w:sz w:val="20"/>
                <w:szCs w:val="20"/>
              </w:rPr>
            </w:pPr>
            <w:r w:rsidRPr="006B2396">
              <w:rPr>
                <w:b/>
                <w:bCs/>
                <w:color w:val="000000"/>
                <w:sz w:val="20"/>
                <w:szCs w:val="20"/>
              </w:rPr>
              <w:t>1 409 566</w:t>
            </w:r>
          </w:p>
        </w:tc>
        <w:tc>
          <w:tcPr>
            <w:tcW w:w="1117" w:type="dxa"/>
            <w:tcBorders>
              <w:top w:val="nil"/>
              <w:left w:val="nil"/>
              <w:bottom w:val="single" w:sz="4" w:space="0" w:color="auto"/>
              <w:right w:val="single" w:sz="4" w:space="0" w:color="auto"/>
            </w:tcBorders>
            <w:shd w:val="clear" w:color="auto" w:fill="auto"/>
            <w:noWrap/>
            <w:vAlign w:val="bottom"/>
            <w:hideMark/>
          </w:tcPr>
          <w:p w14:paraId="2DE1ED68" w14:textId="77777777" w:rsidR="00900DC3" w:rsidRPr="006B2396" w:rsidRDefault="00900DC3" w:rsidP="00900DC3">
            <w:pPr>
              <w:jc w:val="center"/>
              <w:rPr>
                <w:b/>
                <w:bCs/>
                <w:color w:val="000000"/>
                <w:sz w:val="20"/>
                <w:szCs w:val="20"/>
              </w:rPr>
            </w:pPr>
            <w:r w:rsidRPr="006B2396">
              <w:rPr>
                <w:b/>
                <w:bCs/>
                <w:color w:val="000000"/>
                <w:sz w:val="20"/>
                <w:szCs w:val="20"/>
              </w:rPr>
              <w:t>1 300 000</w:t>
            </w:r>
          </w:p>
        </w:tc>
        <w:tc>
          <w:tcPr>
            <w:tcW w:w="1039" w:type="dxa"/>
            <w:tcBorders>
              <w:top w:val="nil"/>
              <w:left w:val="nil"/>
              <w:bottom w:val="single" w:sz="4" w:space="0" w:color="auto"/>
              <w:right w:val="single" w:sz="4" w:space="0" w:color="auto"/>
            </w:tcBorders>
            <w:shd w:val="clear" w:color="auto" w:fill="auto"/>
            <w:noWrap/>
            <w:vAlign w:val="bottom"/>
            <w:hideMark/>
          </w:tcPr>
          <w:p w14:paraId="4F5D70A5" w14:textId="2C75E7F2" w:rsidR="00900DC3" w:rsidRPr="00900DC3" w:rsidRDefault="00900DC3" w:rsidP="00900DC3">
            <w:pPr>
              <w:jc w:val="center"/>
              <w:rPr>
                <w:b/>
                <w:bCs/>
                <w:color w:val="000000"/>
                <w:sz w:val="20"/>
                <w:szCs w:val="20"/>
              </w:rPr>
            </w:pPr>
            <w:r w:rsidRPr="009D4E1A">
              <w:rPr>
                <w:b/>
                <w:bCs/>
                <w:color w:val="000000"/>
                <w:sz w:val="20"/>
                <w:szCs w:val="20"/>
              </w:rPr>
              <w:t>-109 567</w:t>
            </w:r>
          </w:p>
        </w:tc>
        <w:tc>
          <w:tcPr>
            <w:tcW w:w="1216" w:type="dxa"/>
            <w:tcBorders>
              <w:top w:val="nil"/>
              <w:left w:val="nil"/>
              <w:bottom w:val="single" w:sz="4" w:space="0" w:color="auto"/>
              <w:right w:val="single" w:sz="4" w:space="0" w:color="auto"/>
            </w:tcBorders>
            <w:shd w:val="clear" w:color="auto" w:fill="auto"/>
            <w:noWrap/>
            <w:vAlign w:val="bottom"/>
            <w:hideMark/>
          </w:tcPr>
          <w:p w14:paraId="4EB736D1" w14:textId="77777777" w:rsidR="00900DC3" w:rsidRPr="006B2396" w:rsidRDefault="00900DC3" w:rsidP="00900DC3">
            <w:pPr>
              <w:jc w:val="center"/>
              <w:rPr>
                <w:b/>
                <w:bCs/>
                <w:color w:val="000000"/>
                <w:sz w:val="20"/>
                <w:szCs w:val="20"/>
              </w:rPr>
            </w:pPr>
            <w:r w:rsidRPr="006B2396">
              <w:rPr>
                <w:b/>
                <w:bCs/>
                <w:color w:val="000000"/>
                <w:sz w:val="20"/>
                <w:szCs w:val="20"/>
              </w:rPr>
              <w:t>3 226 176</w:t>
            </w:r>
          </w:p>
        </w:tc>
        <w:tc>
          <w:tcPr>
            <w:tcW w:w="1027" w:type="dxa"/>
            <w:tcBorders>
              <w:top w:val="nil"/>
              <w:left w:val="nil"/>
              <w:bottom w:val="single" w:sz="4" w:space="0" w:color="auto"/>
              <w:right w:val="single" w:sz="4" w:space="0" w:color="auto"/>
            </w:tcBorders>
            <w:shd w:val="clear" w:color="auto" w:fill="auto"/>
            <w:noWrap/>
            <w:vAlign w:val="bottom"/>
            <w:hideMark/>
          </w:tcPr>
          <w:p w14:paraId="65BED7B3" w14:textId="77777777" w:rsidR="00900DC3" w:rsidRPr="006B2396" w:rsidRDefault="00900DC3" w:rsidP="00900DC3">
            <w:pPr>
              <w:jc w:val="center"/>
              <w:rPr>
                <w:b/>
                <w:bCs/>
                <w:color w:val="000000"/>
                <w:sz w:val="20"/>
                <w:szCs w:val="20"/>
              </w:rPr>
            </w:pPr>
            <w:r w:rsidRPr="006B2396">
              <w:rPr>
                <w:b/>
                <w:bCs/>
                <w:color w:val="000000"/>
                <w:sz w:val="20"/>
                <w:szCs w:val="20"/>
              </w:rPr>
              <w:t>3 477 972</w:t>
            </w:r>
          </w:p>
        </w:tc>
        <w:tc>
          <w:tcPr>
            <w:tcW w:w="1124" w:type="dxa"/>
            <w:tcBorders>
              <w:top w:val="nil"/>
              <w:left w:val="nil"/>
              <w:bottom w:val="single" w:sz="4" w:space="0" w:color="auto"/>
              <w:right w:val="single" w:sz="4" w:space="0" w:color="auto"/>
            </w:tcBorders>
            <w:shd w:val="clear" w:color="auto" w:fill="auto"/>
            <w:noWrap/>
            <w:vAlign w:val="bottom"/>
            <w:hideMark/>
          </w:tcPr>
          <w:p w14:paraId="6565DDD2" w14:textId="10F7221C" w:rsidR="00900DC3" w:rsidRPr="00900DC3" w:rsidRDefault="00900DC3" w:rsidP="00900DC3">
            <w:pPr>
              <w:jc w:val="center"/>
              <w:rPr>
                <w:b/>
                <w:bCs/>
                <w:color w:val="000000"/>
                <w:sz w:val="20"/>
                <w:szCs w:val="20"/>
              </w:rPr>
            </w:pPr>
            <w:r w:rsidRPr="009D4E1A">
              <w:rPr>
                <w:b/>
                <w:bCs/>
                <w:color w:val="000000"/>
                <w:sz w:val="20"/>
                <w:szCs w:val="20"/>
              </w:rPr>
              <w:t>251 795</w:t>
            </w:r>
          </w:p>
        </w:tc>
      </w:tr>
    </w:tbl>
    <w:p w14:paraId="79E403CD" w14:textId="77777777" w:rsidR="006B2396" w:rsidRPr="006B2396" w:rsidRDefault="006B2396" w:rsidP="006B2396">
      <w:pPr>
        <w:pStyle w:val="BodyText"/>
        <w:tabs>
          <w:tab w:val="left" w:pos="7655"/>
        </w:tabs>
        <w:jc w:val="both"/>
        <w:rPr>
          <w:sz w:val="20"/>
          <w:highlight w:val="yellow"/>
        </w:rPr>
      </w:pPr>
    </w:p>
    <w:p w14:paraId="7AE5D585" w14:textId="5D1F0F42" w:rsidR="00C56285" w:rsidRDefault="00EF5479" w:rsidP="00751A11">
      <w:pPr>
        <w:pStyle w:val="BodyText"/>
        <w:tabs>
          <w:tab w:val="left" w:pos="7655"/>
        </w:tabs>
        <w:ind w:firstLine="709"/>
        <w:jc w:val="both"/>
        <w:rPr>
          <w:sz w:val="26"/>
          <w:szCs w:val="26"/>
        </w:rPr>
      </w:pPr>
      <w:r w:rsidRPr="00C56285">
        <w:rPr>
          <w:sz w:val="26"/>
          <w:szCs w:val="26"/>
        </w:rPr>
        <w:t xml:space="preserve">Ņemot vērā 2021.gada 1.pusgada tendences, Autotransporta direkcija prognozē, ka kopumā valsts pilsētu pašvaldībām piešķirtais 2021.gadā valsts budžeta finansējums 31.06.00 apakšprogrammā veidos atlikumu kā pilsētas nozīmes maršrutiem, kuriem vairāk nekā 30% no kopējā maršruta garuma ir ārpus pilsētas administratīvās teritorijas, tā arī personu ar invaliditāti </w:t>
      </w:r>
      <w:r w:rsidRPr="00CC2DD4">
        <w:rPr>
          <w:sz w:val="26"/>
          <w:szCs w:val="26"/>
        </w:rPr>
        <w:t xml:space="preserve">pārvadājumiem. </w:t>
      </w:r>
      <w:r w:rsidR="00CC2DD4" w:rsidRPr="009D4E1A">
        <w:rPr>
          <w:sz w:val="26"/>
          <w:szCs w:val="26"/>
        </w:rPr>
        <w:t>Proti, piešķirtais valsts budžeta finansējuma apjoms 2021.gadā ir tādā pašā apmērā kā 2020</w:t>
      </w:r>
      <w:r w:rsidR="00CC2DD4">
        <w:rPr>
          <w:sz w:val="26"/>
          <w:szCs w:val="26"/>
        </w:rPr>
        <w:t>.</w:t>
      </w:r>
      <w:r w:rsidR="00CC2DD4" w:rsidRPr="009D4E1A">
        <w:rPr>
          <w:sz w:val="26"/>
          <w:szCs w:val="26"/>
        </w:rPr>
        <w:t xml:space="preserve"> un 2019.gadā. Bet zaudējumi par maršrutiem, kuriem vairāk nekā 30% no kopējā maršruta garuma ir ārpus pilsētas administratīvās teritorijas, salīdzinājumā ar 2019.gadu ir pieauguši par 42%, savukārt kompensācijas apmērs personu ar invaliditāti pārvadājumu apjoms samazinājies par 28%. Līdz ar to kopējais piešķirtais finansējums 2021.gadā veido atlikumu, jo 2021.gadā nepieciešamais finansējums prognozēts tikai </w:t>
      </w:r>
      <w:r w:rsidR="00B86196" w:rsidRPr="00C56285">
        <w:rPr>
          <w:sz w:val="26"/>
          <w:szCs w:val="26"/>
        </w:rPr>
        <w:t xml:space="preserve"> 9 680 714 </w:t>
      </w:r>
      <w:proofErr w:type="spellStart"/>
      <w:r w:rsidR="00B86196" w:rsidRPr="00C56285">
        <w:rPr>
          <w:i/>
          <w:iCs/>
          <w:sz w:val="26"/>
          <w:szCs w:val="26"/>
        </w:rPr>
        <w:t>euro</w:t>
      </w:r>
      <w:proofErr w:type="spellEnd"/>
      <w:r w:rsidR="00D66AB1" w:rsidRPr="00C56285">
        <w:rPr>
          <w:i/>
          <w:iCs/>
          <w:sz w:val="26"/>
          <w:szCs w:val="26"/>
        </w:rPr>
        <w:t xml:space="preserve"> </w:t>
      </w:r>
      <w:r w:rsidR="00D66AB1" w:rsidRPr="00C56285">
        <w:rPr>
          <w:sz w:val="26"/>
          <w:szCs w:val="26"/>
        </w:rPr>
        <w:t>(skatīt ziņojuma Tabulu Nr.4 kolonu (A+D+E)-(C+G) kopsumma)</w:t>
      </w:r>
      <w:r w:rsidR="00B86196" w:rsidRPr="00C56285">
        <w:rPr>
          <w:sz w:val="26"/>
          <w:szCs w:val="26"/>
        </w:rPr>
        <w:t>.</w:t>
      </w:r>
    </w:p>
    <w:p w14:paraId="26E805DA" w14:textId="01A37081" w:rsidR="00846F71" w:rsidRPr="009D4E1A" w:rsidRDefault="00846F71" w:rsidP="00846F71">
      <w:pPr>
        <w:ind w:firstLine="709"/>
        <w:jc w:val="right"/>
        <w:rPr>
          <w:bCs/>
          <w:sz w:val="20"/>
          <w:szCs w:val="20"/>
        </w:rPr>
      </w:pPr>
      <w:r w:rsidRPr="009D4E1A">
        <w:rPr>
          <w:bCs/>
          <w:sz w:val="20"/>
          <w:szCs w:val="20"/>
        </w:rPr>
        <w:t>Tabula Nr.</w:t>
      </w:r>
      <w:r w:rsidR="00E4707B" w:rsidRPr="009D4E1A">
        <w:rPr>
          <w:bCs/>
          <w:sz w:val="20"/>
          <w:szCs w:val="20"/>
        </w:rPr>
        <w:t>4</w:t>
      </w:r>
    </w:p>
    <w:p w14:paraId="0818E9F9" w14:textId="77777777" w:rsidR="00E4707B" w:rsidRPr="009D4E1A" w:rsidRDefault="00846F71" w:rsidP="00E4707B">
      <w:pPr>
        <w:ind w:firstLine="709"/>
        <w:jc w:val="right"/>
        <w:rPr>
          <w:b/>
          <w:sz w:val="20"/>
          <w:szCs w:val="20"/>
        </w:rPr>
      </w:pPr>
      <w:r w:rsidRPr="009D4E1A">
        <w:rPr>
          <w:b/>
          <w:sz w:val="20"/>
          <w:szCs w:val="20"/>
        </w:rPr>
        <w:t xml:space="preserve">Prognozētais </w:t>
      </w:r>
      <w:r w:rsidR="00E4707B" w:rsidRPr="009D4E1A">
        <w:rPr>
          <w:b/>
          <w:sz w:val="20"/>
          <w:szCs w:val="20"/>
        </w:rPr>
        <w:t xml:space="preserve">valsts budžeta finansējuma </w:t>
      </w:r>
    </w:p>
    <w:p w14:paraId="5822F6D0" w14:textId="067BB3B8" w:rsidR="00846F71" w:rsidRPr="009D4E1A" w:rsidRDefault="00E4707B" w:rsidP="00E4707B">
      <w:pPr>
        <w:ind w:firstLine="709"/>
        <w:jc w:val="right"/>
        <w:rPr>
          <w:b/>
          <w:sz w:val="20"/>
          <w:szCs w:val="20"/>
        </w:rPr>
      </w:pPr>
      <w:r w:rsidRPr="009D4E1A">
        <w:rPr>
          <w:b/>
          <w:sz w:val="20"/>
          <w:szCs w:val="20"/>
        </w:rPr>
        <w:t>atlikums pilsētas nozīmes pārvadājumos par 2021.gadu</w:t>
      </w:r>
      <w:r w:rsidR="00A9013B" w:rsidRPr="009D4E1A">
        <w:rPr>
          <w:b/>
          <w:sz w:val="20"/>
          <w:szCs w:val="20"/>
        </w:rPr>
        <w:t xml:space="preserve">, </w:t>
      </w:r>
      <w:proofErr w:type="spellStart"/>
      <w:r w:rsidR="00A9013B" w:rsidRPr="009D4E1A">
        <w:rPr>
          <w:b/>
          <w:i/>
          <w:iCs/>
          <w:sz w:val="20"/>
          <w:szCs w:val="20"/>
        </w:rPr>
        <w:t>euro</w:t>
      </w:r>
      <w:proofErr w:type="spellEnd"/>
    </w:p>
    <w:p w14:paraId="5E0A4DA9" w14:textId="5DFC3596" w:rsidR="00CC388F" w:rsidRDefault="00900DC3" w:rsidP="009D4E1A">
      <w:pPr>
        <w:pStyle w:val="BodyText"/>
        <w:tabs>
          <w:tab w:val="left" w:pos="7655"/>
        </w:tabs>
        <w:jc w:val="both"/>
        <w:rPr>
          <w:sz w:val="28"/>
          <w:szCs w:val="28"/>
        </w:rPr>
      </w:pPr>
      <w:r w:rsidRPr="00900DC3">
        <w:rPr>
          <w:noProof/>
        </w:rPr>
        <w:drawing>
          <wp:inline distT="0" distB="0" distL="0" distR="0" wp14:anchorId="54DE7569" wp14:editId="42A3D5B7">
            <wp:extent cx="5699125" cy="955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9125" cy="955675"/>
                    </a:xfrm>
                    <a:prstGeom prst="rect">
                      <a:avLst/>
                    </a:prstGeom>
                    <a:noFill/>
                    <a:ln>
                      <a:noFill/>
                    </a:ln>
                  </pic:spPr>
                </pic:pic>
              </a:graphicData>
            </a:graphic>
          </wp:inline>
        </w:drawing>
      </w:r>
    </w:p>
    <w:p w14:paraId="30BB0812" w14:textId="77777777" w:rsidR="000A7033" w:rsidRDefault="000A7033" w:rsidP="001F14E2">
      <w:pPr>
        <w:pStyle w:val="BodyText"/>
        <w:tabs>
          <w:tab w:val="left" w:pos="7655"/>
        </w:tabs>
        <w:ind w:firstLine="709"/>
        <w:jc w:val="both"/>
        <w:rPr>
          <w:sz w:val="26"/>
          <w:szCs w:val="26"/>
        </w:rPr>
      </w:pPr>
    </w:p>
    <w:p w14:paraId="54344AFD" w14:textId="1A8205F8" w:rsidR="001F14E2" w:rsidRPr="00C56285" w:rsidRDefault="00B127C4" w:rsidP="001F14E2">
      <w:pPr>
        <w:pStyle w:val="BodyText"/>
        <w:tabs>
          <w:tab w:val="left" w:pos="7655"/>
        </w:tabs>
        <w:ind w:firstLine="709"/>
        <w:jc w:val="both"/>
        <w:rPr>
          <w:sz w:val="26"/>
          <w:szCs w:val="26"/>
        </w:rPr>
      </w:pPr>
      <w:r w:rsidRPr="00C56285">
        <w:rPr>
          <w:sz w:val="26"/>
          <w:szCs w:val="26"/>
        </w:rPr>
        <w:lastRenderedPageBreak/>
        <w:t>Ievērojot minēto</w:t>
      </w:r>
      <w:r w:rsidR="001F14E2" w:rsidRPr="00C56285">
        <w:rPr>
          <w:sz w:val="26"/>
          <w:szCs w:val="26"/>
        </w:rPr>
        <w:t xml:space="preserve">, tā kā </w:t>
      </w:r>
      <w:proofErr w:type="spellStart"/>
      <w:r w:rsidR="00D66AB1" w:rsidRPr="00C56285">
        <w:rPr>
          <w:sz w:val="26"/>
          <w:szCs w:val="26"/>
        </w:rPr>
        <w:t>valsts</w:t>
      </w:r>
      <w:r w:rsidR="001F14E2" w:rsidRPr="00C56285">
        <w:rPr>
          <w:sz w:val="26"/>
          <w:szCs w:val="26"/>
        </w:rPr>
        <w:t>pilsētu</w:t>
      </w:r>
      <w:proofErr w:type="spellEnd"/>
      <w:r w:rsidR="001F14E2" w:rsidRPr="00C56285">
        <w:rPr>
          <w:sz w:val="26"/>
          <w:szCs w:val="26"/>
        </w:rPr>
        <w:t xml:space="preserve"> </w:t>
      </w:r>
      <w:r w:rsidR="00D66AB1" w:rsidRPr="00C56285">
        <w:rPr>
          <w:sz w:val="26"/>
          <w:szCs w:val="26"/>
        </w:rPr>
        <w:t xml:space="preserve">pašvaldību </w:t>
      </w:r>
      <w:r w:rsidR="001F14E2" w:rsidRPr="00C56285">
        <w:rPr>
          <w:sz w:val="26"/>
          <w:szCs w:val="26"/>
        </w:rPr>
        <w:t xml:space="preserve">pārvadājumos </w:t>
      </w:r>
      <w:r w:rsidR="00D66AB1" w:rsidRPr="00C56285">
        <w:rPr>
          <w:sz w:val="26"/>
          <w:szCs w:val="26"/>
        </w:rPr>
        <w:t xml:space="preserve">2021.gadā prognozēts valsts budžeta </w:t>
      </w:r>
      <w:r w:rsidR="001F14E2" w:rsidRPr="00C56285">
        <w:rPr>
          <w:sz w:val="26"/>
          <w:szCs w:val="26"/>
        </w:rPr>
        <w:t xml:space="preserve">finansējuma pārpalikums, tad atbilstoši Ministru kabineta noteikumu Nr.435 21.punktā noteiktajam regulējumam, </w:t>
      </w:r>
      <w:r w:rsidR="001F14E2" w:rsidRPr="00446044">
        <w:rPr>
          <w:sz w:val="26"/>
          <w:szCs w:val="26"/>
        </w:rPr>
        <w:t>ja</w:t>
      </w:r>
      <w:r w:rsidR="00446044" w:rsidRPr="009D4E1A">
        <w:rPr>
          <w:sz w:val="26"/>
          <w:szCs w:val="26"/>
        </w:rPr>
        <w:t xml:space="preserve"> </w:t>
      </w:r>
      <w:proofErr w:type="spellStart"/>
      <w:r w:rsidR="00446044" w:rsidRPr="009D4E1A">
        <w:rPr>
          <w:sz w:val="26"/>
          <w:szCs w:val="26"/>
        </w:rPr>
        <w:t>valstspilsētas</w:t>
      </w:r>
      <w:proofErr w:type="spellEnd"/>
      <w:r w:rsidR="00446044" w:rsidRPr="009D4E1A">
        <w:rPr>
          <w:sz w:val="26"/>
          <w:szCs w:val="26"/>
        </w:rPr>
        <w:t xml:space="preserve"> pašvaldība vai Autotransporta direkcija pēc kompensāciju izmaksas par pārskata periodu (ceturksni, kalendāra gadu) ir ietaupījusi no valsts budžeta piešķirto finansējumu, </w:t>
      </w:r>
      <w:proofErr w:type="spellStart"/>
      <w:r w:rsidR="00446044" w:rsidRPr="009D4E1A">
        <w:rPr>
          <w:sz w:val="26"/>
          <w:szCs w:val="26"/>
        </w:rPr>
        <w:t>valstspilsētas</w:t>
      </w:r>
      <w:proofErr w:type="spellEnd"/>
      <w:r w:rsidR="00446044" w:rsidRPr="009D4E1A">
        <w:rPr>
          <w:sz w:val="26"/>
          <w:szCs w:val="26"/>
        </w:rPr>
        <w:t xml:space="preserve"> pašvaldība vai Autotransporta direkcija minētos līdzekļus novirza zaudējumu segšanai nākamajos pārskata periodos (ceturksnī, kalendāra gadā) vai pārdala normatīvajos aktos noteiktajā kārtībā zaudējumu kompensēšanai konkrētam pārvadājumu veidam.</w:t>
      </w:r>
    </w:p>
    <w:p w14:paraId="39679C4F" w14:textId="6227BC03" w:rsidR="001F14E2" w:rsidRPr="00C56285" w:rsidRDefault="00F81EDC" w:rsidP="00C85A4F">
      <w:pPr>
        <w:ind w:firstLine="709"/>
        <w:jc w:val="both"/>
        <w:rPr>
          <w:sz w:val="26"/>
          <w:szCs w:val="26"/>
        </w:rPr>
      </w:pPr>
      <w:r w:rsidRPr="00C56285">
        <w:rPr>
          <w:sz w:val="26"/>
          <w:szCs w:val="26"/>
        </w:rPr>
        <w:t>Līdz ar to s</w:t>
      </w:r>
      <w:r w:rsidR="001F14E2" w:rsidRPr="00C56285">
        <w:rPr>
          <w:sz w:val="26"/>
          <w:szCs w:val="26"/>
        </w:rPr>
        <w:t xml:space="preserve">askaņā ar </w:t>
      </w:r>
      <w:r w:rsidR="00284D89">
        <w:rPr>
          <w:sz w:val="26"/>
          <w:szCs w:val="26"/>
        </w:rPr>
        <w:t>likuma “</w:t>
      </w:r>
      <w:r w:rsidR="001F14E2" w:rsidRPr="00C56285">
        <w:rPr>
          <w:sz w:val="26"/>
          <w:szCs w:val="26"/>
        </w:rPr>
        <w:t>Likum</w:t>
      </w:r>
      <w:r w:rsidR="00284D89">
        <w:rPr>
          <w:sz w:val="26"/>
          <w:szCs w:val="26"/>
        </w:rPr>
        <w:t>s</w:t>
      </w:r>
      <w:r w:rsidR="001F14E2" w:rsidRPr="00C56285">
        <w:rPr>
          <w:sz w:val="26"/>
          <w:szCs w:val="26"/>
        </w:rPr>
        <w:t xml:space="preserve"> par budžetu un finanšu vadību</w:t>
      </w:r>
      <w:r w:rsidR="00284D89">
        <w:rPr>
          <w:sz w:val="26"/>
          <w:szCs w:val="26"/>
        </w:rPr>
        <w:t>”</w:t>
      </w:r>
      <w:r w:rsidR="001F14E2" w:rsidRPr="00C56285">
        <w:rPr>
          <w:sz w:val="26"/>
          <w:szCs w:val="26"/>
        </w:rPr>
        <w:t xml:space="preserve"> 9.panta trīspadsmitās daļas 1.punktu un Ministru kabineta 2018.gada 17.jūlija noteikumiem Nr.421 “Kārtība, kādā veic gadskārtējā valsts budžeta likumā noteiktās apropriācijas izmaiņas” un Ministru kabineta noteikumu Nr.435 21.punktu tiks rosināta minētā </w:t>
      </w:r>
      <w:r w:rsidR="00E066B2" w:rsidRPr="00C56285">
        <w:rPr>
          <w:sz w:val="26"/>
          <w:szCs w:val="26"/>
        </w:rPr>
        <w:t>2</w:t>
      </w:r>
      <w:r w:rsidR="00960988">
        <w:rPr>
          <w:sz w:val="26"/>
          <w:szCs w:val="26"/>
        </w:rPr>
        <w:t> </w:t>
      </w:r>
      <w:r w:rsidR="00E066B2" w:rsidRPr="00C56285">
        <w:rPr>
          <w:sz w:val="26"/>
          <w:szCs w:val="26"/>
        </w:rPr>
        <w:t>036</w:t>
      </w:r>
      <w:r w:rsidR="00960988">
        <w:rPr>
          <w:sz w:val="26"/>
          <w:szCs w:val="26"/>
        </w:rPr>
        <w:t> </w:t>
      </w:r>
      <w:r w:rsidR="00E066B2" w:rsidRPr="00C56285">
        <w:rPr>
          <w:sz w:val="26"/>
          <w:szCs w:val="26"/>
        </w:rPr>
        <w:t>489</w:t>
      </w:r>
      <w:r w:rsidR="001F14E2" w:rsidRPr="00C56285">
        <w:rPr>
          <w:sz w:val="26"/>
          <w:szCs w:val="26"/>
        </w:rPr>
        <w:t xml:space="preserve"> </w:t>
      </w:r>
      <w:proofErr w:type="spellStart"/>
      <w:r w:rsidR="001F14E2" w:rsidRPr="00C56285">
        <w:rPr>
          <w:i/>
          <w:iCs/>
          <w:sz w:val="26"/>
          <w:szCs w:val="26"/>
        </w:rPr>
        <w:t>euro</w:t>
      </w:r>
      <w:proofErr w:type="spellEnd"/>
      <w:r w:rsidR="001F14E2" w:rsidRPr="00C56285">
        <w:rPr>
          <w:sz w:val="26"/>
          <w:szCs w:val="26"/>
        </w:rPr>
        <w:t xml:space="preserve"> finansējuma </w:t>
      </w:r>
      <w:r w:rsidR="00615221" w:rsidRPr="00C56285">
        <w:rPr>
          <w:sz w:val="26"/>
          <w:szCs w:val="26"/>
        </w:rPr>
        <w:t xml:space="preserve">apropriācijas </w:t>
      </w:r>
      <w:r w:rsidR="001F14E2" w:rsidRPr="00C56285">
        <w:rPr>
          <w:sz w:val="26"/>
          <w:szCs w:val="26"/>
        </w:rPr>
        <w:t xml:space="preserve">pārdale </w:t>
      </w:r>
      <w:r w:rsidR="00615221" w:rsidRPr="00C56285">
        <w:rPr>
          <w:sz w:val="26"/>
          <w:szCs w:val="26"/>
        </w:rPr>
        <w:t>starp ekonomiskās klasifikācijas kodiem, tādējādi daļēji sedzot 202</w:t>
      </w:r>
      <w:r w:rsidR="00E066B2" w:rsidRPr="00C56285">
        <w:rPr>
          <w:sz w:val="26"/>
          <w:szCs w:val="26"/>
        </w:rPr>
        <w:t>1</w:t>
      </w:r>
      <w:r w:rsidR="00615221" w:rsidRPr="00C56285">
        <w:rPr>
          <w:sz w:val="26"/>
          <w:szCs w:val="26"/>
        </w:rPr>
        <w:t>.gadā aprēķinātos kompensē</w:t>
      </w:r>
      <w:r w:rsidR="00E066B2" w:rsidRPr="00C56285">
        <w:rPr>
          <w:sz w:val="26"/>
          <w:szCs w:val="26"/>
        </w:rPr>
        <w:t>jamos</w:t>
      </w:r>
      <w:r w:rsidR="00615221" w:rsidRPr="00C56285">
        <w:rPr>
          <w:sz w:val="26"/>
          <w:szCs w:val="26"/>
        </w:rPr>
        <w:t xml:space="preserve"> zaudējumus</w:t>
      </w:r>
      <w:r w:rsidR="00E066B2" w:rsidRPr="00C56285">
        <w:rPr>
          <w:sz w:val="26"/>
          <w:szCs w:val="26"/>
        </w:rPr>
        <w:t xml:space="preserve"> reģionālās nozīmes </w:t>
      </w:r>
      <w:r w:rsidR="00256F79" w:rsidRPr="00C56285">
        <w:rPr>
          <w:sz w:val="26"/>
          <w:szCs w:val="26"/>
        </w:rPr>
        <w:t xml:space="preserve">pārvadājumos (skatīt </w:t>
      </w:r>
      <w:proofErr w:type="spellStart"/>
      <w:r w:rsidR="00A9013B">
        <w:rPr>
          <w:sz w:val="26"/>
          <w:szCs w:val="26"/>
        </w:rPr>
        <w:t>III.</w:t>
      </w:r>
      <w:r w:rsidR="00256F79" w:rsidRPr="00C56285">
        <w:rPr>
          <w:sz w:val="26"/>
          <w:szCs w:val="26"/>
        </w:rPr>
        <w:t>nodaļu</w:t>
      </w:r>
      <w:proofErr w:type="spellEnd"/>
      <w:r w:rsidR="00256F79" w:rsidRPr="00C56285">
        <w:rPr>
          <w:sz w:val="26"/>
          <w:szCs w:val="26"/>
        </w:rPr>
        <w:t>)</w:t>
      </w:r>
      <w:r w:rsidR="00615221" w:rsidRPr="00C56285">
        <w:rPr>
          <w:sz w:val="26"/>
          <w:szCs w:val="26"/>
        </w:rPr>
        <w:t xml:space="preserve">. </w:t>
      </w:r>
    </w:p>
    <w:p w14:paraId="23B387A5" w14:textId="42A7BBFF" w:rsidR="001F14E2" w:rsidRDefault="001F14E2" w:rsidP="001F14E2">
      <w:pPr>
        <w:pStyle w:val="BodyText"/>
        <w:tabs>
          <w:tab w:val="left" w:pos="7655"/>
        </w:tabs>
        <w:ind w:firstLine="709"/>
        <w:jc w:val="both"/>
        <w:rPr>
          <w:b/>
          <w:bCs/>
          <w:sz w:val="28"/>
          <w:szCs w:val="28"/>
        </w:rPr>
      </w:pPr>
    </w:p>
    <w:p w14:paraId="27E4533E" w14:textId="07A8AF24" w:rsidR="00A72BCC" w:rsidRPr="00C659FA" w:rsidRDefault="00A72BCC" w:rsidP="00A9013B">
      <w:pPr>
        <w:pStyle w:val="ListParagraph"/>
        <w:numPr>
          <w:ilvl w:val="0"/>
          <w:numId w:val="23"/>
        </w:numPr>
        <w:jc w:val="both"/>
        <w:rPr>
          <w:b/>
          <w:bCs/>
          <w:sz w:val="28"/>
          <w:szCs w:val="28"/>
        </w:rPr>
      </w:pPr>
      <w:r w:rsidRPr="00C659FA">
        <w:rPr>
          <w:b/>
          <w:bCs/>
          <w:sz w:val="28"/>
          <w:szCs w:val="28"/>
        </w:rPr>
        <w:t xml:space="preserve">Par </w:t>
      </w:r>
      <w:r w:rsidR="00C0296F">
        <w:rPr>
          <w:b/>
          <w:bCs/>
          <w:sz w:val="28"/>
          <w:szCs w:val="28"/>
        </w:rPr>
        <w:t xml:space="preserve">prognozētajiem </w:t>
      </w:r>
      <w:r w:rsidRPr="00C659FA">
        <w:rPr>
          <w:b/>
          <w:bCs/>
          <w:sz w:val="28"/>
          <w:szCs w:val="28"/>
        </w:rPr>
        <w:t>kompensējamiem zaudējumiem reģionālās nozīmes pārvadājumos 2021.gad</w:t>
      </w:r>
      <w:r w:rsidR="00CB4138">
        <w:rPr>
          <w:b/>
          <w:bCs/>
          <w:sz w:val="28"/>
          <w:szCs w:val="28"/>
        </w:rPr>
        <w:t>a 2.pusgadā</w:t>
      </w:r>
    </w:p>
    <w:p w14:paraId="7D5A36AE" w14:textId="77777777" w:rsidR="00A72BCC" w:rsidRPr="00A72BCC" w:rsidRDefault="00A72BCC" w:rsidP="00A72BCC">
      <w:pPr>
        <w:ind w:firstLine="709"/>
        <w:jc w:val="both"/>
        <w:rPr>
          <w:sz w:val="28"/>
          <w:szCs w:val="28"/>
        </w:rPr>
      </w:pPr>
    </w:p>
    <w:p w14:paraId="3D6B3B90" w14:textId="3C7F6FD9" w:rsidR="00ED42CF" w:rsidRPr="0048591A" w:rsidRDefault="00B02355" w:rsidP="00ED42CF">
      <w:pPr>
        <w:ind w:firstLine="709"/>
        <w:jc w:val="both"/>
        <w:rPr>
          <w:sz w:val="26"/>
          <w:szCs w:val="26"/>
        </w:rPr>
      </w:pPr>
      <w:r w:rsidRPr="00C56285">
        <w:rPr>
          <w:sz w:val="26"/>
          <w:szCs w:val="26"/>
        </w:rPr>
        <w:t xml:space="preserve">Informatīvajā ziņojumā “Par nepieciešamo papildu finansējumu sabiedriskā transporta pakalpojumu sniegšanai 2021.gadā”, kas tika skatīts 2021.gada 27.maija Ministru kabineta sēdē (prot. Nr.44 31.§), jau </w:t>
      </w:r>
      <w:r w:rsidR="00ED42CF" w:rsidRPr="00C56285">
        <w:rPr>
          <w:sz w:val="26"/>
          <w:szCs w:val="26"/>
        </w:rPr>
        <w:t>bija</w:t>
      </w:r>
      <w:r w:rsidRPr="00C56285">
        <w:rPr>
          <w:sz w:val="26"/>
          <w:szCs w:val="26"/>
        </w:rPr>
        <w:t xml:space="preserve"> sniegts provizoriskais novērtējums </w:t>
      </w:r>
      <w:r w:rsidR="00ED42CF" w:rsidRPr="00C56285">
        <w:rPr>
          <w:sz w:val="26"/>
          <w:szCs w:val="26"/>
        </w:rPr>
        <w:t xml:space="preserve">no valsts budžeta papildus </w:t>
      </w:r>
      <w:r w:rsidRPr="00C56285">
        <w:rPr>
          <w:sz w:val="26"/>
          <w:szCs w:val="26"/>
        </w:rPr>
        <w:t>kompensējamajam zaudējumu apmēram reģionālās nozīmes pārvadājumos 2021.gadā</w:t>
      </w:r>
      <w:r w:rsidR="00ED42CF" w:rsidRPr="00C56285">
        <w:rPr>
          <w:sz w:val="26"/>
          <w:szCs w:val="26"/>
        </w:rPr>
        <w:t xml:space="preserve">. Modelējot 2021.gada attīstības scenārijus, jo faktiskā situācija 2021.gadā ir ļoti mainīga, Autotransporta direkcija bija aprēķinājusi, ka kopējais nepieciešamais papildu finansējums reģionālās nozīmes pārvadājumos varētu sasniegt 31 765 481 </w:t>
      </w:r>
      <w:proofErr w:type="spellStart"/>
      <w:r w:rsidR="00ED42CF" w:rsidRPr="00C56285">
        <w:rPr>
          <w:i/>
          <w:iCs/>
          <w:sz w:val="26"/>
          <w:szCs w:val="26"/>
        </w:rPr>
        <w:t>euro</w:t>
      </w:r>
      <w:proofErr w:type="spellEnd"/>
      <w:r w:rsidR="00ED42CF" w:rsidRPr="00C56285">
        <w:rPr>
          <w:sz w:val="26"/>
          <w:szCs w:val="26"/>
        </w:rPr>
        <w:t>.</w:t>
      </w:r>
      <w:r w:rsidR="00B546E1" w:rsidRPr="00C56285">
        <w:rPr>
          <w:sz w:val="26"/>
          <w:szCs w:val="26"/>
        </w:rPr>
        <w:t xml:space="preserve"> Atbilstoši 2021.gada 1.pusgada faktiskajiem rādītājiem un provizoriski, balstoties uz </w:t>
      </w:r>
      <w:r w:rsidR="00B546E1" w:rsidRPr="0048591A">
        <w:rPr>
          <w:sz w:val="26"/>
          <w:szCs w:val="26"/>
        </w:rPr>
        <w:t xml:space="preserve">2021.gada </w:t>
      </w:r>
      <w:r w:rsidR="00640BEB" w:rsidRPr="0048591A">
        <w:rPr>
          <w:sz w:val="26"/>
          <w:szCs w:val="26"/>
        </w:rPr>
        <w:t>septembra sākumā</w:t>
      </w:r>
      <w:r w:rsidR="00B546E1" w:rsidRPr="0048591A">
        <w:rPr>
          <w:sz w:val="26"/>
          <w:szCs w:val="26"/>
        </w:rPr>
        <w:t xml:space="preserve"> zināmiem apstākļiem gan Covid-19 infekcijas izplatīšanās ierobežojošiem pasākumiem, gan plānotajām izmaiņām, kas izriet no normatīvajiem aktiem saistībā ar sabiedriskā transporta pakalpojumu nodrošināšanu, tiek lēsts, ka kopējais nepieciešamais </w:t>
      </w:r>
      <w:r w:rsidR="00A127A1" w:rsidRPr="0048591A">
        <w:rPr>
          <w:sz w:val="26"/>
          <w:szCs w:val="26"/>
        </w:rPr>
        <w:t xml:space="preserve">papildu </w:t>
      </w:r>
      <w:r w:rsidR="00B546E1" w:rsidRPr="0048591A">
        <w:rPr>
          <w:sz w:val="26"/>
          <w:szCs w:val="26"/>
        </w:rPr>
        <w:t>finansējums 2021.gadā sasniegs</w:t>
      </w:r>
      <w:r w:rsidR="00C56285" w:rsidRPr="0048591A">
        <w:rPr>
          <w:sz w:val="26"/>
          <w:szCs w:val="26"/>
        </w:rPr>
        <w:t xml:space="preserve"> </w:t>
      </w:r>
      <w:r w:rsidR="00C144F7">
        <w:rPr>
          <w:sz w:val="26"/>
          <w:szCs w:val="26"/>
        </w:rPr>
        <w:t>36 977 377</w:t>
      </w:r>
      <w:r w:rsidR="00C56285" w:rsidRPr="0048591A">
        <w:rPr>
          <w:sz w:val="26"/>
          <w:szCs w:val="26"/>
        </w:rPr>
        <w:t xml:space="preserve"> </w:t>
      </w:r>
      <w:proofErr w:type="spellStart"/>
      <w:r w:rsidR="00B546E1" w:rsidRPr="0048591A">
        <w:rPr>
          <w:i/>
          <w:iCs/>
          <w:sz w:val="26"/>
          <w:szCs w:val="26"/>
        </w:rPr>
        <w:t>euro</w:t>
      </w:r>
      <w:proofErr w:type="spellEnd"/>
      <w:r w:rsidR="00B546E1" w:rsidRPr="0048591A">
        <w:rPr>
          <w:sz w:val="26"/>
          <w:szCs w:val="26"/>
        </w:rPr>
        <w:t>.</w:t>
      </w:r>
    </w:p>
    <w:p w14:paraId="74252732" w14:textId="1D297E90" w:rsidR="00ED42CF" w:rsidRPr="0048591A" w:rsidRDefault="00ED42CF" w:rsidP="00ED42CF">
      <w:pPr>
        <w:ind w:firstLine="709"/>
        <w:jc w:val="both"/>
        <w:rPr>
          <w:sz w:val="26"/>
          <w:szCs w:val="26"/>
        </w:rPr>
      </w:pPr>
      <w:r w:rsidRPr="0048591A">
        <w:rPr>
          <w:sz w:val="26"/>
          <w:szCs w:val="26"/>
        </w:rPr>
        <w:t xml:space="preserve">Ņemot vērā 2021.gada 1.pusgadā piešķirto papildu finansējumu no Līdzekļiem neparedzētiem gadījumiem, kas ir 36% no sākotnēji prognozētā nepieciešamā papildu finansējuma, turpmāk ziņojumā tiks sniegta informācija un aprēķini par 2021.gada 2.pusgadā </w:t>
      </w:r>
      <w:r w:rsidR="00F3797B" w:rsidRPr="0048591A">
        <w:rPr>
          <w:sz w:val="26"/>
          <w:szCs w:val="26"/>
        </w:rPr>
        <w:t xml:space="preserve">prognozēto papildu </w:t>
      </w:r>
      <w:r w:rsidRPr="0048591A">
        <w:rPr>
          <w:sz w:val="26"/>
          <w:szCs w:val="26"/>
        </w:rPr>
        <w:t>finansējum</w:t>
      </w:r>
      <w:r w:rsidR="00F3797B" w:rsidRPr="0048591A">
        <w:rPr>
          <w:sz w:val="26"/>
          <w:szCs w:val="26"/>
        </w:rPr>
        <w:t>a</w:t>
      </w:r>
      <w:r w:rsidRPr="0048591A">
        <w:rPr>
          <w:sz w:val="26"/>
          <w:szCs w:val="26"/>
        </w:rPr>
        <w:t xml:space="preserve"> </w:t>
      </w:r>
      <w:r w:rsidR="00F3797B" w:rsidRPr="0048591A">
        <w:rPr>
          <w:sz w:val="26"/>
          <w:szCs w:val="26"/>
        </w:rPr>
        <w:t>nepieciešamību un apmēru</w:t>
      </w:r>
      <w:r w:rsidR="00A9013B" w:rsidRPr="0048591A">
        <w:rPr>
          <w:sz w:val="26"/>
          <w:szCs w:val="26"/>
        </w:rPr>
        <w:t xml:space="preserve"> </w:t>
      </w:r>
      <w:r w:rsidR="00C144F7">
        <w:rPr>
          <w:sz w:val="26"/>
          <w:szCs w:val="26"/>
        </w:rPr>
        <w:t>23 </w:t>
      </w:r>
      <w:r w:rsidR="00646379">
        <w:rPr>
          <w:sz w:val="26"/>
          <w:szCs w:val="26"/>
        </w:rPr>
        <w:t>3</w:t>
      </w:r>
      <w:r w:rsidR="00C144F7">
        <w:rPr>
          <w:sz w:val="26"/>
          <w:szCs w:val="26"/>
        </w:rPr>
        <w:t>90 194</w:t>
      </w:r>
      <w:r w:rsidR="004C28AF" w:rsidRPr="0048591A">
        <w:rPr>
          <w:sz w:val="26"/>
          <w:szCs w:val="26"/>
        </w:rPr>
        <w:t xml:space="preserve"> </w:t>
      </w:r>
      <w:proofErr w:type="spellStart"/>
      <w:r w:rsidR="00A9013B" w:rsidRPr="0048591A">
        <w:rPr>
          <w:i/>
          <w:iCs/>
          <w:sz w:val="26"/>
          <w:szCs w:val="26"/>
        </w:rPr>
        <w:t>euro</w:t>
      </w:r>
      <w:proofErr w:type="spellEnd"/>
      <w:r w:rsidR="00A9013B" w:rsidRPr="0048591A">
        <w:rPr>
          <w:i/>
          <w:iCs/>
          <w:sz w:val="26"/>
          <w:szCs w:val="26"/>
        </w:rPr>
        <w:t xml:space="preserve"> (skatīt Tabulu Nr.5)</w:t>
      </w:r>
      <w:r w:rsidR="00F3797B" w:rsidRPr="0048591A">
        <w:rPr>
          <w:sz w:val="26"/>
          <w:szCs w:val="26"/>
        </w:rPr>
        <w:t>.</w:t>
      </w:r>
    </w:p>
    <w:p w14:paraId="3A347B31" w14:textId="524FF90D" w:rsidR="00A9013B" w:rsidRPr="00E819B3" w:rsidRDefault="00A9013B" w:rsidP="00A9013B">
      <w:pPr>
        <w:ind w:firstLine="709"/>
        <w:jc w:val="right"/>
        <w:rPr>
          <w:bCs/>
          <w:sz w:val="20"/>
          <w:szCs w:val="20"/>
        </w:rPr>
      </w:pPr>
      <w:r w:rsidRPr="00E819B3">
        <w:rPr>
          <w:bCs/>
          <w:sz w:val="20"/>
          <w:szCs w:val="20"/>
        </w:rPr>
        <w:t>Tabula Nr.5</w:t>
      </w:r>
    </w:p>
    <w:p w14:paraId="0759FACF" w14:textId="77777777" w:rsidR="00A9013B" w:rsidRPr="00E819B3" w:rsidRDefault="00A9013B" w:rsidP="00A9013B">
      <w:pPr>
        <w:ind w:firstLine="709"/>
        <w:jc w:val="right"/>
        <w:rPr>
          <w:b/>
          <w:sz w:val="20"/>
          <w:szCs w:val="20"/>
        </w:rPr>
      </w:pPr>
      <w:r w:rsidRPr="00E819B3">
        <w:rPr>
          <w:b/>
          <w:sz w:val="20"/>
          <w:szCs w:val="20"/>
        </w:rPr>
        <w:t xml:space="preserve">Plānotie kompensējamie zaudējumi </w:t>
      </w:r>
    </w:p>
    <w:p w14:paraId="30F75BDD" w14:textId="77777777" w:rsidR="00A9013B" w:rsidRPr="00E819B3" w:rsidRDefault="00A9013B" w:rsidP="00A9013B">
      <w:pPr>
        <w:ind w:firstLine="709"/>
        <w:jc w:val="right"/>
        <w:rPr>
          <w:b/>
          <w:sz w:val="20"/>
          <w:szCs w:val="20"/>
        </w:rPr>
      </w:pPr>
      <w:r w:rsidRPr="00E819B3">
        <w:rPr>
          <w:b/>
          <w:sz w:val="20"/>
          <w:szCs w:val="20"/>
        </w:rPr>
        <w:t xml:space="preserve">reģionālās nozīmes pārvadājumos </w:t>
      </w:r>
    </w:p>
    <w:p w14:paraId="0BE557FF" w14:textId="5E12B3A7" w:rsidR="00711FF1" w:rsidRPr="00E819B3" w:rsidRDefault="00A9013B" w:rsidP="00A9013B">
      <w:pPr>
        <w:ind w:firstLine="709"/>
        <w:jc w:val="right"/>
        <w:rPr>
          <w:b/>
          <w:sz w:val="20"/>
          <w:szCs w:val="20"/>
        </w:rPr>
      </w:pPr>
      <w:r w:rsidRPr="00E819B3">
        <w:rPr>
          <w:b/>
          <w:sz w:val="20"/>
          <w:szCs w:val="20"/>
        </w:rPr>
        <w:t>par 2021.gada 2.pusgadu</w:t>
      </w:r>
    </w:p>
    <w:p w14:paraId="0E82F632" w14:textId="512B9E8D" w:rsidR="0098224A" w:rsidRDefault="0098224A" w:rsidP="00A9013B">
      <w:pPr>
        <w:ind w:firstLine="709"/>
        <w:jc w:val="right"/>
        <w:rPr>
          <w:b/>
        </w:rPr>
      </w:pPr>
    </w:p>
    <w:p w14:paraId="00B22C1C" w14:textId="77777777" w:rsidR="0098224A" w:rsidRPr="00C56285" w:rsidRDefault="0098224A" w:rsidP="00A9013B">
      <w:pPr>
        <w:ind w:firstLine="709"/>
        <w:jc w:val="right"/>
        <w:rPr>
          <w:sz w:val="26"/>
          <w:szCs w:val="26"/>
        </w:rPr>
      </w:pPr>
    </w:p>
    <w:tbl>
      <w:tblPr>
        <w:tblW w:w="9067" w:type="dxa"/>
        <w:tblLook w:val="04A0" w:firstRow="1" w:lastRow="0" w:firstColumn="1" w:lastColumn="0" w:noHBand="0" w:noVBand="1"/>
      </w:tblPr>
      <w:tblGrid>
        <w:gridCol w:w="778"/>
        <w:gridCol w:w="3706"/>
        <w:gridCol w:w="1559"/>
        <w:gridCol w:w="1418"/>
        <w:gridCol w:w="1606"/>
      </w:tblGrid>
      <w:tr w:rsidR="0098224A" w:rsidRPr="00771FD6" w14:paraId="0BF0EDE6" w14:textId="0DA5AA57" w:rsidTr="00C144F7">
        <w:trPr>
          <w:trHeight w:val="630"/>
          <w:tblHead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EDB14" w14:textId="77777777" w:rsidR="0098224A" w:rsidRPr="00771FD6" w:rsidRDefault="0098224A" w:rsidP="00771FD6">
            <w:pPr>
              <w:rPr>
                <w:color w:val="000000"/>
                <w:sz w:val="20"/>
                <w:szCs w:val="20"/>
              </w:rPr>
            </w:pPr>
            <w:proofErr w:type="spellStart"/>
            <w:r w:rsidRPr="00771FD6">
              <w:rPr>
                <w:color w:val="000000"/>
                <w:sz w:val="20"/>
                <w:szCs w:val="20"/>
              </w:rPr>
              <w:t>Nr.p.k</w:t>
            </w:r>
            <w:proofErr w:type="spellEnd"/>
            <w:r w:rsidRPr="00771FD6">
              <w:rPr>
                <w:color w:val="000000"/>
                <w:sz w:val="20"/>
                <w:szCs w:val="20"/>
              </w:rPr>
              <w:t>.</w:t>
            </w:r>
          </w:p>
        </w:tc>
        <w:tc>
          <w:tcPr>
            <w:tcW w:w="3706" w:type="dxa"/>
            <w:tcBorders>
              <w:top w:val="single" w:sz="4" w:space="0" w:color="auto"/>
              <w:left w:val="nil"/>
              <w:bottom w:val="single" w:sz="4" w:space="0" w:color="auto"/>
              <w:right w:val="single" w:sz="4" w:space="0" w:color="auto"/>
            </w:tcBorders>
            <w:shd w:val="clear" w:color="auto" w:fill="auto"/>
            <w:vAlign w:val="center"/>
            <w:hideMark/>
          </w:tcPr>
          <w:p w14:paraId="42075705" w14:textId="77777777" w:rsidR="0098224A" w:rsidRPr="00771FD6" w:rsidRDefault="0098224A" w:rsidP="00771FD6">
            <w:pPr>
              <w:rPr>
                <w:b/>
                <w:bCs/>
                <w:color w:val="000000"/>
                <w:sz w:val="20"/>
                <w:szCs w:val="20"/>
              </w:rPr>
            </w:pPr>
            <w:r w:rsidRPr="00771FD6">
              <w:rPr>
                <w:b/>
                <w:bCs/>
                <w:color w:val="000000"/>
                <w:sz w:val="20"/>
                <w:szCs w:val="20"/>
              </w:rPr>
              <w:t>Rādītāja nosaukums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EA242F8" w14:textId="77777777" w:rsidR="0098224A" w:rsidRPr="00771FD6" w:rsidRDefault="0098224A" w:rsidP="00771FD6">
            <w:pPr>
              <w:jc w:val="center"/>
              <w:rPr>
                <w:b/>
                <w:bCs/>
                <w:color w:val="000000"/>
                <w:sz w:val="20"/>
                <w:szCs w:val="20"/>
              </w:rPr>
            </w:pPr>
            <w:r w:rsidRPr="00771FD6">
              <w:rPr>
                <w:b/>
                <w:bCs/>
                <w:color w:val="000000"/>
                <w:sz w:val="20"/>
                <w:szCs w:val="20"/>
              </w:rPr>
              <w:t xml:space="preserve">Reģionālie autobusu pārvadājumi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1EFEA01" w14:textId="77777777" w:rsidR="0098224A" w:rsidRPr="00771FD6" w:rsidRDefault="0098224A" w:rsidP="00771FD6">
            <w:pPr>
              <w:jc w:val="center"/>
              <w:rPr>
                <w:b/>
                <w:bCs/>
                <w:color w:val="000000"/>
                <w:sz w:val="20"/>
                <w:szCs w:val="20"/>
              </w:rPr>
            </w:pPr>
            <w:r w:rsidRPr="00771FD6">
              <w:rPr>
                <w:b/>
                <w:bCs/>
                <w:color w:val="000000"/>
                <w:sz w:val="20"/>
                <w:szCs w:val="20"/>
              </w:rPr>
              <w:t>Reģionālie vilcienu pārvadājumi</w:t>
            </w:r>
          </w:p>
        </w:tc>
        <w:tc>
          <w:tcPr>
            <w:tcW w:w="1606" w:type="dxa"/>
            <w:tcBorders>
              <w:top w:val="single" w:sz="4" w:space="0" w:color="auto"/>
              <w:left w:val="nil"/>
              <w:bottom w:val="single" w:sz="4" w:space="0" w:color="auto"/>
              <w:right w:val="single" w:sz="4" w:space="0" w:color="auto"/>
            </w:tcBorders>
            <w:vAlign w:val="center"/>
          </w:tcPr>
          <w:p w14:paraId="27848873" w14:textId="79CD34B6" w:rsidR="0098224A" w:rsidRPr="00771FD6" w:rsidRDefault="0098224A" w:rsidP="0098224A">
            <w:pPr>
              <w:jc w:val="center"/>
              <w:rPr>
                <w:b/>
                <w:bCs/>
                <w:color w:val="000000"/>
                <w:sz w:val="20"/>
                <w:szCs w:val="20"/>
              </w:rPr>
            </w:pPr>
            <w:r>
              <w:rPr>
                <w:b/>
                <w:bCs/>
                <w:color w:val="000000"/>
                <w:sz w:val="20"/>
                <w:szCs w:val="20"/>
              </w:rPr>
              <w:t>Pavisam kopā</w:t>
            </w:r>
          </w:p>
        </w:tc>
      </w:tr>
      <w:tr w:rsidR="00646379" w:rsidRPr="00771FD6" w14:paraId="78305B7F" w14:textId="22736A23" w:rsidTr="00C144F7">
        <w:trPr>
          <w:trHeight w:val="300"/>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14:paraId="34E3599C" w14:textId="77777777" w:rsidR="00646379" w:rsidRPr="00771FD6" w:rsidRDefault="00646379" w:rsidP="00646379">
            <w:pPr>
              <w:jc w:val="center"/>
              <w:rPr>
                <w:color w:val="000000"/>
                <w:sz w:val="20"/>
                <w:szCs w:val="20"/>
              </w:rPr>
            </w:pPr>
            <w:r w:rsidRPr="00771FD6">
              <w:rPr>
                <w:color w:val="000000"/>
                <w:sz w:val="20"/>
                <w:szCs w:val="20"/>
              </w:rPr>
              <w:t>1</w:t>
            </w:r>
          </w:p>
        </w:tc>
        <w:tc>
          <w:tcPr>
            <w:tcW w:w="3706" w:type="dxa"/>
            <w:tcBorders>
              <w:top w:val="nil"/>
              <w:left w:val="nil"/>
              <w:bottom w:val="single" w:sz="4" w:space="0" w:color="auto"/>
              <w:right w:val="single" w:sz="4" w:space="0" w:color="auto"/>
            </w:tcBorders>
            <w:shd w:val="clear" w:color="auto" w:fill="auto"/>
            <w:vAlign w:val="center"/>
            <w:hideMark/>
          </w:tcPr>
          <w:p w14:paraId="10F19356" w14:textId="77777777" w:rsidR="00646379" w:rsidRPr="00771FD6" w:rsidRDefault="00646379" w:rsidP="00646379">
            <w:pPr>
              <w:rPr>
                <w:color w:val="000000"/>
                <w:sz w:val="20"/>
                <w:szCs w:val="20"/>
              </w:rPr>
            </w:pPr>
            <w:r w:rsidRPr="00771FD6">
              <w:rPr>
                <w:color w:val="000000"/>
                <w:sz w:val="20"/>
                <w:szCs w:val="20"/>
              </w:rPr>
              <w:t xml:space="preserve">Ieņēmumi, </w:t>
            </w:r>
            <w:proofErr w:type="spellStart"/>
            <w:r w:rsidRPr="00771FD6">
              <w:rPr>
                <w:i/>
                <w:iCs/>
                <w:color w:val="000000"/>
                <w:sz w:val="20"/>
                <w:szCs w:val="20"/>
              </w:rPr>
              <w:t>euro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1EADFFAB" w14:textId="26C4E1D5" w:rsidR="00646379" w:rsidRPr="00646379" w:rsidRDefault="00646379" w:rsidP="00646379">
            <w:pPr>
              <w:jc w:val="center"/>
              <w:rPr>
                <w:color w:val="000000"/>
                <w:sz w:val="20"/>
                <w:szCs w:val="20"/>
              </w:rPr>
            </w:pPr>
            <w:r w:rsidRPr="00E819B3">
              <w:rPr>
                <w:color w:val="000000"/>
                <w:sz w:val="20"/>
                <w:szCs w:val="20"/>
              </w:rPr>
              <w:t>12 407 650</w:t>
            </w:r>
          </w:p>
        </w:tc>
        <w:tc>
          <w:tcPr>
            <w:tcW w:w="1418" w:type="dxa"/>
            <w:tcBorders>
              <w:top w:val="nil"/>
              <w:left w:val="nil"/>
              <w:bottom w:val="single" w:sz="4" w:space="0" w:color="auto"/>
              <w:right w:val="single" w:sz="4" w:space="0" w:color="auto"/>
            </w:tcBorders>
            <w:shd w:val="clear" w:color="auto" w:fill="auto"/>
            <w:vAlign w:val="center"/>
            <w:hideMark/>
          </w:tcPr>
          <w:p w14:paraId="14360A28" w14:textId="6A1865AB" w:rsidR="00646379" w:rsidRPr="00646379" w:rsidRDefault="00646379" w:rsidP="00646379">
            <w:pPr>
              <w:jc w:val="center"/>
              <w:rPr>
                <w:color w:val="000000"/>
                <w:sz w:val="20"/>
                <w:szCs w:val="20"/>
              </w:rPr>
            </w:pPr>
            <w:r w:rsidRPr="00E819B3">
              <w:rPr>
                <w:color w:val="000000"/>
                <w:sz w:val="20"/>
                <w:szCs w:val="20"/>
              </w:rPr>
              <w:t>7 851 979</w:t>
            </w:r>
          </w:p>
        </w:tc>
        <w:tc>
          <w:tcPr>
            <w:tcW w:w="1606" w:type="dxa"/>
            <w:tcBorders>
              <w:top w:val="nil"/>
              <w:left w:val="nil"/>
              <w:bottom w:val="single" w:sz="4" w:space="0" w:color="auto"/>
              <w:right w:val="single" w:sz="4" w:space="0" w:color="auto"/>
            </w:tcBorders>
            <w:vAlign w:val="center"/>
          </w:tcPr>
          <w:p w14:paraId="40BB89B2" w14:textId="4501414A" w:rsidR="00646379" w:rsidRPr="00646379" w:rsidRDefault="00646379" w:rsidP="00646379">
            <w:pPr>
              <w:jc w:val="center"/>
              <w:rPr>
                <w:color w:val="000000"/>
                <w:sz w:val="20"/>
                <w:szCs w:val="20"/>
              </w:rPr>
            </w:pPr>
            <w:r w:rsidRPr="00E819B3">
              <w:rPr>
                <w:color w:val="000000"/>
                <w:sz w:val="20"/>
                <w:szCs w:val="20"/>
              </w:rPr>
              <w:t>20 259 629</w:t>
            </w:r>
          </w:p>
        </w:tc>
      </w:tr>
      <w:tr w:rsidR="00646379" w:rsidRPr="00771FD6" w14:paraId="77F85FCB" w14:textId="759E485A" w:rsidTr="00C144F7">
        <w:trPr>
          <w:trHeight w:val="289"/>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14:paraId="72331577" w14:textId="77777777" w:rsidR="00646379" w:rsidRPr="00771FD6" w:rsidRDefault="00646379" w:rsidP="00646379">
            <w:pPr>
              <w:jc w:val="center"/>
              <w:rPr>
                <w:color w:val="000000"/>
                <w:sz w:val="20"/>
                <w:szCs w:val="20"/>
              </w:rPr>
            </w:pPr>
            <w:r w:rsidRPr="00771FD6">
              <w:rPr>
                <w:color w:val="000000"/>
                <w:sz w:val="20"/>
                <w:szCs w:val="20"/>
              </w:rPr>
              <w:t>1.1.</w:t>
            </w:r>
          </w:p>
        </w:tc>
        <w:tc>
          <w:tcPr>
            <w:tcW w:w="3706" w:type="dxa"/>
            <w:tcBorders>
              <w:top w:val="nil"/>
              <w:left w:val="nil"/>
              <w:bottom w:val="single" w:sz="4" w:space="0" w:color="auto"/>
              <w:right w:val="single" w:sz="4" w:space="0" w:color="auto"/>
            </w:tcBorders>
            <w:shd w:val="clear" w:color="auto" w:fill="auto"/>
            <w:vAlign w:val="center"/>
            <w:hideMark/>
          </w:tcPr>
          <w:p w14:paraId="2CCB59A9" w14:textId="77777777" w:rsidR="00646379" w:rsidRPr="00771FD6" w:rsidRDefault="00646379" w:rsidP="00646379">
            <w:pPr>
              <w:rPr>
                <w:color w:val="000000"/>
                <w:sz w:val="20"/>
                <w:szCs w:val="20"/>
              </w:rPr>
            </w:pPr>
            <w:r w:rsidRPr="00771FD6">
              <w:rPr>
                <w:color w:val="000000"/>
                <w:sz w:val="20"/>
                <w:szCs w:val="20"/>
              </w:rPr>
              <w:t xml:space="preserve">t.sk. ieņēmumi no biļešu pārdošanas, </w:t>
            </w:r>
            <w:proofErr w:type="spellStart"/>
            <w:r w:rsidRPr="00771FD6">
              <w:rPr>
                <w:i/>
                <w:iCs/>
                <w:color w:val="000000"/>
                <w:sz w:val="20"/>
                <w:szCs w:val="20"/>
              </w:rPr>
              <w:t>euro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103B83BC" w14:textId="5C328A80" w:rsidR="00646379" w:rsidRPr="00646379" w:rsidRDefault="00646379" w:rsidP="00646379">
            <w:pPr>
              <w:jc w:val="center"/>
              <w:rPr>
                <w:color w:val="000000"/>
                <w:sz w:val="20"/>
                <w:szCs w:val="20"/>
              </w:rPr>
            </w:pPr>
            <w:r w:rsidRPr="00E819B3">
              <w:rPr>
                <w:color w:val="000000"/>
                <w:sz w:val="20"/>
                <w:szCs w:val="20"/>
              </w:rPr>
              <w:t>12 407 650</w:t>
            </w:r>
          </w:p>
        </w:tc>
        <w:tc>
          <w:tcPr>
            <w:tcW w:w="1418" w:type="dxa"/>
            <w:tcBorders>
              <w:top w:val="nil"/>
              <w:left w:val="nil"/>
              <w:bottom w:val="single" w:sz="4" w:space="0" w:color="auto"/>
              <w:right w:val="single" w:sz="4" w:space="0" w:color="auto"/>
            </w:tcBorders>
            <w:shd w:val="clear" w:color="auto" w:fill="auto"/>
            <w:vAlign w:val="center"/>
            <w:hideMark/>
          </w:tcPr>
          <w:p w14:paraId="563986E2" w14:textId="19F82971" w:rsidR="00646379" w:rsidRPr="00646379" w:rsidRDefault="00646379" w:rsidP="00646379">
            <w:pPr>
              <w:jc w:val="center"/>
              <w:rPr>
                <w:color w:val="000000"/>
                <w:sz w:val="20"/>
                <w:szCs w:val="20"/>
              </w:rPr>
            </w:pPr>
            <w:r w:rsidRPr="00E819B3">
              <w:rPr>
                <w:color w:val="000000"/>
                <w:sz w:val="20"/>
                <w:szCs w:val="20"/>
              </w:rPr>
              <w:t>7 851 979</w:t>
            </w:r>
          </w:p>
        </w:tc>
        <w:tc>
          <w:tcPr>
            <w:tcW w:w="1606" w:type="dxa"/>
            <w:tcBorders>
              <w:top w:val="nil"/>
              <w:left w:val="nil"/>
              <w:bottom w:val="single" w:sz="4" w:space="0" w:color="auto"/>
              <w:right w:val="single" w:sz="4" w:space="0" w:color="auto"/>
            </w:tcBorders>
            <w:vAlign w:val="center"/>
          </w:tcPr>
          <w:p w14:paraId="544AAAF7" w14:textId="605A9ED4" w:rsidR="00646379" w:rsidRPr="00646379" w:rsidRDefault="00646379" w:rsidP="00646379">
            <w:pPr>
              <w:jc w:val="center"/>
              <w:rPr>
                <w:color w:val="000000"/>
                <w:sz w:val="20"/>
                <w:szCs w:val="20"/>
              </w:rPr>
            </w:pPr>
            <w:r w:rsidRPr="00E819B3">
              <w:rPr>
                <w:color w:val="000000"/>
                <w:sz w:val="20"/>
                <w:szCs w:val="20"/>
              </w:rPr>
              <w:t>20 259 629</w:t>
            </w:r>
          </w:p>
        </w:tc>
      </w:tr>
      <w:tr w:rsidR="00646379" w:rsidRPr="00771FD6" w14:paraId="233BE2CB" w14:textId="4F8DB2C0" w:rsidTr="00C144F7">
        <w:trPr>
          <w:trHeight w:val="503"/>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14:paraId="0E7FEAD5" w14:textId="77777777" w:rsidR="00646379" w:rsidRPr="00771FD6" w:rsidRDefault="00646379" w:rsidP="00646379">
            <w:pPr>
              <w:jc w:val="center"/>
              <w:rPr>
                <w:color w:val="000000"/>
                <w:sz w:val="20"/>
                <w:szCs w:val="20"/>
              </w:rPr>
            </w:pPr>
            <w:r w:rsidRPr="00771FD6">
              <w:rPr>
                <w:color w:val="000000"/>
                <w:sz w:val="20"/>
                <w:szCs w:val="20"/>
              </w:rPr>
              <w:lastRenderedPageBreak/>
              <w:t>2</w:t>
            </w:r>
          </w:p>
        </w:tc>
        <w:tc>
          <w:tcPr>
            <w:tcW w:w="3706" w:type="dxa"/>
            <w:tcBorders>
              <w:top w:val="nil"/>
              <w:left w:val="nil"/>
              <w:bottom w:val="single" w:sz="4" w:space="0" w:color="auto"/>
              <w:right w:val="single" w:sz="4" w:space="0" w:color="auto"/>
            </w:tcBorders>
            <w:shd w:val="clear" w:color="auto" w:fill="auto"/>
            <w:vAlign w:val="center"/>
            <w:hideMark/>
          </w:tcPr>
          <w:p w14:paraId="5C609910" w14:textId="42F42733" w:rsidR="00646379" w:rsidRPr="00771FD6" w:rsidRDefault="00646379" w:rsidP="00646379">
            <w:pPr>
              <w:rPr>
                <w:color w:val="000000"/>
                <w:sz w:val="20"/>
                <w:szCs w:val="20"/>
              </w:rPr>
            </w:pPr>
            <w:r w:rsidRPr="00771FD6">
              <w:rPr>
                <w:color w:val="000000"/>
                <w:sz w:val="20"/>
                <w:szCs w:val="20"/>
              </w:rPr>
              <w:t>Izdevumi (izņemot izdevumi par  dzelzceļa infrastruktūru)</w:t>
            </w:r>
            <w:r>
              <w:rPr>
                <w:color w:val="000000"/>
                <w:sz w:val="20"/>
                <w:szCs w:val="20"/>
              </w:rPr>
              <w:t>*</w:t>
            </w:r>
            <w:r w:rsidRPr="00771FD6">
              <w:rPr>
                <w:color w:val="000000"/>
                <w:sz w:val="20"/>
                <w:szCs w:val="20"/>
              </w:rPr>
              <w:t xml:space="preserve">, </w:t>
            </w:r>
            <w:proofErr w:type="spellStart"/>
            <w:r w:rsidRPr="00771FD6">
              <w:rPr>
                <w:i/>
                <w:iCs/>
                <w:color w:val="000000"/>
                <w:sz w:val="20"/>
                <w:szCs w:val="20"/>
              </w:rPr>
              <w:t>euro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00DCD0AF" w14:textId="0F8C0F7F" w:rsidR="00646379" w:rsidRPr="00646379" w:rsidRDefault="00646379" w:rsidP="00646379">
            <w:pPr>
              <w:jc w:val="center"/>
              <w:rPr>
                <w:color w:val="000000"/>
                <w:sz w:val="20"/>
                <w:szCs w:val="20"/>
              </w:rPr>
            </w:pPr>
            <w:r w:rsidRPr="00E819B3">
              <w:rPr>
                <w:color w:val="000000"/>
                <w:sz w:val="20"/>
                <w:szCs w:val="20"/>
              </w:rPr>
              <w:t>39 212 292</w:t>
            </w:r>
          </w:p>
        </w:tc>
        <w:tc>
          <w:tcPr>
            <w:tcW w:w="1418" w:type="dxa"/>
            <w:tcBorders>
              <w:top w:val="nil"/>
              <w:left w:val="nil"/>
              <w:bottom w:val="single" w:sz="4" w:space="0" w:color="auto"/>
              <w:right w:val="single" w:sz="4" w:space="0" w:color="auto"/>
            </w:tcBorders>
            <w:shd w:val="clear" w:color="auto" w:fill="auto"/>
            <w:vAlign w:val="center"/>
            <w:hideMark/>
          </w:tcPr>
          <w:p w14:paraId="323E8332" w14:textId="7BCDC84B" w:rsidR="00646379" w:rsidRPr="00646379" w:rsidRDefault="00646379" w:rsidP="00646379">
            <w:pPr>
              <w:jc w:val="center"/>
              <w:rPr>
                <w:color w:val="000000"/>
                <w:sz w:val="20"/>
                <w:szCs w:val="20"/>
              </w:rPr>
            </w:pPr>
            <w:r w:rsidRPr="00E819B3">
              <w:rPr>
                <w:color w:val="000000"/>
                <w:sz w:val="20"/>
                <w:szCs w:val="20"/>
              </w:rPr>
              <w:t>19 329 004</w:t>
            </w:r>
          </w:p>
        </w:tc>
        <w:tc>
          <w:tcPr>
            <w:tcW w:w="1606" w:type="dxa"/>
            <w:tcBorders>
              <w:top w:val="nil"/>
              <w:left w:val="nil"/>
              <w:bottom w:val="single" w:sz="4" w:space="0" w:color="auto"/>
              <w:right w:val="single" w:sz="4" w:space="0" w:color="auto"/>
            </w:tcBorders>
            <w:vAlign w:val="center"/>
          </w:tcPr>
          <w:p w14:paraId="0A0F549B" w14:textId="2089E8AC" w:rsidR="00646379" w:rsidRPr="00646379" w:rsidRDefault="00646379" w:rsidP="00646379">
            <w:pPr>
              <w:jc w:val="center"/>
              <w:rPr>
                <w:color w:val="000000"/>
                <w:sz w:val="20"/>
                <w:szCs w:val="20"/>
              </w:rPr>
            </w:pPr>
            <w:r w:rsidRPr="00E819B3">
              <w:rPr>
                <w:color w:val="000000"/>
                <w:sz w:val="20"/>
                <w:szCs w:val="20"/>
              </w:rPr>
              <w:t>58 541 296</w:t>
            </w:r>
          </w:p>
        </w:tc>
      </w:tr>
      <w:tr w:rsidR="00646379" w:rsidRPr="00771FD6" w14:paraId="5C3C4960" w14:textId="092D8485" w:rsidTr="00C144F7">
        <w:trPr>
          <w:trHeight w:val="283"/>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14:paraId="4B784B9E" w14:textId="77777777" w:rsidR="00646379" w:rsidRPr="00771FD6" w:rsidRDefault="00646379" w:rsidP="00646379">
            <w:pPr>
              <w:jc w:val="center"/>
              <w:rPr>
                <w:color w:val="000000"/>
                <w:sz w:val="20"/>
                <w:szCs w:val="20"/>
              </w:rPr>
            </w:pPr>
            <w:r w:rsidRPr="00771FD6">
              <w:rPr>
                <w:color w:val="000000"/>
                <w:sz w:val="20"/>
                <w:szCs w:val="20"/>
              </w:rPr>
              <w:t>2.1.</w:t>
            </w:r>
          </w:p>
        </w:tc>
        <w:tc>
          <w:tcPr>
            <w:tcW w:w="3706" w:type="dxa"/>
            <w:tcBorders>
              <w:top w:val="nil"/>
              <w:left w:val="nil"/>
              <w:bottom w:val="single" w:sz="4" w:space="0" w:color="auto"/>
              <w:right w:val="single" w:sz="4" w:space="0" w:color="auto"/>
            </w:tcBorders>
            <w:shd w:val="clear" w:color="auto" w:fill="auto"/>
            <w:vAlign w:val="center"/>
            <w:hideMark/>
          </w:tcPr>
          <w:p w14:paraId="60F9C1A1" w14:textId="77777777" w:rsidR="00646379" w:rsidRPr="00771FD6" w:rsidRDefault="00646379" w:rsidP="00646379">
            <w:pPr>
              <w:rPr>
                <w:color w:val="000000"/>
                <w:sz w:val="20"/>
                <w:szCs w:val="20"/>
              </w:rPr>
            </w:pPr>
            <w:r w:rsidRPr="00771FD6">
              <w:rPr>
                <w:color w:val="000000"/>
                <w:sz w:val="20"/>
                <w:szCs w:val="20"/>
              </w:rPr>
              <w:t xml:space="preserve">t.sk. izdevumi par autoostām, </w:t>
            </w:r>
            <w:proofErr w:type="spellStart"/>
            <w:r w:rsidRPr="00771FD6">
              <w:rPr>
                <w:i/>
                <w:iCs/>
                <w:color w:val="000000"/>
                <w:sz w:val="20"/>
                <w:szCs w:val="20"/>
              </w:rPr>
              <w:t>euro</w:t>
            </w:r>
            <w:proofErr w:type="spellEnd"/>
            <w:r w:rsidRPr="00771FD6">
              <w:rPr>
                <w:i/>
                <w:iCs/>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8861BBF" w14:textId="65AFD909" w:rsidR="00646379" w:rsidRPr="00646379" w:rsidRDefault="00646379" w:rsidP="00646379">
            <w:pPr>
              <w:jc w:val="center"/>
              <w:rPr>
                <w:color w:val="000000"/>
                <w:sz w:val="20"/>
                <w:szCs w:val="20"/>
              </w:rPr>
            </w:pPr>
            <w:r w:rsidRPr="00E819B3">
              <w:rPr>
                <w:color w:val="000000"/>
                <w:sz w:val="20"/>
                <w:szCs w:val="20"/>
              </w:rPr>
              <w:t>2 556 916</w:t>
            </w:r>
          </w:p>
        </w:tc>
        <w:tc>
          <w:tcPr>
            <w:tcW w:w="1418" w:type="dxa"/>
            <w:tcBorders>
              <w:top w:val="nil"/>
              <w:left w:val="nil"/>
              <w:bottom w:val="single" w:sz="4" w:space="0" w:color="auto"/>
              <w:right w:val="single" w:sz="4" w:space="0" w:color="auto"/>
            </w:tcBorders>
            <w:shd w:val="clear" w:color="auto" w:fill="auto"/>
            <w:vAlign w:val="center"/>
            <w:hideMark/>
          </w:tcPr>
          <w:p w14:paraId="7BE35B8E" w14:textId="26262435" w:rsidR="00646379" w:rsidRPr="00646379" w:rsidRDefault="00646379" w:rsidP="00646379">
            <w:pPr>
              <w:jc w:val="center"/>
              <w:rPr>
                <w:color w:val="000000"/>
                <w:sz w:val="20"/>
                <w:szCs w:val="20"/>
              </w:rPr>
            </w:pPr>
            <w:r w:rsidRPr="00E819B3">
              <w:rPr>
                <w:color w:val="000000"/>
                <w:sz w:val="20"/>
                <w:szCs w:val="20"/>
              </w:rPr>
              <w:t> </w:t>
            </w:r>
          </w:p>
        </w:tc>
        <w:tc>
          <w:tcPr>
            <w:tcW w:w="1606" w:type="dxa"/>
            <w:tcBorders>
              <w:top w:val="nil"/>
              <w:left w:val="nil"/>
              <w:bottom w:val="single" w:sz="4" w:space="0" w:color="auto"/>
              <w:right w:val="single" w:sz="4" w:space="0" w:color="auto"/>
            </w:tcBorders>
            <w:vAlign w:val="center"/>
          </w:tcPr>
          <w:p w14:paraId="32419D5C" w14:textId="2047DB59" w:rsidR="00646379" w:rsidRPr="00646379" w:rsidRDefault="00646379" w:rsidP="00646379">
            <w:pPr>
              <w:jc w:val="center"/>
              <w:rPr>
                <w:color w:val="000000"/>
                <w:sz w:val="20"/>
                <w:szCs w:val="20"/>
              </w:rPr>
            </w:pPr>
            <w:r w:rsidRPr="00E819B3">
              <w:rPr>
                <w:color w:val="000000"/>
                <w:sz w:val="20"/>
                <w:szCs w:val="20"/>
              </w:rPr>
              <w:t>2 556 916</w:t>
            </w:r>
          </w:p>
        </w:tc>
      </w:tr>
      <w:tr w:rsidR="00646379" w:rsidRPr="00771FD6" w14:paraId="38BFDDC3" w14:textId="1A3EB15C" w:rsidTr="00C144F7">
        <w:trPr>
          <w:trHeight w:val="342"/>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14:paraId="0FD7CC35" w14:textId="77777777" w:rsidR="00646379" w:rsidRPr="00771FD6" w:rsidRDefault="00646379" w:rsidP="00646379">
            <w:pPr>
              <w:jc w:val="center"/>
              <w:rPr>
                <w:color w:val="000000"/>
                <w:sz w:val="20"/>
                <w:szCs w:val="20"/>
              </w:rPr>
            </w:pPr>
            <w:r w:rsidRPr="00771FD6">
              <w:rPr>
                <w:color w:val="000000"/>
                <w:sz w:val="20"/>
                <w:szCs w:val="20"/>
              </w:rPr>
              <w:t>3</w:t>
            </w:r>
          </w:p>
        </w:tc>
        <w:tc>
          <w:tcPr>
            <w:tcW w:w="3706" w:type="dxa"/>
            <w:tcBorders>
              <w:top w:val="nil"/>
              <w:left w:val="nil"/>
              <w:bottom w:val="single" w:sz="4" w:space="0" w:color="auto"/>
              <w:right w:val="single" w:sz="4" w:space="0" w:color="auto"/>
            </w:tcBorders>
            <w:shd w:val="clear" w:color="auto" w:fill="auto"/>
            <w:vAlign w:val="center"/>
            <w:hideMark/>
          </w:tcPr>
          <w:p w14:paraId="64C1C90B" w14:textId="77777777" w:rsidR="00646379" w:rsidRPr="00771FD6" w:rsidRDefault="00646379" w:rsidP="00646379">
            <w:pPr>
              <w:rPr>
                <w:color w:val="000000"/>
                <w:sz w:val="20"/>
                <w:szCs w:val="20"/>
              </w:rPr>
            </w:pPr>
            <w:r w:rsidRPr="00771FD6">
              <w:rPr>
                <w:color w:val="000000"/>
                <w:sz w:val="20"/>
                <w:szCs w:val="20"/>
              </w:rPr>
              <w:t>Nobraukums maršrutu tīklā, kilometri</w:t>
            </w:r>
          </w:p>
        </w:tc>
        <w:tc>
          <w:tcPr>
            <w:tcW w:w="1559" w:type="dxa"/>
            <w:tcBorders>
              <w:top w:val="nil"/>
              <w:left w:val="nil"/>
              <w:bottom w:val="single" w:sz="4" w:space="0" w:color="auto"/>
              <w:right w:val="single" w:sz="4" w:space="0" w:color="auto"/>
            </w:tcBorders>
            <w:shd w:val="clear" w:color="auto" w:fill="auto"/>
            <w:noWrap/>
            <w:vAlign w:val="center"/>
            <w:hideMark/>
          </w:tcPr>
          <w:p w14:paraId="794AA93F" w14:textId="7FB6B3DA" w:rsidR="00646379" w:rsidRPr="00646379" w:rsidRDefault="00646379" w:rsidP="00646379">
            <w:pPr>
              <w:jc w:val="center"/>
              <w:rPr>
                <w:color w:val="000000"/>
                <w:sz w:val="20"/>
                <w:szCs w:val="20"/>
              </w:rPr>
            </w:pPr>
            <w:r w:rsidRPr="00E819B3">
              <w:rPr>
                <w:color w:val="000000"/>
                <w:sz w:val="20"/>
                <w:szCs w:val="20"/>
              </w:rPr>
              <w:t>36 790 154</w:t>
            </w:r>
          </w:p>
        </w:tc>
        <w:tc>
          <w:tcPr>
            <w:tcW w:w="1418" w:type="dxa"/>
            <w:tcBorders>
              <w:top w:val="nil"/>
              <w:left w:val="nil"/>
              <w:bottom w:val="single" w:sz="4" w:space="0" w:color="auto"/>
              <w:right w:val="single" w:sz="4" w:space="0" w:color="auto"/>
            </w:tcBorders>
            <w:shd w:val="clear" w:color="auto" w:fill="auto"/>
            <w:vAlign w:val="center"/>
            <w:hideMark/>
          </w:tcPr>
          <w:p w14:paraId="404BD890" w14:textId="1F1EC030" w:rsidR="00646379" w:rsidRPr="00646379" w:rsidRDefault="00646379" w:rsidP="00646379">
            <w:pPr>
              <w:jc w:val="center"/>
              <w:rPr>
                <w:color w:val="000000"/>
                <w:sz w:val="20"/>
                <w:szCs w:val="20"/>
              </w:rPr>
            </w:pPr>
            <w:r w:rsidRPr="00E819B3">
              <w:rPr>
                <w:color w:val="000000"/>
                <w:sz w:val="20"/>
                <w:szCs w:val="20"/>
              </w:rPr>
              <w:t> </w:t>
            </w:r>
          </w:p>
        </w:tc>
        <w:tc>
          <w:tcPr>
            <w:tcW w:w="1606" w:type="dxa"/>
            <w:tcBorders>
              <w:top w:val="nil"/>
              <w:left w:val="nil"/>
              <w:bottom w:val="single" w:sz="4" w:space="0" w:color="auto"/>
              <w:right w:val="single" w:sz="4" w:space="0" w:color="auto"/>
            </w:tcBorders>
            <w:vAlign w:val="center"/>
          </w:tcPr>
          <w:p w14:paraId="7226CF37" w14:textId="79BFAD01" w:rsidR="00646379" w:rsidRPr="00646379" w:rsidRDefault="00646379" w:rsidP="00646379">
            <w:pPr>
              <w:jc w:val="center"/>
              <w:rPr>
                <w:color w:val="000000"/>
                <w:sz w:val="20"/>
                <w:szCs w:val="20"/>
              </w:rPr>
            </w:pPr>
            <w:r w:rsidRPr="00E819B3">
              <w:rPr>
                <w:color w:val="000000"/>
                <w:sz w:val="20"/>
                <w:szCs w:val="20"/>
              </w:rPr>
              <w:t>36 790 154</w:t>
            </w:r>
          </w:p>
        </w:tc>
      </w:tr>
      <w:tr w:rsidR="00646379" w:rsidRPr="00771FD6" w14:paraId="7CCD65A9" w14:textId="55E8650B" w:rsidTr="00C144F7">
        <w:trPr>
          <w:trHeight w:val="545"/>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14:paraId="33AB4653" w14:textId="77777777" w:rsidR="00646379" w:rsidRPr="00771FD6" w:rsidRDefault="00646379" w:rsidP="00646379">
            <w:pPr>
              <w:jc w:val="center"/>
              <w:rPr>
                <w:color w:val="000000"/>
                <w:sz w:val="20"/>
                <w:szCs w:val="20"/>
              </w:rPr>
            </w:pPr>
            <w:r w:rsidRPr="00771FD6">
              <w:rPr>
                <w:color w:val="000000"/>
                <w:sz w:val="20"/>
                <w:szCs w:val="20"/>
              </w:rPr>
              <w:t>4</w:t>
            </w:r>
          </w:p>
        </w:tc>
        <w:tc>
          <w:tcPr>
            <w:tcW w:w="3706" w:type="dxa"/>
            <w:tcBorders>
              <w:top w:val="nil"/>
              <w:left w:val="nil"/>
              <w:bottom w:val="single" w:sz="4" w:space="0" w:color="auto"/>
              <w:right w:val="single" w:sz="4" w:space="0" w:color="auto"/>
            </w:tcBorders>
            <w:shd w:val="clear" w:color="auto" w:fill="auto"/>
            <w:vAlign w:val="center"/>
            <w:hideMark/>
          </w:tcPr>
          <w:p w14:paraId="4CB5B8BD" w14:textId="77777777" w:rsidR="00646379" w:rsidRPr="00771FD6" w:rsidRDefault="00646379" w:rsidP="00646379">
            <w:pPr>
              <w:rPr>
                <w:color w:val="000000"/>
                <w:sz w:val="20"/>
                <w:szCs w:val="20"/>
              </w:rPr>
            </w:pPr>
            <w:r w:rsidRPr="00771FD6">
              <w:rPr>
                <w:color w:val="000000"/>
                <w:sz w:val="20"/>
                <w:szCs w:val="20"/>
              </w:rPr>
              <w:t>Nobraukums maršrutu tīklā, vagonkilometri</w:t>
            </w:r>
          </w:p>
        </w:tc>
        <w:tc>
          <w:tcPr>
            <w:tcW w:w="1559" w:type="dxa"/>
            <w:tcBorders>
              <w:top w:val="nil"/>
              <w:left w:val="nil"/>
              <w:bottom w:val="single" w:sz="4" w:space="0" w:color="auto"/>
              <w:right w:val="single" w:sz="4" w:space="0" w:color="auto"/>
            </w:tcBorders>
            <w:shd w:val="clear" w:color="auto" w:fill="auto"/>
            <w:noWrap/>
            <w:vAlign w:val="center"/>
            <w:hideMark/>
          </w:tcPr>
          <w:p w14:paraId="727D1BA6" w14:textId="495CE8B6" w:rsidR="00646379" w:rsidRPr="00646379" w:rsidRDefault="00646379" w:rsidP="00646379">
            <w:pPr>
              <w:jc w:val="center"/>
              <w:rPr>
                <w:color w:val="000000"/>
                <w:sz w:val="20"/>
                <w:szCs w:val="20"/>
              </w:rPr>
            </w:pPr>
            <w:r w:rsidRPr="00E819B3">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449AAC36" w14:textId="0C5876F2" w:rsidR="00646379" w:rsidRPr="00646379" w:rsidRDefault="00646379" w:rsidP="00646379">
            <w:pPr>
              <w:jc w:val="center"/>
              <w:rPr>
                <w:color w:val="000000"/>
                <w:sz w:val="20"/>
                <w:szCs w:val="20"/>
              </w:rPr>
            </w:pPr>
            <w:r w:rsidRPr="00E819B3">
              <w:rPr>
                <w:color w:val="000000"/>
                <w:sz w:val="20"/>
                <w:szCs w:val="20"/>
              </w:rPr>
              <w:t>14 128 227</w:t>
            </w:r>
          </w:p>
        </w:tc>
        <w:tc>
          <w:tcPr>
            <w:tcW w:w="1606" w:type="dxa"/>
            <w:tcBorders>
              <w:top w:val="nil"/>
              <w:left w:val="nil"/>
              <w:bottom w:val="single" w:sz="4" w:space="0" w:color="auto"/>
              <w:right w:val="single" w:sz="4" w:space="0" w:color="auto"/>
            </w:tcBorders>
            <w:vAlign w:val="center"/>
          </w:tcPr>
          <w:p w14:paraId="4F793EC5" w14:textId="38D7D9D0" w:rsidR="00646379" w:rsidRPr="00646379" w:rsidRDefault="00646379" w:rsidP="00646379">
            <w:pPr>
              <w:jc w:val="center"/>
              <w:rPr>
                <w:color w:val="000000"/>
                <w:sz w:val="20"/>
                <w:szCs w:val="20"/>
              </w:rPr>
            </w:pPr>
            <w:r w:rsidRPr="00E819B3">
              <w:rPr>
                <w:color w:val="000000"/>
                <w:sz w:val="20"/>
                <w:szCs w:val="20"/>
              </w:rPr>
              <w:t>14 128 227</w:t>
            </w:r>
          </w:p>
        </w:tc>
      </w:tr>
      <w:tr w:rsidR="00646379" w:rsidRPr="00771FD6" w14:paraId="69C61258" w14:textId="7969FB5B" w:rsidTr="00C144F7">
        <w:trPr>
          <w:trHeight w:val="425"/>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14:paraId="6EC200A0" w14:textId="77777777" w:rsidR="00646379" w:rsidRPr="00771FD6" w:rsidRDefault="00646379" w:rsidP="00646379">
            <w:pPr>
              <w:jc w:val="center"/>
              <w:rPr>
                <w:color w:val="000000"/>
                <w:sz w:val="20"/>
                <w:szCs w:val="20"/>
              </w:rPr>
            </w:pPr>
            <w:r w:rsidRPr="00771FD6">
              <w:rPr>
                <w:color w:val="000000"/>
                <w:sz w:val="20"/>
                <w:szCs w:val="20"/>
              </w:rPr>
              <w:t>5</w:t>
            </w:r>
          </w:p>
        </w:tc>
        <w:tc>
          <w:tcPr>
            <w:tcW w:w="3706" w:type="dxa"/>
            <w:tcBorders>
              <w:top w:val="nil"/>
              <w:left w:val="nil"/>
              <w:bottom w:val="single" w:sz="4" w:space="0" w:color="auto"/>
              <w:right w:val="single" w:sz="4" w:space="0" w:color="auto"/>
            </w:tcBorders>
            <w:shd w:val="clear" w:color="auto" w:fill="auto"/>
            <w:vAlign w:val="center"/>
            <w:hideMark/>
          </w:tcPr>
          <w:p w14:paraId="239EDA43" w14:textId="77777777" w:rsidR="00646379" w:rsidRPr="00771FD6" w:rsidRDefault="00646379" w:rsidP="00646379">
            <w:pPr>
              <w:rPr>
                <w:color w:val="000000"/>
                <w:sz w:val="20"/>
                <w:szCs w:val="20"/>
              </w:rPr>
            </w:pPr>
            <w:r w:rsidRPr="00771FD6">
              <w:rPr>
                <w:color w:val="000000"/>
                <w:sz w:val="20"/>
                <w:szCs w:val="20"/>
              </w:rPr>
              <w:t xml:space="preserve">Kompensējamais PVN par braukšanas maksas atvieglojumiem, </w:t>
            </w:r>
            <w:proofErr w:type="spellStart"/>
            <w:r w:rsidRPr="00771FD6">
              <w:rPr>
                <w:i/>
                <w:iCs/>
                <w:color w:val="000000"/>
                <w:sz w:val="20"/>
                <w:szCs w:val="20"/>
              </w:rPr>
              <w:t>euro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027F19E" w14:textId="4BCBC75F" w:rsidR="00646379" w:rsidRPr="00646379" w:rsidRDefault="00646379" w:rsidP="00646379">
            <w:pPr>
              <w:jc w:val="center"/>
              <w:rPr>
                <w:color w:val="000000"/>
                <w:sz w:val="20"/>
                <w:szCs w:val="20"/>
              </w:rPr>
            </w:pPr>
            <w:r w:rsidRPr="00E819B3">
              <w:rPr>
                <w:color w:val="000000"/>
                <w:sz w:val="20"/>
                <w:szCs w:val="20"/>
              </w:rPr>
              <w:t>416 531</w:t>
            </w:r>
          </w:p>
        </w:tc>
        <w:tc>
          <w:tcPr>
            <w:tcW w:w="1418" w:type="dxa"/>
            <w:tcBorders>
              <w:top w:val="nil"/>
              <w:left w:val="nil"/>
              <w:bottom w:val="single" w:sz="4" w:space="0" w:color="auto"/>
              <w:right w:val="single" w:sz="4" w:space="0" w:color="auto"/>
            </w:tcBorders>
            <w:shd w:val="clear" w:color="auto" w:fill="auto"/>
            <w:vAlign w:val="center"/>
            <w:hideMark/>
          </w:tcPr>
          <w:p w14:paraId="376CF37F" w14:textId="63AC53F0" w:rsidR="00646379" w:rsidRPr="00646379" w:rsidRDefault="00646379" w:rsidP="00646379">
            <w:pPr>
              <w:jc w:val="center"/>
              <w:rPr>
                <w:color w:val="000000"/>
                <w:sz w:val="20"/>
                <w:szCs w:val="20"/>
              </w:rPr>
            </w:pPr>
            <w:r w:rsidRPr="00E819B3">
              <w:rPr>
                <w:color w:val="000000"/>
                <w:sz w:val="20"/>
                <w:szCs w:val="20"/>
              </w:rPr>
              <w:t>129 435</w:t>
            </w:r>
          </w:p>
        </w:tc>
        <w:tc>
          <w:tcPr>
            <w:tcW w:w="1606" w:type="dxa"/>
            <w:tcBorders>
              <w:top w:val="nil"/>
              <w:left w:val="nil"/>
              <w:bottom w:val="single" w:sz="4" w:space="0" w:color="auto"/>
              <w:right w:val="single" w:sz="4" w:space="0" w:color="auto"/>
            </w:tcBorders>
            <w:vAlign w:val="center"/>
          </w:tcPr>
          <w:p w14:paraId="71DCD28F" w14:textId="651D0284" w:rsidR="00646379" w:rsidRPr="00646379" w:rsidRDefault="00646379" w:rsidP="00646379">
            <w:pPr>
              <w:jc w:val="center"/>
              <w:rPr>
                <w:color w:val="000000"/>
                <w:sz w:val="20"/>
                <w:szCs w:val="20"/>
              </w:rPr>
            </w:pPr>
            <w:r w:rsidRPr="00E819B3">
              <w:rPr>
                <w:color w:val="000000"/>
                <w:sz w:val="20"/>
                <w:szCs w:val="20"/>
              </w:rPr>
              <w:t>545 966</w:t>
            </w:r>
          </w:p>
        </w:tc>
      </w:tr>
      <w:tr w:rsidR="00646379" w:rsidRPr="00771FD6" w14:paraId="2976F899" w14:textId="3F86A592" w:rsidTr="00C144F7">
        <w:trPr>
          <w:trHeight w:val="1043"/>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14:paraId="6EBAB78C" w14:textId="77777777" w:rsidR="00646379" w:rsidRPr="00771FD6" w:rsidRDefault="00646379" w:rsidP="00646379">
            <w:pPr>
              <w:jc w:val="center"/>
              <w:rPr>
                <w:color w:val="000000"/>
                <w:sz w:val="20"/>
                <w:szCs w:val="20"/>
              </w:rPr>
            </w:pPr>
            <w:r w:rsidRPr="00771FD6">
              <w:rPr>
                <w:color w:val="000000"/>
                <w:sz w:val="20"/>
                <w:szCs w:val="20"/>
              </w:rPr>
              <w:t>6</w:t>
            </w:r>
          </w:p>
        </w:tc>
        <w:tc>
          <w:tcPr>
            <w:tcW w:w="3706" w:type="dxa"/>
            <w:tcBorders>
              <w:top w:val="nil"/>
              <w:left w:val="nil"/>
              <w:bottom w:val="single" w:sz="4" w:space="0" w:color="auto"/>
              <w:right w:val="single" w:sz="4" w:space="0" w:color="auto"/>
            </w:tcBorders>
            <w:shd w:val="clear" w:color="auto" w:fill="auto"/>
            <w:vAlign w:val="center"/>
            <w:hideMark/>
          </w:tcPr>
          <w:p w14:paraId="0C206030" w14:textId="77777777" w:rsidR="00646379" w:rsidRPr="00771FD6" w:rsidRDefault="00646379" w:rsidP="00646379">
            <w:pPr>
              <w:rPr>
                <w:color w:val="000000"/>
                <w:sz w:val="20"/>
                <w:szCs w:val="20"/>
              </w:rPr>
            </w:pPr>
            <w:r w:rsidRPr="00771FD6">
              <w:rPr>
                <w:color w:val="000000"/>
                <w:sz w:val="20"/>
                <w:szCs w:val="20"/>
              </w:rPr>
              <w:t xml:space="preserve">Aprēķinātā peļņa atbilstoši Ministru kabineta noteikumos Nr.435 un sabiedriskā transporta pakalpojumu līgumos noteiktajai kārtībai, </w:t>
            </w:r>
            <w:proofErr w:type="spellStart"/>
            <w:r w:rsidRPr="00771FD6">
              <w:rPr>
                <w:i/>
                <w:iCs/>
                <w:color w:val="000000"/>
                <w:sz w:val="20"/>
                <w:szCs w:val="20"/>
              </w:rPr>
              <w:t>euro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5116BB52" w14:textId="24F6641C" w:rsidR="00646379" w:rsidRPr="00646379" w:rsidRDefault="00646379" w:rsidP="00646379">
            <w:pPr>
              <w:jc w:val="center"/>
              <w:rPr>
                <w:color w:val="000000"/>
                <w:sz w:val="20"/>
                <w:szCs w:val="20"/>
              </w:rPr>
            </w:pPr>
            <w:r w:rsidRPr="00E819B3">
              <w:rPr>
                <w:color w:val="000000"/>
                <w:sz w:val="20"/>
                <w:szCs w:val="20"/>
              </w:rPr>
              <w:t>1 351 858</w:t>
            </w:r>
          </w:p>
        </w:tc>
        <w:tc>
          <w:tcPr>
            <w:tcW w:w="1418" w:type="dxa"/>
            <w:tcBorders>
              <w:top w:val="nil"/>
              <w:left w:val="nil"/>
              <w:bottom w:val="single" w:sz="4" w:space="0" w:color="auto"/>
              <w:right w:val="single" w:sz="4" w:space="0" w:color="auto"/>
            </w:tcBorders>
            <w:shd w:val="clear" w:color="auto" w:fill="auto"/>
            <w:noWrap/>
            <w:vAlign w:val="center"/>
            <w:hideMark/>
          </w:tcPr>
          <w:p w14:paraId="701D273B" w14:textId="1B6B5E11" w:rsidR="00646379" w:rsidRPr="00646379" w:rsidRDefault="00646379" w:rsidP="00646379">
            <w:pPr>
              <w:jc w:val="center"/>
              <w:rPr>
                <w:color w:val="000000"/>
                <w:sz w:val="20"/>
                <w:szCs w:val="20"/>
              </w:rPr>
            </w:pPr>
            <w:r w:rsidRPr="00E819B3">
              <w:rPr>
                <w:color w:val="000000"/>
                <w:sz w:val="20"/>
                <w:szCs w:val="20"/>
              </w:rPr>
              <w:t>580 886</w:t>
            </w:r>
          </w:p>
        </w:tc>
        <w:tc>
          <w:tcPr>
            <w:tcW w:w="1606" w:type="dxa"/>
            <w:tcBorders>
              <w:top w:val="nil"/>
              <w:left w:val="nil"/>
              <w:bottom w:val="single" w:sz="4" w:space="0" w:color="auto"/>
              <w:right w:val="single" w:sz="4" w:space="0" w:color="auto"/>
            </w:tcBorders>
            <w:vAlign w:val="center"/>
          </w:tcPr>
          <w:p w14:paraId="2B8AA1FD" w14:textId="01046821" w:rsidR="00646379" w:rsidRPr="00646379" w:rsidRDefault="00646379" w:rsidP="00646379">
            <w:pPr>
              <w:jc w:val="center"/>
              <w:rPr>
                <w:color w:val="000000"/>
                <w:sz w:val="20"/>
                <w:szCs w:val="20"/>
              </w:rPr>
            </w:pPr>
            <w:r w:rsidRPr="00E819B3">
              <w:rPr>
                <w:color w:val="000000"/>
                <w:sz w:val="20"/>
                <w:szCs w:val="20"/>
              </w:rPr>
              <w:t>1 932 744</w:t>
            </w:r>
          </w:p>
        </w:tc>
      </w:tr>
      <w:tr w:rsidR="00646379" w:rsidRPr="00771FD6" w14:paraId="755CEBCF" w14:textId="0075397C" w:rsidTr="00C144F7">
        <w:trPr>
          <w:trHeight w:val="687"/>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14:paraId="542BCA4A" w14:textId="77777777" w:rsidR="00646379" w:rsidRPr="00771FD6" w:rsidRDefault="00646379" w:rsidP="00646379">
            <w:pPr>
              <w:jc w:val="center"/>
              <w:rPr>
                <w:color w:val="000000"/>
                <w:sz w:val="20"/>
                <w:szCs w:val="20"/>
              </w:rPr>
            </w:pPr>
            <w:r w:rsidRPr="00771FD6">
              <w:rPr>
                <w:color w:val="000000"/>
                <w:sz w:val="20"/>
                <w:szCs w:val="20"/>
              </w:rPr>
              <w:t>7</w:t>
            </w:r>
          </w:p>
        </w:tc>
        <w:tc>
          <w:tcPr>
            <w:tcW w:w="3706" w:type="dxa"/>
            <w:tcBorders>
              <w:top w:val="nil"/>
              <w:left w:val="nil"/>
              <w:bottom w:val="single" w:sz="4" w:space="0" w:color="auto"/>
              <w:right w:val="single" w:sz="4" w:space="0" w:color="auto"/>
            </w:tcBorders>
            <w:shd w:val="clear" w:color="auto" w:fill="auto"/>
            <w:vAlign w:val="center"/>
            <w:hideMark/>
          </w:tcPr>
          <w:p w14:paraId="2EFC6861" w14:textId="0C0523B8" w:rsidR="00646379" w:rsidRPr="00771FD6" w:rsidRDefault="00646379" w:rsidP="00646379">
            <w:pPr>
              <w:rPr>
                <w:rFonts w:ascii="Calibri" w:hAnsi="Calibri" w:cs="Calibri"/>
                <w:color w:val="0563C1"/>
                <w:sz w:val="20"/>
                <w:szCs w:val="20"/>
                <w:u w:val="single"/>
              </w:rPr>
            </w:pPr>
            <w:r w:rsidRPr="0098224A">
              <w:rPr>
                <w:sz w:val="20"/>
                <w:szCs w:val="20"/>
              </w:rPr>
              <w:t>Aprēķinātā zaudējumu kompensācija atbilstoši sabiedriskā transporta pakalpojumu līgumos noteiktajam</w:t>
            </w:r>
            <w:r w:rsidRPr="0098224A">
              <w:rPr>
                <w:rStyle w:val="FootnoteReference"/>
                <w:sz w:val="20"/>
                <w:szCs w:val="20"/>
              </w:rPr>
              <w:footnoteReference w:id="3"/>
            </w:r>
            <w:r w:rsidRPr="0098224A">
              <w:rPr>
                <w:sz w:val="20"/>
                <w:szCs w:val="20"/>
              </w:rPr>
              <w:t xml:space="preserve">, </w:t>
            </w:r>
            <w:proofErr w:type="spellStart"/>
            <w:r w:rsidRPr="0098224A">
              <w:rPr>
                <w:i/>
                <w:iCs/>
                <w:sz w:val="20"/>
                <w:szCs w:val="20"/>
              </w:rPr>
              <w:t>euro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43D0F81" w14:textId="211B6513" w:rsidR="00646379" w:rsidRPr="00646379" w:rsidRDefault="00646379" w:rsidP="00646379">
            <w:pPr>
              <w:jc w:val="center"/>
              <w:rPr>
                <w:color w:val="000000"/>
                <w:sz w:val="20"/>
                <w:szCs w:val="20"/>
              </w:rPr>
            </w:pPr>
            <w:r w:rsidRPr="00E819B3">
              <w:rPr>
                <w:color w:val="000000"/>
                <w:sz w:val="20"/>
                <w:szCs w:val="20"/>
              </w:rPr>
              <w:t>28 573 031</w:t>
            </w:r>
          </w:p>
        </w:tc>
        <w:tc>
          <w:tcPr>
            <w:tcW w:w="1418" w:type="dxa"/>
            <w:tcBorders>
              <w:top w:val="nil"/>
              <w:left w:val="nil"/>
              <w:bottom w:val="single" w:sz="4" w:space="0" w:color="auto"/>
              <w:right w:val="single" w:sz="4" w:space="0" w:color="auto"/>
            </w:tcBorders>
            <w:shd w:val="clear" w:color="auto" w:fill="auto"/>
            <w:noWrap/>
            <w:vAlign w:val="center"/>
            <w:hideMark/>
          </w:tcPr>
          <w:p w14:paraId="55889F87" w14:textId="33014E64" w:rsidR="00646379" w:rsidRPr="00646379" w:rsidRDefault="00646379" w:rsidP="00646379">
            <w:pPr>
              <w:jc w:val="center"/>
              <w:rPr>
                <w:color w:val="000000"/>
                <w:sz w:val="20"/>
                <w:szCs w:val="20"/>
              </w:rPr>
            </w:pPr>
            <w:r w:rsidRPr="00E819B3">
              <w:rPr>
                <w:color w:val="000000"/>
                <w:sz w:val="20"/>
                <w:szCs w:val="20"/>
              </w:rPr>
              <w:t>12 187 346</w:t>
            </w:r>
          </w:p>
        </w:tc>
        <w:tc>
          <w:tcPr>
            <w:tcW w:w="1606" w:type="dxa"/>
            <w:tcBorders>
              <w:top w:val="nil"/>
              <w:left w:val="nil"/>
              <w:bottom w:val="single" w:sz="4" w:space="0" w:color="auto"/>
              <w:right w:val="single" w:sz="4" w:space="0" w:color="auto"/>
            </w:tcBorders>
            <w:vAlign w:val="center"/>
          </w:tcPr>
          <w:p w14:paraId="2C2B03F8" w14:textId="5429120E" w:rsidR="00646379" w:rsidRPr="00646379" w:rsidRDefault="00646379" w:rsidP="00646379">
            <w:pPr>
              <w:jc w:val="center"/>
              <w:rPr>
                <w:color w:val="000000"/>
                <w:sz w:val="20"/>
                <w:szCs w:val="20"/>
              </w:rPr>
            </w:pPr>
            <w:r w:rsidRPr="00E819B3">
              <w:rPr>
                <w:color w:val="000000"/>
                <w:sz w:val="20"/>
                <w:szCs w:val="20"/>
              </w:rPr>
              <w:t>40 760 377</w:t>
            </w:r>
          </w:p>
        </w:tc>
      </w:tr>
      <w:tr w:rsidR="00646379" w:rsidRPr="00771FD6" w14:paraId="0AB74E59" w14:textId="0944043C" w:rsidTr="00C144F7">
        <w:trPr>
          <w:trHeight w:val="714"/>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14:paraId="08CF6860" w14:textId="77777777" w:rsidR="00646379" w:rsidRPr="00771FD6" w:rsidRDefault="00646379" w:rsidP="00646379">
            <w:pPr>
              <w:jc w:val="center"/>
              <w:rPr>
                <w:color w:val="000000"/>
                <w:sz w:val="20"/>
                <w:szCs w:val="20"/>
              </w:rPr>
            </w:pPr>
            <w:r w:rsidRPr="00771FD6">
              <w:rPr>
                <w:color w:val="000000"/>
                <w:sz w:val="20"/>
                <w:szCs w:val="20"/>
              </w:rPr>
              <w:t>8</w:t>
            </w:r>
          </w:p>
        </w:tc>
        <w:tc>
          <w:tcPr>
            <w:tcW w:w="3706" w:type="dxa"/>
            <w:tcBorders>
              <w:top w:val="nil"/>
              <w:left w:val="nil"/>
              <w:bottom w:val="single" w:sz="4" w:space="0" w:color="auto"/>
              <w:right w:val="single" w:sz="4" w:space="0" w:color="auto"/>
            </w:tcBorders>
            <w:shd w:val="clear" w:color="auto" w:fill="auto"/>
            <w:vAlign w:val="center"/>
            <w:hideMark/>
          </w:tcPr>
          <w:p w14:paraId="17E3EE3D" w14:textId="0AC107A7" w:rsidR="00646379" w:rsidRPr="00771FD6" w:rsidRDefault="00646379" w:rsidP="00646379">
            <w:pPr>
              <w:rPr>
                <w:color w:val="000000"/>
                <w:sz w:val="20"/>
                <w:szCs w:val="20"/>
              </w:rPr>
            </w:pPr>
            <w:r w:rsidRPr="00771FD6">
              <w:rPr>
                <w:color w:val="000000"/>
                <w:sz w:val="20"/>
                <w:szCs w:val="20"/>
              </w:rPr>
              <w:t xml:space="preserve">Plānotās dotācijas zaudējumu segšanai un par braukšanas maksas atvieglojumiem (31.06.00 apakšprogramma), </w:t>
            </w:r>
            <w:proofErr w:type="spellStart"/>
            <w:r w:rsidRPr="00771FD6">
              <w:rPr>
                <w:i/>
                <w:iCs/>
                <w:color w:val="000000"/>
                <w:sz w:val="20"/>
                <w:szCs w:val="20"/>
              </w:rPr>
              <w:t>euro</w:t>
            </w:r>
            <w:proofErr w:type="spellEnd"/>
            <w:r>
              <w:rPr>
                <w:i/>
                <w:iCs/>
                <w:color w:val="000000"/>
                <w:sz w:val="20"/>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14:paraId="1E3758F4" w14:textId="46A67C5D" w:rsidR="00646379" w:rsidRPr="00646379" w:rsidRDefault="00646379" w:rsidP="00646379">
            <w:pPr>
              <w:jc w:val="center"/>
              <w:rPr>
                <w:color w:val="000000"/>
                <w:sz w:val="20"/>
                <w:szCs w:val="20"/>
              </w:rPr>
            </w:pPr>
            <w:r w:rsidRPr="00E819B3">
              <w:rPr>
                <w:color w:val="000000"/>
                <w:sz w:val="20"/>
                <w:szCs w:val="20"/>
              </w:rPr>
              <w:t>12 095 277</w:t>
            </w:r>
          </w:p>
        </w:tc>
        <w:tc>
          <w:tcPr>
            <w:tcW w:w="1418" w:type="dxa"/>
            <w:tcBorders>
              <w:top w:val="nil"/>
              <w:left w:val="nil"/>
              <w:bottom w:val="single" w:sz="4" w:space="0" w:color="auto"/>
              <w:right w:val="single" w:sz="4" w:space="0" w:color="auto"/>
            </w:tcBorders>
            <w:shd w:val="clear" w:color="auto" w:fill="auto"/>
            <w:vAlign w:val="center"/>
            <w:hideMark/>
          </w:tcPr>
          <w:p w14:paraId="4C5C445C" w14:textId="7BFDD2B3" w:rsidR="00646379" w:rsidRPr="00646379" w:rsidRDefault="00646379" w:rsidP="00646379">
            <w:pPr>
              <w:jc w:val="center"/>
              <w:rPr>
                <w:color w:val="000000"/>
                <w:sz w:val="20"/>
                <w:szCs w:val="20"/>
              </w:rPr>
            </w:pPr>
            <w:r w:rsidRPr="00E819B3">
              <w:rPr>
                <w:color w:val="000000"/>
                <w:sz w:val="20"/>
                <w:szCs w:val="20"/>
              </w:rPr>
              <w:t>3 072 259</w:t>
            </w:r>
          </w:p>
        </w:tc>
        <w:tc>
          <w:tcPr>
            <w:tcW w:w="1606" w:type="dxa"/>
            <w:tcBorders>
              <w:top w:val="nil"/>
              <w:left w:val="nil"/>
              <w:bottom w:val="single" w:sz="4" w:space="0" w:color="auto"/>
              <w:right w:val="single" w:sz="4" w:space="0" w:color="auto"/>
            </w:tcBorders>
            <w:vAlign w:val="center"/>
          </w:tcPr>
          <w:p w14:paraId="11632730" w14:textId="4C7E45D6" w:rsidR="00646379" w:rsidRPr="00646379" w:rsidRDefault="00646379" w:rsidP="00646379">
            <w:pPr>
              <w:jc w:val="center"/>
              <w:rPr>
                <w:color w:val="000000"/>
                <w:sz w:val="20"/>
                <w:szCs w:val="20"/>
              </w:rPr>
            </w:pPr>
            <w:r w:rsidRPr="00E819B3">
              <w:rPr>
                <w:color w:val="000000"/>
                <w:sz w:val="20"/>
                <w:szCs w:val="20"/>
              </w:rPr>
              <w:t>15 167 536</w:t>
            </w:r>
          </w:p>
        </w:tc>
      </w:tr>
      <w:tr w:rsidR="00646379" w:rsidRPr="00771FD6" w14:paraId="182DD82B" w14:textId="23E30CCE" w:rsidTr="00C144F7">
        <w:trPr>
          <w:trHeight w:val="453"/>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14:paraId="35456667" w14:textId="77777777" w:rsidR="00646379" w:rsidRPr="00771FD6" w:rsidRDefault="00646379" w:rsidP="00646379">
            <w:pPr>
              <w:jc w:val="center"/>
              <w:rPr>
                <w:color w:val="000000"/>
                <w:sz w:val="20"/>
                <w:szCs w:val="20"/>
              </w:rPr>
            </w:pPr>
            <w:r w:rsidRPr="00771FD6">
              <w:rPr>
                <w:color w:val="000000"/>
                <w:sz w:val="20"/>
                <w:szCs w:val="20"/>
              </w:rPr>
              <w:t>9</w:t>
            </w:r>
          </w:p>
        </w:tc>
        <w:tc>
          <w:tcPr>
            <w:tcW w:w="3706" w:type="dxa"/>
            <w:tcBorders>
              <w:top w:val="nil"/>
              <w:left w:val="nil"/>
              <w:bottom w:val="single" w:sz="4" w:space="0" w:color="auto"/>
              <w:right w:val="single" w:sz="4" w:space="0" w:color="auto"/>
            </w:tcBorders>
            <w:shd w:val="clear" w:color="auto" w:fill="auto"/>
            <w:vAlign w:val="center"/>
            <w:hideMark/>
          </w:tcPr>
          <w:p w14:paraId="42764E7E" w14:textId="77777777" w:rsidR="00646379" w:rsidRPr="00771FD6" w:rsidRDefault="00646379" w:rsidP="00646379">
            <w:pPr>
              <w:rPr>
                <w:color w:val="000000"/>
                <w:sz w:val="20"/>
                <w:szCs w:val="20"/>
              </w:rPr>
            </w:pPr>
            <w:r w:rsidRPr="00771FD6">
              <w:rPr>
                <w:color w:val="000000"/>
                <w:sz w:val="20"/>
                <w:szCs w:val="20"/>
              </w:rPr>
              <w:t xml:space="preserve">Apropriācijas pārdale no </w:t>
            </w:r>
            <w:proofErr w:type="spellStart"/>
            <w:r w:rsidRPr="00771FD6">
              <w:rPr>
                <w:color w:val="000000"/>
                <w:sz w:val="20"/>
                <w:szCs w:val="20"/>
              </w:rPr>
              <w:t>valstspilsētu</w:t>
            </w:r>
            <w:proofErr w:type="spellEnd"/>
            <w:r w:rsidRPr="00771FD6">
              <w:rPr>
                <w:color w:val="000000"/>
                <w:sz w:val="20"/>
                <w:szCs w:val="20"/>
              </w:rPr>
              <w:t xml:space="preserve"> pašvaldību finansējuma, </w:t>
            </w:r>
            <w:proofErr w:type="spellStart"/>
            <w:r w:rsidRPr="00771FD6">
              <w:rPr>
                <w:i/>
                <w:iCs/>
                <w:color w:val="000000"/>
                <w:sz w:val="20"/>
                <w:szCs w:val="20"/>
              </w:rPr>
              <w:t>euro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FADFFC7" w14:textId="234A0FB1" w:rsidR="00646379" w:rsidRPr="00646379" w:rsidRDefault="00646379" w:rsidP="00646379">
            <w:pPr>
              <w:jc w:val="center"/>
              <w:rPr>
                <w:color w:val="000000"/>
                <w:sz w:val="20"/>
                <w:szCs w:val="20"/>
              </w:rPr>
            </w:pPr>
            <w:r w:rsidRPr="00E819B3">
              <w:rPr>
                <w:color w:val="000000"/>
                <w:sz w:val="20"/>
                <w:szCs w:val="20"/>
              </w:rPr>
              <w:t>2 036 489</w:t>
            </w:r>
          </w:p>
        </w:tc>
        <w:tc>
          <w:tcPr>
            <w:tcW w:w="1418" w:type="dxa"/>
            <w:tcBorders>
              <w:top w:val="nil"/>
              <w:left w:val="nil"/>
              <w:bottom w:val="single" w:sz="4" w:space="0" w:color="auto"/>
              <w:right w:val="single" w:sz="4" w:space="0" w:color="auto"/>
            </w:tcBorders>
            <w:shd w:val="clear" w:color="auto" w:fill="auto"/>
            <w:vAlign w:val="center"/>
            <w:hideMark/>
          </w:tcPr>
          <w:p w14:paraId="613A647C" w14:textId="6B48B0D2" w:rsidR="00646379" w:rsidRPr="00646379" w:rsidRDefault="00646379" w:rsidP="00646379">
            <w:pPr>
              <w:jc w:val="center"/>
              <w:rPr>
                <w:color w:val="000000"/>
                <w:sz w:val="20"/>
                <w:szCs w:val="20"/>
              </w:rPr>
            </w:pPr>
            <w:r w:rsidRPr="00E819B3">
              <w:rPr>
                <w:color w:val="000000"/>
                <w:sz w:val="20"/>
                <w:szCs w:val="20"/>
              </w:rPr>
              <w:t> </w:t>
            </w:r>
          </w:p>
        </w:tc>
        <w:tc>
          <w:tcPr>
            <w:tcW w:w="1606" w:type="dxa"/>
            <w:tcBorders>
              <w:top w:val="nil"/>
              <w:left w:val="nil"/>
              <w:bottom w:val="single" w:sz="4" w:space="0" w:color="auto"/>
              <w:right w:val="single" w:sz="4" w:space="0" w:color="auto"/>
            </w:tcBorders>
            <w:vAlign w:val="center"/>
          </w:tcPr>
          <w:p w14:paraId="586F0B0C" w14:textId="5EB458FB" w:rsidR="00646379" w:rsidRPr="00646379" w:rsidRDefault="00646379" w:rsidP="00646379">
            <w:pPr>
              <w:jc w:val="center"/>
              <w:rPr>
                <w:color w:val="000000"/>
                <w:sz w:val="20"/>
                <w:szCs w:val="20"/>
              </w:rPr>
            </w:pPr>
            <w:r w:rsidRPr="00E819B3">
              <w:rPr>
                <w:color w:val="000000"/>
                <w:sz w:val="20"/>
                <w:szCs w:val="20"/>
              </w:rPr>
              <w:t>2 036 489</w:t>
            </w:r>
          </w:p>
        </w:tc>
      </w:tr>
      <w:tr w:rsidR="00646379" w:rsidRPr="00771FD6" w14:paraId="45944EA9" w14:textId="3707A324" w:rsidTr="00E819B3">
        <w:trPr>
          <w:trHeight w:val="299"/>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14:paraId="31CAAB69" w14:textId="77777777" w:rsidR="00646379" w:rsidRPr="00771FD6" w:rsidRDefault="00646379" w:rsidP="00646379">
            <w:pPr>
              <w:jc w:val="center"/>
              <w:rPr>
                <w:color w:val="000000"/>
                <w:sz w:val="20"/>
                <w:szCs w:val="20"/>
              </w:rPr>
            </w:pPr>
            <w:r w:rsidRPr="00771FD6">
              <w:rPr>
                <w:color w:val="000000"/>
                <w:sz w:val="20"/>
                <w:szCs w:val="20"/>
              </w:rPr>
              <w:t>10</w:t>
            </w:r>
          </w:p>
        </w:tc>
        <w:tc>
          <w:tcPr>
            <w:tcW w:w="3706" w:type="dxa"/>
            <w:tcBorders>
              <w:top w:val="nil"/>
              <w:left w:val="nil"/>
              <w:bottom w:val="single" w:sz="4" w:space="0" w:color="auto"/>
              <w:right w:val="single" w:sz="4" w:space="0" w:color="auto"/>
            </w:tcBorders>
            <w:shd w:val="clear" w:color="auto" w:fill="auto"/>
            <w:vAlign w:val="center"/>
            <w:hideMark/>
          </w:tcPr>
          <w:p w14:paraId="471EA10D" w14:textId="07064694" w:rsidR="00646379" w:rsidRPr="00771FD6" w:rsidRDefault="00646379" w:rsidP="00646379">
            <w:pPr>
              <w:rPr>
                <w:color w:val="000000"/>
                <w:sz w:val="20"/>
                <w:szCs w:val="20"/>
              </w:rPr>
            </w:pPr>
            <w:r w:rsidRPr="00771FD6">
              <w:rPr>
                <w:color w:val="000000"/>
                <w:sz w:val="20"/>
                <w:szCs w:val="20"/>
              </w:rPr>
              <w:t>Atlikums no 2021.gada 1.pusgada</w:t>
            </w:r>
            <w:r>
              <w:rPr>
                <w:color w:val="000000"/>
                <w:sz w:val="20"/>
                <w:szCs w:val="20"/>
              </w:rPr>
              <w:t xml:space="preserve">, </w:t>
            </w:r>
            <w:proofErr w:type="spellStart"/>
            <w:r w:rsidRPr="00640BEB">
              <w:rPr>
                <w:i/>
                <w:iCs/>
                <w:color w:val="000000"/>
                <w:sz w:val="20"/>
                <w:szCs w:val="20"/>
              </w:rPr>
              <w:t>euro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7D155B9E" w14:textId="47C67637" w:rsidR="00646379" w:rsidRPr="00646379" w:rsidRDefault="00646379" w:rsidP="00646379">
            <w:pPr>
              <w:jc w:val="center"/>
              <w:rPr>
                <w:color w:val="000000"/>
                <w:sz w:val="20"/>
                <w:szCs w:val="20"/>
              </w:rPr>
            </w:pPr>
            <w:r w:rsidRPr="00E819B3">
              <w:rPr>
                <w:color w:val="000000"/>
                <w:sz w:val="20"/>
                <w:szCs w:val="20"/>
              </w:rPr>
              <w:t>-499 688</w:t>
            </w:r>
          </w:p>
        </w:tc>
        <w:tc>
          <w:tcPr>
            <w:tcW w:w="1418" w:type="dxa"/>
            <w:tcBorders>
              <w:top w:val="nil"/>
              <w:left w:val="nil"/>
              <w:bottom w:val="single" w:sz="4" w:space="0" w:color="auto"/>
              <w:right w:val="single" w:sz="4" w:space="0" w:color="auto"/>
            </w:tcBorders>
            <w:shd w:val="clear" w:color="auto" w:fill="auto"/>
            <w:noWrap/>
            <w:vAlign w:val="center"/>
            <w:hideMark/>
          </w:tcPr>
          <w:p w14:paraId="3768ABD1" w14:textId="23B1FE70" w:rsidR="00646379" w:rsidRPr="00646379" w:rsidRDefault="00646379" w:rsidP="00646379">
            <w:pPr>
              <w:jc w:val="center"/>
              <w:rPr>
                <w:color w:val="000000"/>
                <w:sz w:val="20"/>
                <w:szCs w:val="20"/>
              </w:rPr>
            </w:pPr>
            <w:r w:rsidRPr="00E819B3">
              <w:rPr>
                <w:color w:val="000000"/>
                <w:sz w:val="20"/>
                <w:szCs w:val="20"/>
              </w:rPr>
              <w:t>665 846</w:t>
            </w:r>
          </w:p>
        </w:tc>
        <w:tc>
          <w:tcPr>
            <w:tcW w:w="1606" w:type="dxa"/>
            <w:tcBorders>
              <w:top w:val="nil"/>
              <w:left w:val="nil"/>
              <w:bottom w:val="single" w:sz="4" w:space="0" w:color="auto"/>
              <w:right w:val="single" w:sz="4" w:space="0" w:color="auto"/>
            </w:tcBorders>
            <w:vAlign w:val="center"/>
          </w:tcPr>
          <w:p w14:paraId="3B0A5AB8" w14:textId="7E7ADC16" w:rsidR="00646379" w:rsidRPr="00646379" w:rsidRDefault="00646379" w:rsidP="00646379">
            <w:pPr>
              <w:jc w:val="center"/>
              <w:rPr>
                <w:color w:val="000000"/>
                <w:sz w:val="20"/>
                <w:szCs w:val="20"/>
              </w:rPr>
            </w:pPr>
            <w:r w:rsidRPr="00E819B3">
              <w:rPr>
                <w:color w:val="000000"/>
                <w:sz w:val="20"/>
                <w:szCs w:val="20"/>
              </w:rPr>
              <w:t>166 158</w:t>
            </w:r>
          </w:p>
        </w:tc>
      </w:tr>
      <w:tr w:rsidR="00646379" w:rsidRPr="00771FD6" w14:paraId="788AB397" w14:textId="174718FE" w:rsidTr="00E819B3">
        <w:trPr>
          <w:trHeight w:val="676"/>
        </w:trPr>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A8C26" w14:textId="77777777" w:rsidR="00646379" w:rsidRPr="00771FD6" w:rsidRDefault="00646379" w:rsidP="00646379">
            <w:pPr>
              <w:jc w:val="center"/>
              <w:rPr>
                <w:color w:val="000000"/>
                <w:sz w:val="20"/>
                <w:szCs w:val="20"/>
              </w:rPr>
            </w:pPr>
            <w:r w:rsidRPr="00771FD6">
              <w:rPr>
                <w:color w:val="000000"/>
                <w:sz w:val="20"/>
                <w:szCs w:val="20"/>
              </w:rPr>
              <w:t>11</w:t>
            </w:r>
          </w:p>
        </w:tc>
        <w:tc>
          <w:tcPr>
            <w:tcW w:w="3706" w:type="dxa"/>
            <w:tcBorders>
              <w:top w:val="single" w:sz="4" w:space="0" w:color="auto"/>
              <w:left w:val="nil"/>
              <w:bottom w:val="single" w:sz="4" w:space="0" w:color="auto"/>
              <w:right w:val="single" w:sz="4" w:space="0" w:color="auto"/>
            </w:tcBorders>
            <w:shd w:val="clear" w:color="auto" w:fill="auto"/>
            <w:vAlign w:val="center"/>
            <w:hideMark/>
          </w:tcPr>
          <w:p w14:paraId="74FF7713" w14:textId="285E1A12" w:rsidR="00646379" w:rsidRPr="00771FD6" w:rsidRDefault="00646379" w:rsidP="00646379">
            <w:pPr>
              <w:rPr>
                <w:b/>
                <w:bCs/>
                <w:color w:val="000000"/>
                <w:sz w:val="20"/>
                <w:szCs w:val="20"/>
              </w:rPr>
            </w:pPr>
            <w:r w:rsidRPr="00771FD6">
              <w:rPr>
                <w:b/>
                <w:bCs/>
                <w:color w:val="000000"/>
                <w:sz w:val="20"/>
                <w:szCs w:val="20"/>
              </w:rPr>
              <w:t xml:space="preserve">Iztrūkums (-) / pārmaksa (+) zaudējumu segšanai, </w:t>
            </w:r>
            <w:proofErr w:type="spellStart"/>
            <w:r w:rsidRPr="00771FD6">
              <w:rPr>
                <w:i/>
                <w:iCs/>
                <w:color w:val="000000"/>
                <w:sz w:val="20"/>
                <w:szCs w:val="20"/>
              </w:rPr>
              <w:t>euro</w:t>
            </w:r>
            <w:proofErr w:type="spellEnd"/>
            <w:r w:rsidRPr="00771FD6">
              <w:rPr>
                <w:b/>
                <w:bCs/>
                <w:color w:val="000000"/>
                <w:sz w:val="20"/>
                <w:szCs w:val="20"/>
              </w:rPr>
              <w:t xml:space="preserve"> </w:t>
            </w:r>
            <w:r w:rsidRPr="00771FD6">
              <w:rPr>
                <w:b/>
                <w:bCs/>
                <w:color w:val="767171"/>
                <w:sz w:val="20"/>
                <w:szCs w:val="20"/>
              </w:rPr>
              <w:t>(8.rinda+9.rinda+10.rinda) – 7.rinda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7881BFA" w14:textId="4A5A2A2F" w:rsidR="00646379" w:rsidRPr="00646379" w:rsidRDefault="00646379" w:rsidP="00646379">
            <w:pPr>
              <w:jc w:val="center"/>
              <w:rPr>
                <w:b/>
                <w:bCs/>
                <w:color w:val="000000"/>
                <w:sz w:val="20"/>
                <w:szCs w:val="20"/>
              </w:rPr>
            </w:pPr>
            <w:r w:rsidRPr="00E819B3">
              <w:rPr>
                <w:b/>
                <w:bCs/>
                <w:color w:val="000000"/>
                <w:sz w:val="20"/>
                <w:szCs w:val="20"/>
              </w:rPr>
              <w:t>-14 940 953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BA5F3E8" w14:textId="00112006" w:rsidR="00646379" w:rsidRPr="00646379" w:rsidRDefault="00646379" w:rsidP="00646379">
            <w:pPr>
              <w:jc w:val="center"/>
              <w:rPr>
                <w:b/>
                <w:bCs/>
                <w:color w:val="000000"/>
                <w:sz w:val="20"/>
                <w:szCs w:val="20"/>
              </w:rPr>
            </w:pPr>
            <w:r w:rsidRPr="00E819B3">
              <w:rPr>
                <w:b/>
                <w:bCs/>
                <w:color w:val="000000"/>
                <w:sz w:val="20"/>
                <w:szCs w:val="20"/>
              </w:rPr>
              <w:t>-8 449 241</w:t>
            </w:r>
          </w:p>
        </w:tc>
        <w:tc>
          <w:tcPr>
            <w:tcW w:w="1606" w:type="dxa"/>
            <w:tcBorders>
              <w:top w:val="single" w:sz="4" w:space="0" w:color="auto"/>
              <w:left w:val="nil"/>
              <w:bottom w:val="single" w:sz="4" w:space="0" w:color="auto"/>
              <w:right w:val="single" w:sz="4" w:space="0" w:color="auto"/>
            </w:tcBorders>
            <w:vAlign w:val="center"/>
          </w:tcPr>
          <w:p w14:paraId="1D967B14" w14:textId="777AFC40" w:rsidR="00646379" w:rsidRPr="00646379" w:rsidRDefault="00646379" w:rsidP="00646379">
            <w:pPr>
              <w:jc w:val="center"/>
              <w:rPr>
                <w:b/>
                <w:bCs/>
                <w:color w:val="000000"/>
                <w:sz w:val="20"/>
                <w:szCs w:val="20"/>
              </w:rPr>
            </w:pPr>
            <w:r w:rsidRPr="00E819B3">
              <w:rPr>
                <w:color w:val="000000"/>
                <w:sz w:val="20"/>
                <w:szCs w:val="20"/>
              </w:rPr>
              <w:t>-23 390 194</w:t>
            </w:r>
          </w:p>
        </w:tc>
      </w:tr>
      <w:tr w:rsidR="0082043A" w:rsidRPr="00771FD6" w14:paraId="64FD0711" w14:textId="77777777" w:rsidTr="00E819B3">
        <w:trPr>
          <w:trHeight w:val="208"/>
        </w:trPr>
        <w:tc>
          <w:tcPr>
            <w:tcW w:w="90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49EA3C1" w14:textId="0BE748CE" w:rsidR="0082043A" w:rsidRPr="00E819B3" w:rsidRDefault="00C144F7" w:rsidP="00E819B3">
            <w:pPr>
              <w:rPr>
                <w:color w:val="000000"/>
                <w:sz w:val="20"/>
                <w:szCs w:val="20"/>
              </w:rPr>
            </w:pPr>
            <w:r>
              <w:rPr>
                <w:color w:val="000000"/>
                <w:sz w:val="20"/>
                <w:szCs w:val="20"/>
              </w:rPr>
              <w:t xml:space="preserve">* izdevumi noteikti atbilstoši vidējai līgumcenai </w:t>
            </w:r>
            <w:r w:rsidR="000A7033">
              <w:rPr>
                <w:color w:val="000000"/>
                <w:sz w:val="20"/>
                <w:szCs w:val="20"/>
              </w:rPr>
              <w:t>un plānotajam nobraukumam</w:t>
            </w:r>
          </w:p>
        </w:tc>
      </w:tr>
      <w:tr w:rsidR="00C144F7" w:rsidRPr="00771FD6" w14:paraId="76FE48AD" w14:textId="77777777" w:rsidTr="0082043A">
        <w:trPr>
          <w:trHeight w:val="353"/>
        </w:trPr>
        <w:tc>
          <w:tcPr>
            <w:tcW w:w="90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D6C8384" w14:textId="54C1F55E" w:rsidR="00C144F7" w:rsidRPr="00C144F7" w:rsidRDefault="00C144F7" w:rsidP="00C144F7">
            <w:pPr>
              <w:rPr>
                <w:color w:val="000000"/>
                <w:sz w:val="20"/>
                <w:szCs w:val="20"/>
              </w:rPr>
            </w:pPr>
            <w:r>
              <w:rPr>
                <w:color w:val="000000"/>
                <w:sz w:val="20"/>
                <w:szCs w:val="20"/>
              </w:rPr>
              <w:t>*</w:t>
            </w:r>
            <w:r w:rsidRPr="00013B63">
              <w:rPr>
                <w:color w:val="000000"/>
                <w:sz w:val="20"/>
                <w:szCs w:val="20"/>
              </w:rPr>
              <w:t xml:space="preserve">* </w:t>
            </w:r>
            <w:r>
              <w:rPr>
                <w:color w:val="000000"/>
                <w:sz w:val="20"/>
                <w:szCs w:val="20"/>
              </w:rPr>
              <w:t>atbilstoši ziņojuma</w:t>
            </w:r>
            <w:r w:rsidRPr="00013B63">
              <w:rPr>
                <w:color w:val="000000"/>
                <w:sz w:val="20"/>
                <w:szCs w:val="20"/>
              </w:rPr>
              <w:t xml:space="preserve"> Tabulas Nr.2 1</w:t>
            </w:r>
            <w:r w:rsidR="00431ACB">
              <w:rPr>
                <w:color w:val="000000"/>
                <w:sz w:val="20"/>
                <w:szCs w:val="20"/>
              </w:rPr>
              <w:t>4</w:t>
            </w:r>
            <w:r>
              <w:rPr>
                <w:color w:val="000000"/>
                <w:sz w:val="20"/>
                <w:szCs w:val="20"/>
              </w:rPr>
              <w:t>.</w:t>
            </w:r>
            <w:r w:rsidRPr="00013B63">
              <w:rPr>
                <w:color w:val="000000"/>
                <w:sz w:val="20"/>
                <w:szCs w:val="20"/>
              </w:rPr>
              <w:t>rinda</w:t>
            </w:r>
            <w:r>
              <w:rPr>
                <w:color w:val="000000"/>
                <w:sz w:val="20"/>
                <w:szCs w:val="20"/>
              </w:rPr>
              <w:t>i</w:t>
            </w:r>
          </w:p>
        </w:tc>
      </w:tr>
    </w:tbl>
    <w:p w14:paraId="1EFCBFAA" w14:textId="4D32753D" w:rsidR="00711FF1" w:rsidRPr="00C56285" w:rsidRDefault="00711FF1" w:rsidP="00771FD6">
      <w:pPr>
        <w:jc w:val="both"/>
        <w:rPr>
          <w:sz w:val="26"/>
          <w:szCs w:val="26"/>
        </w:rPr>
      </w:pPr>
    </w:p>
    <w:p w14:paraId="2914234C" w14:textId="2FE42B05" w:rsidR="00711FF1" w:rsidRPr="00C56285" w:rsidRDefault="00BC7573" w:rsidP="00A72BCC">
      <w:pPr>
        <w:ind w:firstLine="709"/>
        <w:jc w:val="both"/>
        <w:rPr>
          <w:sz w:val="26"/>
          <w:szCs w:val="26"/>
        </w:rPr>
      </w:pPr>
      <w:r>
        <w:rPr>
          <w:sz w:val="26"/>
          <w:szCs w:val="26"/>
        </w:rPr>
        <w:t>2021.gada 2.pusgadā prognozēto kompensējamo zaudējumu ietekmējošie faktori un apstākļi:</w:t>
      </w:r>
    </w:p>
    <w:p w14:paraId="705782D4" w14:textId="4CC8ED09" w:rsidR="008C55DF" w:rsidRPr="00C56285" w:rsidRDefault="00BC7573" w:rsidP="008C55DF">
      <w:pPr>
        <w:ind w:firstLine="720"/>
        <w:jc w:val="both"/>
        <w:rPr>
          <w:sz w:val="26"/>
          <w:szCs w:val="26"/>
          <w:shd w:val="clear" w:color="auto" w:fill="FFFFFF"/>
        </w:rPr>
      </w:pPr>
      <w:r>
        <w:rPr>
          <w:sz w:val="26"/>
          <w:szCs w:val="26"/>
          <w:shd w:val="clear" w:color="auto" w:fill="FFFFFF"/>
        </w:rPr>
        <w:t xml:space="preserve">1. </w:t>
      </w:r>
      <w:r w:rsidR="008C55DF" w:rsidRPr="00C56285">
        <w:rPr>
          <w:sz w:val="26"/>
          <w:szCs w:val="26"/>
          <w:shd w:val="clear" w:color="auto" w:fill="FFFFFF"/>
        </w:rPr>
        <w:t>2021. gada 1. augustā piecās maršrutu tīkla daļās – “Pierīga”, “Bauska”, “Liepāja”, “Kuldīga, Saldus” un “Daugavpils, Krāslava” – stājās spēkā jauni iepirkuma līgum</w:t>
      </w:r>
      <w:r w:rsidR="00463A57">
        <w:rPr>
          <w:sz w:val="26"/>
          <w:szCs w:val="26"/>
          <w:shd w:val="clear" w:color="auto" w:fill="FFFFFF"/>
        </w:rPr>
        <w:t>i</w:t>
      </w:r>
      <w:r w:rsidR="008C55DF" w:rsidRPr="00C56285">
        <w:rPr>
          <w:sz w:val="26"/>
          <w:szCs w:val="26"/>
          <w:shd w:val="clear" w:color="auto" w:fill="FFFFFF"/>
        </w:rPr>
        <w:t xml:space="preserve"> ar pārvadātājiem, </w:t>
      </w:r>
      <w:r w:rsidR="00463A57">
        <w:rPr>
          <w:sz w:val="26"/>
          <w:szCs w:val="26"/>
          <w:shd w:val="clear" w:color="auto" w:fill="FFFFFF"/>
        </w:rPr>
        <w:t>kas noskaidroti atklāta iepirkuma procedūrā</w:t>
      </w:r>
      <w:r w:rsidR="003B0297">
        <w:rPr>
          <w:sz w:val="26"/>
          <w:szCs w:val="26"/>
          <w:shd w:val="clear" w:color="auto" w:fill="FFFFFF"/>
        </w:rPr>
        <w:t>,</w:t>
      </w:r>
      <w:r w:rsidR="00463A57">
        <w:rPr>
          <w:sz w:val="26"/>
          <w:szCs w:val="26"/>
          <w:shd w:val="clear" w:color="auto" w:fill="FFFFFF"/>
        </w:rPr>
        <w:t xml:space="preserve"> un </w:t>
      </w:r>
      <w:r w:rsidR="003B0297">
        <w:rPr>
          <w:sz w:val="26"/>
          <w:szCs w:val="26"/>
          <w:shd w:val="clear" w:color="auto" w:fill="FFFFFF"/>
        </w:rPr>
        <w:t>minētie līgumi</w:t>
      </w:r>
      <w:r w:rsidR="008C55DF" w:rsidRPr="00C56285">
        <w:rPr>
          <w:sz w:val="26"/>
          <w:szCs w:val="26"/>
          <w:shd w:val="clear" w:color="auto" w:fill="FFFFFF"/>
        </w:rPr>
        <w:t xml:space="preserve"> </w:t>
      </w:r>
      <w:r w:rsidR="00463A57">
        <w:rPr>
          <w:sz w:val="26"/>
          <w:szCs w:val="26"/>
          <w:shd w:val="clear" w:color="auto" w:fill="FFFFFF"/>
        </w:rPr>
        <w:t>būs</w:t>
      </w:r>
      <w:r w:rsidR="008C55DF" w:rsidRPr="00C56285">
        <w:rPr>
          <w:sz w:val="26"/>
          <w:szCs w:val="26"/>
          <w:shd w:val="clear" w:color="auto" w:fill="FFFFFF"/>
        </w:rPr>
        <w:t xml:space="preserve"> spēkā 10 gadus</w:t>
      </w:r>
      <w:r w:rsidR="00463A57">
        <w:rPr>
          <w:sz w:val="26"/>
          <w:szCs w:val="26"/>
          <w:shd w:val="clear" w:color="auto" w:fill="FFFFFF"/>
        </w:rPr>
        <w:t>, t.i. līdz 2031.gada 31.jūlijam</w:t>
      </w:r>
      <w:r w:rsidR="008C55DF" w:rsidRPr="00C56285">
        <w:rPr>
          <w:sz w:val="26"/>
          <w:szCs w:val="26"/>
          <w:shd w:val="clear" w:color="auto" w:fill="FFFFFF"/>
        </w:rPr>
        <w:t>.</w:t>
      </w:r>
    </w:p>
    <w:p w14:paraId="3A24CF52" w14:textId="7725476C" w:rsidR="00463A57" w:rsidRPr="00C56285" w:rsidRDefault="008C55DF" w:rsidP="00463A57">
      <w:pPr>
        <w:ind w:firstLine="720"/>
        <w:jc w:val="both"/>
        <w:rPr>
          <w:sz w:val="26"/>
          <w:szCs w:val="26"/>
        </w:rPr>
      </w:pPr>
      <w:r w:rsidRPr="00C56285">
        <w:rPr>
          <w:sz w:val="26"/>
          <w:szCs w:val="26"/>
        </w:rPr>
        <w:t xml:space="preserve">Uzsākot pakalpojumu sniegšanu saskaņā ar ilgtermiņa līgumiem augstāk minētajās maršruta tīkla daļās ir pieaugusi arī pakalpojumu kvalitāte, proti, visi autobusi ir aprīkoti ar ventilācijas un apkures iekārtām, lai transportlīdzekļa salonā nodrošinātu gaisa temperatūru robežās no +16 </w:t>
      </w:r>
      <w:r w:rsidRPr="00C56285">
        <w:rPr>
          <w:sz w:val="26"/>
          <w:szCs w:val="26"/>
          <w:vertAlign w:val="superscript"/>
        </w:rPr>
        <w:t>0</w:t>
      </w:r>
      <w:r w:rsidRPr="00C56285">
        <w:rPr>
          <w:sz w:val="26"/>
          <w:szCs w:val="26"/>
        </w:rPr>
        <w:t xml:space="preserve">C līdz +24 </w:t>
      </w:r>
      <w:r w:rsidRPr="00C56285">
        <w:rPr>
          <w:sz w:val="26"/>
          <w:szCs w:val="26"/>
          <w:vertAlign w:val="superscript"/>
        </w:rPr>
        <w:t>0</w:t>
      </w:r>
      <w:r w:rsidRPr="00C56285">
        <w:rPr>
          <w:sz w:val="26"/>
          <w:szCs w:val="26"/>
        </w:rPr>
        <w:t xml:space="preserve">C atbilstoši sezonai; 68% autobusu ir pielāgoti personu ar ierobežotām spējām pārvadāšanai (tai skaitā pacēlājs ar kravnesību ne mazāku par 300 kg) un tajos paredzēta vieta personai </w:t>
      </w:r>
      <w:proofErr w:type="spellStart"/>
      <w:r w:rsidRPr="00C56285">
        <w:rPr>
          <w:sz w:val="26"/>
          <w:szCs w:val="26"/>
        </w:rPr>
        <w:t>ratiņkrēslā</w:t>
      </w:r>
      <w:proofErr w:type="spellEnd"/>
      <w:r w:rsidRPr="00C56285">
        <w:rPr>
          <w:sz w:val="26"/>
          <w:szCs w:val="26"/>
        </w:rPr>
        <w:t xml:space="preserve">; 34% autobusu ir aprīkoti ar velosipēdu turētāju; autobusu salonā informācija par gaidāmajām pieturām tiek paziņota audio un vizuālā formātā; sēdvietas ir aprīkotas ar drošības jostu, individuālo apgaismojumu un ventilāciju; ir pieejami bezskaidras naudas norēķini un </w:t>
      </w:r>
      <w:proofErr w:type="spellStart"/>
      <w:r w:rsidRPr="00C56285">
        <w:rPr>
          <w:sz w:val="26"/>
          <w:szCs w:val="26"/>
        </w:rPr>
        <w:t>wi-fi</w:t>
      </w:r>
      <w:proofErr w:type="spellEnd"/>
      <w:r w:rsidRPr="00C56285">
        <w:rPr>
          <w:sz w:val="26"/>
          <w:szCs w:val="26"/>
        </w:rPr>
        <w:t>; autobusos ir uzstādīta elektroniskā kontroles ierīce (GPS) un videonovērošana, kas fiksē biļešu tirdzniecības zonu, u.tml. Atbilstoši iesniegtajiem piedāvājumiem un rezultātiem vidējais autobusu vecums 10 gados (periodā no 2021.-</w:t>
      </w:r>
      <w:r w:rsidRPr="00C56285">
        <w:rPr>
          <w:sz w:val="26"/>
          <w:szCs w:val="26"/>
        </w:rPr>
        <w:lastRenderedPageBreak/>
        <w:t xml:space="preserve">2030.gadam) tiks </w:t>
      </w:r>
      <w:r w:rsidRPr="008A7240">
        <w:rPr>
          <w:sz w:val="26"/>
          <w:szCs w:val="26"/>
        </w:rPr>
        <w:t>sasniegts 4,</w:t>
      </w:r>
      <w:r w:rsidR="00BC7573" w:rsidRPr="008A7240">
        <w:rPr>
          <w:sz w:val="26"/>
          <w:szCs w:val="26"/>
        </w:rPr>
        <w:t>6</w:t>
      </w:r>
      <w:r w:rsidRPr="008A7240">
        <w:rPr>
          <w:sz w:val="26"/>
          <w:szCs w:val="26"/>
        </w:rPr>
        <w:t xml:space="preserve"> gadi, līdz ar to salīdzinājumā ar pašreizējo autobusu parka vecumu, kas ir 10 gadi, autobusu </w:t>
      </w:r>
      <w:r w:rsidRPr="00C56285">
        <w:rPr>
          <w:sz w:val="26"/>
          <w:szCs w:val="26"/>
        </w:rPr>
        <w:t>vecums tiks samazināts 2 reizes, tātad pakalpojumu sniegšanā ir iesaistīti augstākas kvalitātes autobusi</w:t>
      </w:r>
      <w:r w:rsidR="00500FA4" w:rsidRPr="00C56285">
        <w:rPr>
          <w:sz w:val="26"/>
          <w:szCs w:val="26"/>
        </w:rPr>
        <w:t xml:space="preserve">. </w:t>
      </w:r>
      <w:r w:rsidR="00463A57">
        <w:rPr>
          <w:sz w:val="26"/>
          <w:szCs w:val="26"/>
        </w:rPr>
        <w:t>Vienlaikus četrās maršrutu tīkla daļās sabiedriskā transporta pakalpojumu izpildē tiek iesaistīti arī videi draudzīgāki transportlīdzekļi, kas darbināmi ar elektrodzinēju.</w:t>
      </w:r>
    </w:p>
    <w:p w14:paraId="3A9602AB" w14:textId="3BF4436F" w:rsidR="00CD1AC4" w:rsidRDefault="00CD1AC4" w:rsidP="00CD1AC4">
      <w:pPr>
        <w:ind w:firstLine="720"/>
        <w:jc w:val="both"/>
        <w:rPr>
          <w:sz w:val="26"/>
          <w:szCs w:val="26"/>
        </w:rPr>
      </w:pPr>
      <w:r>
        <w:rPr>
          <w:sz w:val="26"/>
          <w:szCs w:val="26"/>
        </w:rPr>
        <w:t>Kopumā reģionālās nozīmes pārvadājumos ar autobusiem 2021.gads ir uzskatāms par pārejas gadu, kad sabiedriskā transporta pakalpojumu sniegšanā radušos zaudējumu kompensācijas aprēķināšana tiek balstīta uz atklāta konkursa kārtībā iegūtu pakalpojumu cenu par 1 k</w:t>
      </w:r>
      <w:r w:rsidR="00446044">
        <w:rPr>
          <w:sz w:val="26"/>
          <w:szCs w:val="26"/>
        </w:rPr>
        <w:t>ilometru</w:t>
      </w:r>
      <w:r>
        <w:rPr>
          <w:sz w:val="26"/>
          <w:szCs w:val="26"/>
        </w:rPr>
        <w:t xml:space="preserve">, nevis uz vispārēju zaudējumu kompensēšanas kārtību atbilstoši faktiskajām izmaksām, kāda bija noteikta ar koncesijas līgumiem. Ievērojot minēto, izmaksas par sabiedriskā transporta pakalpojumiem reģionālās nozīmes pārvadājumos ar autobusiem ir paredzamākas. </w:t>
      </w:r>
      <w:r w:rsidR="000A7033">
        <w:rPr>
          <w:sz w:val="26"/>
          <w:szCs w:val="26"/>
        </w:rPr>
        <w:t>Ziņojuma Tabulā Nr.6 ir atspoguļotas izmaiņas koncesijas un līgumcenu līgumu apjomos.</w:t>
      </w:r>
    </w:p>
    <w:p w14:paraId="6CA1AD1E" w14:textId="02D06A57" w:rsidR="006C028A" w:rsidRPr="00BF43CE" w:rsidRDefault="006C028A" w:rsidP="006C028A">
      <w:pPr>
        <w:ind w:firstLine="709"/>
        <w:jc w:val="right"/>
        <w:rPr>
          <w:bCs/>
          <w:sz w:val="20"/>
          <w:szCs w:val="20"/>
        </w:rPr>
      </w:pPr>
      <w:r w:rsidRPr="00BF43CE">
        <w:rPr>
          <w:bCs/>
          <w:sz w:val="20"/>
          <w:szCs w:val="20"/>
        </w:rPr>
        <w:t>Tabula Nr.</w:t>
      </w:r>
      <w:r>
        <w:rPr>
          <w:bCs/>
          <w:sz w:val="20"/>
          <w:szCs w:val="20"/>
        </w:rPr>
        <w:t>6</w:t>
      </w:r>
    </w:p>
    <w:p w14:paraId="6EE1AA70" w14:textId="77777777" w:rsidR="006C028A" w:rsidRDefault="006C028A" w:rsidP="006C028A">
      <w:pPr>
        <w:ind w:firstLine="709"/>
        <w:jc w:val="right"/>
        <w:rPr>
          <w:b/>
          <w:sz w:val="20"/>
          <w:szCs w:val="20"/>
        </w:rPr>
      </w:pPr>
      <w:r>
        <w:rPr>
          <w:b/>
          <w:sz w:val="20"/>
          <w:szCs w:val="20"/>
        </w:rPr>
        <w:t xml:space="preserve">Koncesiju un līgumcenu līgumu </w:t>
      </w:r>
    </w:p>
    <w:p w14:paraId="57E89365" w14:textId="2054C3A1" w:rsidR="006C028A" w:rsidRPr="00BF43CE" w:rsidRDefault="006C028A" w:rsidP="006C028A">
      <w:pPr>
        <w:ind w:firstLine="709"/>
        <w:jc w:val="right"/>
        <w:rPr>
          <w:b/>
          <w:sz w:val="20"/>
          <w:szCs w:val="20"/>
        </w:rPr>
      </w:pPr>
      <w:r>
        <w:rPr>
          <w:b/>
          <w:sz w:val="20"/>
          <w:szCs w:val="20"/>
        </w:rPr>
        <w:t>kompensējamās izmaksas</w:t>
      </w:r>
    </w:p>
    <w:p w14:paraId="319810A0" w14:textId="31C287F1" w:rsidR="00F44AFD" w:rsidRDefault="00F44AFD" w:rsidP="00CD1AC4">
      <w:pPr>
        <w:ind w:firstLine="720"/>
        <w:jc w:val="both"/>
        <w:rPr>
          <w:sz w:val="26"/>
          <w:szCs w:val="26"/>
        </w:rPr>
      </w:pPr>
    </w:p>
    <w:tbl>
      <w:tblPr>
        <w:tblW w:w="8932" w:type="dxa"/>
        <w:tblLook w:val="04A0" w:firstRow="1" w:lastRow="0" w:firstColumn="1" w:lastColumn="0" w:noHBand="0" w:noVBand="1"/>
      </w:tblPr>
      <w:tblGrid>
        <w:gridCol w:w="4106"/>
        <w:gridCol w:w="1134"/>
        <w:gridCol w:w="1134"/>
        <w:gridCol w:w="1282"/>
        <w:gridCol w:w="1276"/>
      </w:tblGrid>
      <w:tr w:rsidR="00C144F7" w14:paraId="29F2965F" w14:textId="77777777" w:rsidTr="00F11822">
        <w:trPr>
          <w:trHeight w:val="347"/>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8BEE68" w14:textId="77777777" w:rsidR="00C144F7" w:rsidRDefault="00C144F7">
            <w:pPr>
              <w:rPr>
                <w:sz w:val="18"/>
                <w:szCs w:val="18"/>
              </w:rPr>
            </w:pP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61F3E602" w14:textId="1E887ADE" w:rsidR="00C144F7" w:rsidRDefault="00C144F7">
            <w:pPr>
              <w:jc w:val="center"/>
              <w:rPr>
                <w:sz w:val="18"/>
                <w:szCs w:val="18"/>
              </w:rPr>
            </w:pPr>
            <w:r>
              <w:rPr>
                <w:sz w:val="18"/>
                <w:szCs w:val="18"/>
              </w:rPr>
              <w:t>1.pusgads</w:t>
            </w:r>
          </w:p>
        </w:tc>
        <w:tc>
          <w:tcPr>
            <w:tcW w:w="2558" w:type="dxa"/>
            <w:gridSpan w:val="2"/>
            <w:tcBorders>
              <w:top w:val="single" w:sz="4" w:space="0" w:color="auto"/>
              <w:left w:val="nil"/>
              <w:bottom w:val="single" w:sz="4" w:space="0" w:color="auto"/>
              <w:right w:val="single" w:sz="4" w:space="0" w:color="auto"/>
            </w:tcBorders>
            <w:shd w:val="clear" w:color="auto" w:fill="auto"/>
            <w:vAlign w:val="center"/>
          </w:tcPr>
          <w:p w14:paraId="77D7B974" w14:textId="0D240206" w:rsidR="00C144F7" w:rsidRDefault="00C144F7">
            <w:pPr>
              <w:jc w:val="center"/>
              <w:rPr>
                <w:sz w:val="18"/>
                <w:szCs w:val="18"/>
              </w:rPr>
            </w:pPr>
            <w:r>
              <w:rPr>
                <w:sz w:val="18"/>
                <w:szCs w:val="18"/>
              </w:rPr>
              <w:t>2.pusgads</w:t>
            </w:r>
          </w:p>
        </w:tc>
      </w:tr>
      <w:tr w:rsidR="00EB5A71" w14:paraId="22FE6443" w14:textId="77777777" w:rsidTr="00E819B3">
        <w:trPr>
          <w:trHeight w:val="410"/>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38194" w14:textId="77777777" w:rsidR="00C711D5" w:rsidRDefault="00C711D5">
            <w:pPr>
              <w:rPr>
                <w:sz w:val="18"/>
                <w:szCs w:val="18"/>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FFEE68D" w14:textId="104040A0" w:rsidR="00C711D5" w:rsidRDefault="00C711D5" w:rsidP="00E819B3">
            <w:pPr>
              <w:jc w:val="center"/>
              <w:rPr>
                <w:sz w:val="18"/>
                <w:szCs w:val="18"/>
              </w:rPr>
            </w:pPr>
            <w:r>
              <w:rPr>
                <w:sz w:val="18"/>
                <w:szCs w:val="18"/>
              </w:rPr>
              <w:t>2020.gad</w:t>
            </w:r>
            <w:r w:rsidR="00C144F7">
              <w:rPr>
                <w:sz w:val="18"/>
                <w:szCs w:val="18"/>
              </w:rPr>
              <w: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DF9C9F" w14:textId="3008D572" w:rsidR="00C711D5" w:rsidRDefault="00C711D5" w:rsidP="00E819B3">
            <w:pPr>
              <w:jc w:val="center"/>
              <w:rPr>
                <w:sz w:val="18"/>
                <w:szCs w:val="18"/>
              </w:rPr>
            </w:pPr>
            <w:r>
              <w:rPr>
                <w:sz w:val="18"/>
                <w:szCs w:val="18"/>
              </w:rPr>
              <w:t>2021.gad</w:t>
            </w:r>
            <w:r w:rsidR="00C144F7">
              <w:rPr>
                <w:sz w:val="18"/>
                <w:szCs w:val="18"/>
              </w:rPr>
              <w:t>s</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14:paraId="3D883ABB" w14:textId="2CCF53A3" w:rsidR="00C711D5" w:rsidRDefault="00C711D5" w:rsidP="00E819B3">
            <w:pPr>
              <w:jc w:val="center"/>
              <w:rPr>
                <w:sz w:val="18"/>
                <w:szCs w:val="18"/>
              </w:rPr>
            </w:pPr>
            <w:r>
              <w:rPr>
                <w:sz w:val="18"/>
                <w:szCs w:val="18"/>
              </w:rPr>
              <w:t>2020.gad</w:t>
            </w:r>
            <w:r w:rsidR="00C144F7">
              <w:rPr>
                <w:sz w:val="18"/>
                <w:szCs w:val="18"/>
              </w:rPr>
              <w:t>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E41EFE7" w14:textId="239DCF6A" w:rsidR="00C711D5" w:rsidRDefault="00C711D5" w:rsidP="00E819B3">
            <w:pPr>
              <w:jc w:val="center"/>
              <w:rPr>
                <w:sz w:val="18"/>
                <w:szCs w:val="18"/>
              </w:rPr>
            </w:pPr>
            <w:r>
              <w:rPr>
                <w:sz w:val="18"/>
                <w:szCs w:val="18"/>
              </w:rPr>
              <w:t>Prognoze 2021.gada</w:t>
            </w:r>
            <w:r w:rsidR="00C144F7">
              <w:rPr>
                <w:sz w:val="18"/>
                <w:szCs w:val="18"/>
              </w:rPr>
              <w:t>m</w:t>
            </w:r>
          </w:p>
        </w:tc>
      </w:tr>
      <w:tr w:rsidR="00C144F7" w14:paraId="341F8C6F" w14:textId="77777777" w:rsidTr="00C711D5">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52F43811" w14:textId="77777777" w:rsidR="00C144F7" w:rsidRDefault="00C144F7" w:rsidP="00C144F7">
            <w:pPr>
              <w:rPr>
                <w:sz w:val="18"/>
                <w:szCs w:val="18"/>
              </w:rPr>
            </w:pPr>
            <w:r>
              <w:rPr>
                <w:sz w:val="18"/>
                <w:szCs w:val="18"/>
              </w:rPr>
              <w:t>Kompensējamās izmaksas</w:t>
            </w:r>
          </w:p>
        </w:tc>
        <w:tc>
          <w:tcPr>
            <w:tcW w:w="1134" w:type="dxa"/>
            <w:tcBorders>
              <w:top w:val="nil"/>
              <w:left w:val="nil"/>
              <w:bottom w:val="single" w:sz="4" w:space="0" w:color="auto"/>
              <w:right w:val="single" w:sz="4" w:space="0" w:color="auto"/>
            </w:tcBorders>
            <w:shd w:val="clear" w:color="auto" w:fill="auto"/>
            <w:noWrap/>
            <w:vAlign w:val="bottom"/>
            <w:hideMark/>
          </w:tcPr>
          <w:p w14:paraId="7E17CF65" w14:textId="77777777" w:rsidR="00C144F7" w:rsidRDefault="00C144F7" w:rsidP="00C144F7">
            <w:pPr>
              <w:jc w:val="right"/>
              <w:rPr>
                <w:sz w:val="18"/>
                <w:szCs w:val="18"/>
              </w:rPr>
            </w:pPr>
            <w:r>
              <w:rPr>
                <w:sz w:val="18"/>
                <w:szCs w:val="18"/>
              </w:rPr>
              <w:t>38 766 746</w:t>
            </w:r>
          </w:p>
        </w:tc>
        <w:tc>
          <w:tcPr>
            <w:tcW w:w="1134" w:type="dxa"/>
            <w:tcBorders>
              <w:top w:val="nil"/>
              <w:left w:val="nil"/>
              <w:bottom w:val="single" w:sz="4" w:space="0" w:color="auto"/>
              <w:right w:val="single" w:sz="4" w:space="0" w:color="auto"/>
            </w:tcBorders>
            <w:shd w:val="clear" w:color="auto" w:fill="auto"/>
            <w:noWrap/>
            <w:vAlign w:val="bottom"/>
            <w:hideMark/>
          </w:tcPr>
          <w:p w14:paraId="727C531E" w14:textId="77777777" w:rsidR="00C144F7" w:rsidRDefault="00C144F7" w:rsidP="00C144F7">
            <w:pPr>
              <w:jc w:val="right"/>
              <w:rPr>
                <w:sz w:val="18"/>
                <w:szCs w:val="18"/>
              </w:rPr>
            </w:pPr>
            <w:r>
              <w:rPr>
                <w:sz w:val="18"/>
                <w:szCs w:val="18"/>
              </w:rPr>
              <w:t>40 485 968</w:t>
            </w:r>
          </w:p>
        </w:tc>
        <w:tc>
          <w:tcPr>
            <w:tcW w:w="1282" w:type="dxa"/>
            <w:tcBorders>
              <w:top w:val="nil"/>
              <w:left w:val="nil"/>
              <w:bottom w:val="single" w:sz="4" w:space="0" w:color="auto"/>
              <w:right w:val="single" w:sz="4" w:space="0" w:color="auto"/>
            </w:tcBorders>
            <w:shd w:val="clear" w:color="auto" w:fill="auto"/>
            <w:noWrap/>
            <w:vAlign w:val="bottom"/>
            <w:hideMark/>
          </w:tcPr>
          <w:p w14:paraId="268DA8CD" w14:textId="77777777" w:rsidR="00C144F7" w:rsidRDefault="00C144F7" w:rsidP="00C144F7">
            <w:pPr>
              <w:jc w:val="right"/>
              <w:rPr>
                <w:sz w:val="18"/>
                <w:szCs w:val="18"/>
              </w:rPr>
            </w:pPr>
            <w:r>
              <w:rPr>
                <w:sz w:val="18"/>
                <w:szCs w:val="18"/>
              </w:rPr>
              <w:t>39 750 075</w:t>
            </w:r>
          </w:p>
        </w:tc>
        <w:tc>
          <w:tcPr>
            <w:tcW w:w="1276" w:type="dxa"/>
            <w:tcBorders>
              <w:top w:val="nil"/>
              <w:left w:val="nil"/>
              <w:bottom w:val="single" w:sz="4" w:space="0" w:color="auto"/>
              <w:right w:val="single" w:sz="4" w:space="0" w:color="auto"/>
            </w:tcBorders>
            <w:shd w:val="clear" w:color="auto" w:fill="auto"/>
            <w:noWrap/>
            <w:vAlign w:val="bottom"/>
            <w:hideMark/>
          </w:tcPr>
          <w:p w14:paraId="2391808A" w14:textId="161D9DD7" w:rsidR="00C144F7" w:rsidRDefault="00C144F7" w:rsidP="00C144F7">
            <w:pPr>
              <w:jc w:val="right"/>
              <w:rPr>
                <w:sz w:val="18"/>
                <w:szCs w:val="18"/>
              </w:rPr>
            </w:pPr>
            <w:r>
              <w:rPr>
                <w:sz w:val="18"/>
                <w:szCs w:val="18"/>
              </w:rPr>
              <w:t>39 212 292</w:t>
            </w:r>
          </w:p>
        </w:tc>
      </w:tr>
      <w:tr w:rsidR="00C144F7" w14:paraId="0D1EFB19" w14:textId="77777777" w:rsidTr="00C711D5">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45257B4C" w14:textId="77777777" w:rsidR="00C144F7" w:rsidRDefault="00C144F7" w:rsidP="00C144F7">
            <w:pPr>
              <w:rPr>
                <w:sz w:val="18"/>
                <w:szCs w:val="18"/>
              </w:rPr>
            </w:pPr>
            <w:r>
              <w:rPr>
                <w:sz w:val="18"/>
                <w:szCs w:val="18"/>
              </w:rPr>
              <w:t>t.sk. Koncesijas līgumiem</w:t>
            </w:r>
          </w:p>
        </w:tc>
        <w:tc>
          <w:tcPr>
            <w:tcW w:w="1134" w:type="dxa"/>
            <w:tcBorders>
              <w:top w:val="nil"/>
              <w:left w:val="nil"/>
              <w:bottom w:val="single" w:sz="4" w:space="0" w:color="auto"/>
              <w:right w:val="single" w:sz="4" w:space="0" w:color="auto"/>
            </w:tcBorders>
            <w:shd w:val="clear" w:color="auto" w:fill="auto"/>
            <w:noWrap/>
            <w:vAlign w:val="bottom"/>
            <w:hideMark/>
          </w:tcPr>
          <w:p w14:paraId="49F7F969" w14:textId="77777777" w:rsidR="00C144F7" w:rsidRDefault="00C144F7" w:rsidP="00C144F7">
            <w:pPr>
              <w:jc w:val="right"/>
              <w:rPr>
                <w:sz w:val="18"/>
                <w:szCs w:val="18"/>
              </w:rPr>
            </w:pPr>
            <w:r>
              <w:rPr>
                <w:sz w:val="18"/>
                <w:szCs w:val="18"/>
              </w:rPr>
              <w:t>28 749 121</w:t>
            </w:r>
          </w:p>
        </w:tc>
        <w:tc>
          <w:tcPr>
            <w:tcW w:w="1134" w:type="dxa"/>
            <w:tcBorders>
              <w:top w:val="nil"/>
              <w:left w:val="nil"/>
              <w:bottom w:val="single" w:sz="4" w:space="0" w:color="auto"/>
              <w:right w:val="single" w:sz="4" w:space="0" w:color="auto"/>
            </w:tcBorders>
            <w:shd w:val="clear" w:color="auto" w:fill="auto"/>
            <w:noWrap/>
            <w:vAlign w:val="bottom"/>
            <w:hideMark/>
          </w:tcPr>
          <w:p w14:paraId="49281313" w14:textId="77777777" w:rsidR="00C144F7" w:rsidRDefault="00C144F7" w:rsidP="00C144F7">
            <w:pPr>
              <w:jc w:val="right"/>
              <w:rPr>
                <w:sz w:val="18"/>
                <w:szCs w:val="18"/>
              </w:rPr>
            </w:pPr>
            <w:r>
              <w:rPr>
                <w:sz w:val="18"/>
                <w:szCs w:val="18"/>
              </w:rPr>
              <w:t>4 163 416</w:t>
            </w:r>
          </w:p>
        </w:tc>
        <w:tc>
          <w:tcPr>
            <w:tcW w:w="1282" w:type="dxa"/>
            <w:tcBorders>
              <w:top w:val="nil"/>
              <w:left w:val="nil"/>
              <w:bottom w:val="single" w:sz="4" w:space="0" w:color="auto"/>
              <w:right w:val="single" w:sz="4" w:space="0" w:color="auto"/>
            </w:tcBorders>
            <w:shd w:val="clear" w:color="auto" w:fill="auto"/>
            <w:noWrap/>
            <w:vAlign w:val="bottom"/>
            <w:hideMark/>
          </w:tcPr>
          <w:p w14:paraId="2170A941" w14:textId="77777777" w:rsidR="00C144F7" w:rsidRDefault="00C144F7" w:rsidP="00C144F7">
            <w:pPr>
              <w:jc w:val="right"/>
              <w:rPr>
                <w:sz w:val="18"/>
                <w:szCs w:val="18"/>
              </w:rPr>
            </w:pPr>
            <w:r>
              <w:rPr>
                <w:sz w:val="18"/>
                <w:szCs w:val="18"/>
              </w:rPr>
              <w:t>29 232 367</w:t>
            </w:r>
          </w:p>
        </w:tc>
        <w:tc>
          <w:tcPr>
            <w:tcW w:w="1276" w:type="dxa"/>
            <w:tcBorders>
              <w:top w:val="nil"/>
              <w:left w:val="nil"/>
              <w:bottom w:val="single" w:sz="4" w:space="0" w:color="auto"/>
              <w:right w:val="single" w:sz="4" w:space="0" w:color="auto"/>
            </w:tcBorders>
            <w:shd w:val="clear" w:color="auto" w:fill="auto"/>
            <w:noWrap/>
            <w:vAlign w:val="bottom"/>
            <w:hideMark/>
          </w:tcPr>
          <w:p w14:paraId="7A19E4EC" w14:textId="05850704" w:rsidR="00C144F7" w:rsidRDefault="00C144F7" w:rsidP="00C144F7">
            <w:pPr>
              <w:jc w:val="right"/>
              <w:rPr>
                <w:sz w:val="18"/>
                <w:szCs w:val="18"/>
              </w:rPr>
            </w:pPr>
            <w:r>
              <w:rPr>
                <w:sz w:val="18"/>
                <w:szCs w:val="18"/>
              </w:rPr>
              <w:t>577 424</w:t>
            </w:r>
          </w:p>
        </w:tc>
      </w:tr>
      <w:tr w:rsidR="00C144F7" w14:paraId="5B5651B3" w14:textId="77777777" w:rsidTr="00C711D5">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3FCB8649" w14:textId="77777777" w:rsidR="00C144F7" w:rsidRDefault="00C144F7" w:rsidP="00C144F7">
            <w:pPr>
              <w:rPr>
                <w:sz w:val="18"/>
                <w:szCs w:val="18"/>
              </w:rPr>
            </w:pPr>
            <w:r>
              <w:rPr>
                <w:sz w:val="18"/>
                <w:szCs w:val="18"/>
              </w:rPr>
              <w:t>Nobraukums</w:t>
            </w:r>
          </w:p>
        </w:tc>
        <w:tc>
          <w:tcPr>
            <w:tcW w:w="1134" w:type="dxa"/>
            <w:tcBorders>
              <w:top w:val="nil"/>
              <w:left w:val="nil"/>
              <w:bottom w:val="single" w:sz="4" w:space="0" w:color="auto"/>
              <w:right w:val="single" w:sz="4" w:space="0" w:color="auto"/>
            </w:tcBorders>
            <w:shd w:val="clear" w:color="auto" w:fill="auto"/>
            <w:noWrap/>
            <w:vAlign w:val="bottom"/>
            <w:hideMark/>
          </w:tcPr>
          <w:p w14:paraId="7DEB6A32" w14:textId="77777777" w:rsidR="00C144F7" w:rsidRDefault="00C144F7" w:rsidP="00C144F7">
            <w:pPr>
              <w:jc w:val="right"/>
              <w:rPr>
                <w:sz w:val="18"/>
                <w:szCs w:val="18"/>
              </w:rPr>
            </w:pPr>
            <w:r>
              <w:rPr>
                <w:sz w:val="18"/>
                <w:szCs w:val="18"/>
              </w:rPr>
              <w:t>36 190 315</w:t>
            </w:r>
          </w:p>
        </w:tc>
        <w:tc>
          <w:tcPr>
            <w:tcW w:w="1134" w:type="dxa"/>
            <w:tcBorders>
              <w:top w:val="nil"/>
              <w:left w:val="nil"/>
              <w:bottom w:val="single" w:sz="4" w:space="0" w:color="auto"/>
              <w:right w:val="single" w:sz="4" w:space="0" w:color="auto"/>
            </w:tcBorders>
            <w:shd w:val="clear" w:color="auto" w:fill="auto"/>
            <w:noWrap/>
            <w:vAlign w:val="bottom"/>
            <w:hideMark/>
          </w:tcPr>
          <w:p w14:paraId="4B55EB89" w14:textId="77777777" w:rsidR="00C144F7" w:rsidRDefault="00C144F7" w:rsidP="00C144F7">
            <w:pPr>
              <w:jc w:val="right"/>
              <w:rPr>
                <w:sz w:val="18"/>
                <w:szCs w:val="18"/>
              </w:rPr>
            </w:pPr>
            <w:r>
              <w:rPr>
                <w:sz w:val="18"/>
                <w:szCs w:val="18"/>
              </w:rPr>
              <w:t>36 429 619</w:t>
            </w:r>
          </w:p>
        </w:tc>
        <w:tc>
          <w:tcPr>
            <w:tcW w:w="1282" w:type="dxa"/>
            <w:tcBorders>
              <w:top w:val="nil"/>
              <w:left w:val="nil"/>
              <w:bottom w:val="single" w:sz="4" w:space="0" w:color="auto"/>
              <w:right w:val="single" w:sz="4" w:space="0" w:color="auto"/>
            </w:tcBorders>
            <w:shd w:val="clear" w:color="auto" w:fill="auto"/>
            <w:noWrap/>
            <w:vAlign w:val="bottom"/>
            <w:hideMark/>
          </w:tcPr>
          <w:p w14:paraId="3A39CBD9" w14:textId="77777777" w:rsidR="00C144F7" w:rsidRDefault="00C144F7" w:rsidP="00C144F7">
            <w:pPr>
              <w:jc w:val="right"/>
              <w:rPr>
                <w:sz w:val="18"/>
                <w:szCs w:val="18"/>
              </w:rPr>
            </w:pPr>
            <w:r>
              <w:rPr>
                <w:sz w:val="18"/>
                <w:szCs w:val="18"/>
              </w:rPr>
              <w:t>37 734 625</w:t>
            </w:r>
          </w:p>
        </w:tc>
        <w:tc>
          <w:tcPr>
            <w:tcW w:w="1276" w:type="dxa"/>
            <w:tcBorders>
              <w:top w:val="nil"/>
              <w:left w:val="nil"/>
              <w:bottom w:val="single" w:sz="4" w:space="0" w:color="auto"/>
              <w:right w:val="single" w:sz="4" w:space="0" w:color="auto"/>
            </w:tcBorders>
            <w:shd w:val="clear" w:color="auto" w:fill="auto"/>
            <w:noWrap/>
            <w:vAlign w:val="bottom"/>
            <w:hideMark/>
          </w:tcPr>
          <w:p w14:paraId="564E1EF2" w14:textId="2D71B10E" w:rsidR="00C144F7" w:rsidRDefault="00C144F7" w:rsidP="00C144F7">
            <w:pPr>
              <w:jc w:val="right"/>
              <w:rPr>
                <w:sz w:val="18"/>
                <w:szCs w:val="18"/>
              </w:rPr>
            </w:pPr>
            <w:r>
              <w:rPr>
                <w:sz w:val="18"/>
                <w:szCs w:val="18"/>
              </w:rPr>
              <w:t>36 790 154</w:t>
            </w:r>
          </w:p>
        </w:tc>
      </w:tr>
      <w:tr w:rsidR="00C144F7" w14:paraId="7586697B" w14:textId="77777777" w:rsidTr="00C711D5">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1712DD11" w14:textId="77777777" w:rsidR="00C144F7" w:rsidRDefault="00C144F7" w:rsidP="00C144F7">
            <w:pPr>
              <w:rPr>
                <w:sz w:val="18"/>
                <w:szCs w:val="18"/>
              </w:rPr>
            </w:pPr>
            <w:r>
              <w:rPr>
                <w:sz w:val="18"/>
                <w:szCs w:val="18"/>
              </w:rPr>
              <w:t>t.sk. Koncesijas līgumiem</w:t>
            </w:r>
          </w:p>
        </w:tc>
        <w:tc>
          <w:tcPr>
            <w:tcW w:w="1134" w:type="dxa"/>
            <w:tcBorders>
              <w:top w:val="nil"/>
              <w:left w:val="nil"/>
              <w:bottom w:val="single" w:sz="4" w:space="0" w:color="auto"/>
              <w:right w:val="single" w:sz="4" w:space="0" w:color="auto"/>
            </w:tcBorders>
            <w:shd w:val="clear" w:color="auto" w:fill="auto"/>
            <w:noWrap/>
            <w:vAlign w:val="bottom"/>
            <w:hideMark/>
          </w:tcPr>
          <w:p w14:paraId="49B78368" w14:textId="77777777" w:rsidR="00C144F7" w:rsidRDefault="00C144F7" w:rsidP="00C144F7">
            <w:pPr>
              <w:jc w:val="right"/>
              <w:rPr>
                <w:sz w:val="18"/>
                <w:szCs w:val="18"/>
              </w:rPr>
            </w:pPr>
            <w:r>
              <w:rPr>
                <w:sz w:val="18"/>
                <w:szCs w:val="18"/>
              </w:rPr>
              <w:t>25 188 067</w:t>
            </w:r>
          </w:p>
        </w:tc>
        <w:tc>
          <w:tcPr>
            <w:tcW w:w="1134" w:type="dxa"/>
            <w:tcBorders>
              <w:top w:val="nil"/>
              <w:left w:val="nil"/>
              <w:bottom w:val="single" w:sz="4" w:space="0" w:color="auto"/>
              <w:right w:val="single" w:sz="4" w:space="0" w:color="auto"/>
            </w:tcBorders>
            <w:shd w:val="clear" w:color="auto" w:fill="auto"/>
            <w:noWrap/>
            <w:vAlign w:val="bottom"/>
            <w:hideMark/>
          </w:tcPr>
          <w:p w14:paraId="20390965" w14:textId="77777777" w:rsidR="00C144F7" w:rsidRDefault="00C144F7" w:rsidP="00C144F7">
            <w:pPr>
              <w:jc w:val="right"/>
              <w:rPr>
                <w:sz w:val="18"/>
                <w:szCs w:val="18"/>
              </w:rPr>
            </w:pPr>
            <w:r>
              <w:rPr>
                <w:sz w:val="18"/>
                <w:szCs w:val="18"/>
              </w:rPr>
              <w:t>3 194 702</w:t>
            </w:r>
          </w:p>
        </w:tc>
        <w:tc>
          <w:tcPr>
            <w:tcW w:w="1282" w:type="dxa"/>
            <w:tcBorders>
              <w:top w:val="nil"/>
              <w:left w:val="nil"/>
              <w:bottom w:val="single" w:sz="4" w:space="0" w:color="auto"/>
              <w:right w:val="single" w:sz="4" w:space="0" w:color="auto"/>
            </w:tcBorders>
            <w:shd w:val="clear" w:color="auto" w:fill="auto"/>
            <w:noWrap/>
            <w:vAlign w:val="bottom"/>
            <w:hideMark/>
          </w:tcPr>
          <w:p w14:paraId="472A2EA6" w14:textId="77777777" w:rsidR="00C144F7" w:rsidRDefault="00C144F7" w:rsidP="00C144F7">
            <w:pPr>
              <w:jc w:val="right"/>
              <w:rPr>
                <w:sz w:val="18"/>
                <w:szCs w:val="18"/>
              </w:rPr>
            </w:pPr>
            <w:r>
              <w:rPr>
                <w:sz w:val="18"/>
                <w:szCs w:val="18"/>
              </w:rPr>
              <w:t>26 151 596</w:t>
            </w:r>
          </w:p>
        </w:tc>
        <w:tc>
          <w:tcPr>
            <w:tcW w:w="1276" w:type="dxa"/>
            <w:tcBorders>
              <w:top w:val="nil"/>
              <w:left w:val="nil"/>
              <w:bottom w:val="single" w:sz="4" w:space="0" w:color="auto"/>
              <w:right w:val="single" w:sz="4" w:space="0" w:color="auto"/>
            </w:tcBorders>
            <w:shd w:val="clear" w:color="auto" w:fill="auto"/>
            <w:noWrap/>
            <w:vAlign w:val="bottom"/>
            <w:hideMark/>
          </w:tcPr>
          <w:p w14:paraId="384C70AB" w14:textId="54221CC7" w:rsidR="00C144F7" w:rsidRDefault="00C144F7" w:rsidP="00C144F7">
            <w:pPr>
              <w:jc w:val="right"/>
              <w:rPr>
                <w:sz w:val="18"/>
                <w:szCs w:val="18"/>
              </w:rPr>
            </w:pPr>
            <w:r>
              <w:rPr>
                <w:sz w:val="18"/>
                <w:szCs w:val="18"/>
              </w:rPr>
              <w:t>456 576</w:t>
            </w:r>
          </w:p>
        </w:tc>
      </w:tr>
      <w:tr w:rsidR="00C144F7" w14:paraId="5191A705" w14:textId="77777777" w:rsidTr="00C711D5">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612BD028" w14:textId="77777777" w:rsidR="00C144F7" w:rsidRDefault="00C144F7" w:rsidP="00C144F7">
            <w:pPr>
              <w:rPr>
                <w:sz w:val="18"/>
                <w:szCs w:val="18"/>
              </w:rPr>
            </w:pPr>
            <w:r>
              <w:rPr>
                <w:sz w:val="18"/>
                <w:szCs w:val="18"/>
              </w:rPr>
              <w:t>Koncesijas līgumu  īpatsvars pēc nobraukuma</w:t>
            </w:r>
          </w:p>
        </w:tc>
        <w:tc>
          <w:tcPr>
            <w:tcW w:w="1134" w:type="dxa"/>
            <w:tcBorders>
              <w:top w:val="nil"/>
              <w:left w:val="nil"/>
              <w:bottom w:val="single" w:sz="4" w:space="0" w:color="auto"/>
              <w:right w:val="single" w:sz="4" w:space="0" w:color="auto"/>
            </w:tcBorders>
            <w:shd w:val="clear" w:color="auto" w:fill="auto"/>
            <w:noWrap/>
            <w:vAlign w:val="bottom"/>
            <w:hideMark/>
          </w:tcPr>
          <w:p w14:paraId="68DD85BD" w14:textId="77777777" w:rsidR="00C144F7" w:rsidRDefault="00C144F7" w:rsidP="00C144F7">
            <w:pPr>
              <w:jc w:val="right"/>
              <w:rPr>
                <w:sz w:val="18"/>
                <w:szCs w:val="18"/>
              </w:rPr>
            </w:pPr>
            <w:r>
              <w:rPr>
                <w:sz w:val="18"/>
                <w:szCs w:val="18"/>
              </w:rPr>
              <w:t>70%</w:t>
            </w:r>
          </w:p>
        </w:tc>
        <w:tc>
          <w:tcPr>
            <w:tcW w:w="1134" w:type="dxa"/>
            <w:tcBorders>
              <w:top w:val="nil"/>
              <w:left w:val="nil"/>
              <w:bottom w:val="single" w:sz="4" w:space="0" w:color="auto"/>
              <w:right w:val="single" w:sz="4" w:space="0" w:color="auto"/>
            </w:tcBorders>
            <w:shd w:val="clear" w:color="auto" w:fill="auto"/>
            <w:noWrap/>
            <w:vAlign w:val="bottom"/>
            <w:hideMark/>
          </w:tcPr>
          <w:p w14:paraId="1560A37E" w14:textId="77777777" w:rsidR="00C144F7" w:rsidRDefault="00C144F7" w:rsidP="00C144F7">
            <w:pPr>
              <w:jc w:val="right"/>
              <w:rPr>
                <w:sz w:val="18"/>
                <w:szCs w:val="18"/>
              </w:rPr>
            </w:pPr>
            <w:r>
              <w:rPr>
                <w:sz w:val="18"/>
                <w:szCs w:val="18"/>
              </w:rPr>
              <w:t>9%</w:t>
            </w:r>
          </w:p>
        </w:tc>
        <w:tc>
          <w:tcPr>
            <w:tcW w:w="1282" w:type="dxa"/>
            <w:tcBorders>
              <w:top w:val="nil"/>
              <w:left w:val="nil"/>
              <w:bottom w:val="single" w:sz="4" w:space="0" w:color="auto"/>
              <w:right w:val="single" w:sz="4" w:space="0" w:color="auto"/>
            </w:tcBorders>
            <w:shd w:val="clear" w:color="auto" w:fill="auto"/>
            <w:noWrap/>
            <w:vAlign w:val="bottom"/>
            <w:hideMark/>
          </w:tcPr>
          <w:p w14:paraId="376CC79B" w14:textId="77777777" w:rsidR="00C144F7" w:rsidRDefault="00C144F7" w:rsidP="00C144F7">
            <w:pPr>
              <w:jc w:val="right"/>
              <w:rPr>
                <w:sz w:val="18"/>
                <w:szCs w:val="18"/>
              </w:rPr>
            </w:pPr>
            <w:r>
              <w:rPr>
                <w:sz w:val="18"/>
                <w:szCs w:val="18"/>
              </w:rPr>
              <w:t>69%</w:t>
            </w:r>
          </w:p>
        </w:tc>
        <w:tc>
          <w:tcPr>
            <w:tcW w:w="1276" w:type="dxa"/>
            <w:tcBorders>
              <w:top w:val="nil"/>
              <w:left w:val="nil"/>
              <w:bottom w:val="single" w:sz="4" w:space="0" w:color="auto"/>
              <w:right w:val="single" w:sz="4" w:space="0" w:color="auto"/>
            </w:tcBorders>
            <w:shd w:val="clear" w:color="auto" w:fill="auto"/>
            <w:noWrap/>
            <w:vAlign w:val="bottom"/>
            <w:hideMark/>
          </w:tcPr>
          <w:p w14:paraId="63324CF0" w14:textId="7265CCD0" w:rsidR="00C144F7" w:rsidRDefault="00C144F7" w:rsidP="00C144F7">
            <w:pPr>
              <w:jc w:val="right"/>
              <w:rPr>
                <w:sz w:val="18"/>
                <w:szCs w:val="18"/>
              </w:rPr>
            </w:pPr>
            <w:r>
              <w:rPr>
                <w:sz w:val="18"/>
                <w:szCs w:val="18"/>
              </w:rPr>
              <w:t>1%</w:t>
            </w:r>
          </w:p>
        </w:tc>
      </w:tr>
    </w:tbl>
    <w:p w14:paraId="0EE5FCC6" w14:textId="281EF1B4" w:rsidR="00F44AFD" w:rsidRDefault="00F44AFD" w:rsidP="00E819B3">
      <w:pPr>
        <w:jc w:val="both"/>
        <w:rPr>
          <w:sz w:val="26"/>
          <w:szCs w:val="26"/>
        </w:rPr>
      </w:pPr>
    </w:p>
    <w:p w14:paraId="10ABED21" w14:textId="47638BEB" w:rsidR="00EB5A71" w:rsidRPr="0048591A" w:rsidRDefault="00CD1AC4" w:rsidP="00EB5A71">
      <w:pPr>
        <w:ind w:firstLine="720"/>
        <w:jc w:val="both"/>
        <w:rPr>
          <w:sz w:val="26"/>
          <w:szCs w:val="26"/>
        </w:rPr>
      </w:pPr>
      <w:r>
        <w:rPr>
          <w:sz w:val="26"/>
          <w:szCs w:val="26"/>
        </w:rPr>
        <w:t>Laika posmā, kamēr ti</w:t>
      </w:r>
      <w:r w:rsidR="00446044">
        <w:rPr>
          <w:sz w:val="26"/>
          <w:szCs w:val="26"/>
        </w:rPr>
        <w:t>e</w:t>
      </w:r>
      <w:r>
        <w:rPr>
          <w:sz w:val="26"/>
          <w:szCs w:val="26"/>
        </w:rPr>
        <w:t xml:space="preserve">k noskaidroti </w:t>
      </w:r>
      <w:r w:rsidR="00F44AFD">
        <w:rPr>
          <w:sz w:val="26"/>
          <w:szCs w:val="26"/>
        </w:rPr>
        <w:t xml:space="preserve">sabiedriskā transporta pakalpojumu sniedzēji, kas nodrošinās sabiedriskā transporta pakalpojumus ilgtermiņā (paredzēts uz 10 gadiem), saskaņā ar atklāta iepirkuma procedūru ir noslēgti īstermiņa sabiedriskā transporta pakalpojumu līgumi. </w:t>
      </w:r>
      <w:r w:rsidR="006C028A">
        <w:rPr>
          <w:sz w:val="26"/>
          <w:szCs w:val="26"/>
        </w:rPr>
        <w:t xml:space="preserve">Atkarībā no noslēgto līgumu darbības termiņiem  (īstermiņa vai ilgtermiņa) un līgumos noteiktajām pakalpojuma kvalitātes prasībām sabiedriskā transporta pakalpojumu sniedzēju piedāvātās cenas atšķiras. Piemēram, īstermiņa līgumu izpildē nereti ir ievērtēti riski saistībā līguma darbības beigām, </w:t>
      </w:r>
      <w:r w:rsidR="00EB5A71">
        <w:rPr>
          <w:sz w:val="26"/>
          <w:szCs w:val="26"/>
        </w:rPr>
        <w:t xml:space="preserve">atlaišanas pabalsti personālam. Savukārt ilgtermiņa līgumos lielu daļu no izmaksām sastāda kapitālieguldījumi pakalpojumu kvalitātes nodrošināšanai. </w:t>
      </w:r>
      <w:r w:rsidR="006C028A">
        <w:rPr>
          <w:sz w:val="26"/>
          <w:szCs w:val="26"/>
        </w:rPr>
        <w:t xml:space="preserve">Tomēr neskatoties uz to, </w:t>
      </w:r>
      <w:r w:rsidR="00EB5A71">
        <w:rPr>
          <w:sz w:val="26"/>
          <w:szCs w:val="26"/>
        </w:rPr>
        <w:t>plānots, ka kopējie izdevumi saistībā ar sabiedriskā transporta pakalpojumu nodrošināšanu kļūst efektīvāki un pārvaldāmāki</w:t>
      </w:r>
      <w:r w:rsidR="000A7033">
        <w:rPr>
          <w:sz w:val="26"/>
          <w:szCs w:val="26"/>
        </w:rPr>
        <w:t>, nodrošinot augstāku sabiedriskā transporta pakalpojumu kvalitāti</w:t>
      </w:r>
      <w:r w:rsidR="00EB5A71">
        <w:rPr>
          <w:sz w:val="26"/>
          <w:szCs w:val="26"/>
        </w:rPr>
        <w:t xml:space="preserve">. </w:t>
      </w:r>
    </w:p>
    <w:p w14:paraId="72B1DD31" w14:textId="6953C52A" w:rsidR="00845C80" w:rsidRDefault="00845C80" w:rsidP="008C55DF">
      <w:pPr>
        <w:ind w:firstLine="720"/>
        <w:jc w:val="both"/>
        <w:rPr>
          <w:sz w:val="26"/>
          <w:szCs w:val="26"/>
        </w:rPr>
      </w:pPr>
      <w:r w:rsidRPr="0048591A">
        <w:rPr>
          <w:sz w:val="26"/>
          <w:szCs w:val="26"/>
        </w:rPr>
        <w:t>Vienlaikus</w:t>
      </w:r>
      <w:r w:rsidR="00EB5A71">
        <w:rPr>
          <w:sz w:val="26"/>
          <w:szCs w:val="26"/>
        </w:rPr>
        <w:t xml:space="preserve">, veicot pāreju uz </w:t>
      </w:r>
      <w:r w:rsidR="00EB5A71" w:rsidRPr="0048591A">
        <w:rPr>
          <w:sz w:val="26"/>
          <w:szCs w:val="26"/>
        </w:rPr>
        <w:t xml:space="preserve">sabiedriskā transporta pakalpojumu </w:t>
      </w:r>
      <w:r w:rsidR="00EB5A71">
        <w:rPr>
          <w:sz w:val="26"/>
          <w:szCs w:val="26"/>
        </w:rPr>
        <w:t>līgumcenu līgumu</w:t>
      </w:r>
      <w:r w:rsidRPr="0048591A">
        <w:rPr>
          <w:sz w:val="26"/>
          <w:szCs w:val="26"/>
        </w:rPr>
        <w:t xml:space="preserve"> </w:t>
      </w:r>
      <w:r w:rsidR="00EB5A71">
        <w:rPr>
          <w:sz w:val="26"/>
          <w:szCs w:val="26"/>
        </w:rPr>
        <w:t xml:space="preserve"> slēgšanu,</w:t>
      </w:r>
      <w:r w:rsidRPr="0048591A">
        <w:rPr>
          <w:sz w:val="26"/>
          <w:szCs w:val="26"/>
        </w:rPr>
        <w:t xml:space="preserve"> ti</w:t>
      </w:r>
      <w:r w:rsidR="00EB5A71">
        <w:rPr>
          <w:sz w:val="26"/>
          <w:szCs w:val="26"/>
        </w:rPr>
        <w:t>e</w:t>
      </w:r>
      <w:r w:rsidRPr="0048591A">
        <w:rPr>
          <w:sz w:val="26"/>
          <w:szCs w:val="26"/>
        </w:rPr>
        <w:t xml:space="preserve">k pārskatīts nobraukums, pakalpojumu intensitāte maršrutu tīkla daļās un daļa reisu tika slēgta vai apvienota ar citu maršrutu (reisu) izpildi, tādējādi ekonomējot </w:t>
      </w:r>
      <w:r w:rsidR="001047B2" w:rsidRPr="0048591A">
        <w:rPr>
          <w:sz w:val="26"/>
          <w:szCs w:val="26"/>
        </w:rPr>
        <w:t>valsts budžeta izdevumos vismaz 207 108</w:t>
      </w:r>
      <w:r w:rsidRPr="0048591A">
        <w:rPr>
          <w:sz w:val="26"/>
          <w:szCs w:val="26"/>
        </w:rPr>
        <w:t xml:space="preserve"> </w:t>
      </w:r>
      <w:proofErr w:type="spellStart"/>
      <w:r w:rsidRPr="0048591A">
        <w:rPr>
          <w:i/>
          <w:iCs/>
          <w:sz w:val="26"/>
          <w:szCs w:val="26"/>
        </w:rPr>
        <w:t>euro</w:t>
      </w:r>
      <w:proofErr w:type="spellEnd"/>
      <w:r w:rsidRPr="0048591A">
        <w:rPr>
          <w:sz w:val="26"/>
          <w:szCs w:val="26"/>
        </w:rPr>
        <w:t xml:space="preserve"> par </w:t>
      </w:r>
      <w:r w:rsidR="001047B2" w:rsidRPr="0048591A">
        <w:rPr>
          <w:sz w:val="26"/>
          <w:szCs w:val="26"/>
        </w:rPr>
        <w:t>samazināto</w:t>
      </w:r>
      <w:r w:rsidRPr="0048591A">
        <w:rPr>
          <w:sz w:val="26"/>
          <w:szCs w:val="26"/>
        </w:rPr>
        <w:t xml:space="preserve"> nobraukumu </w:t>
      </w:r>
      <w:r w:rsidR="001047B2" w:rsidRPr="0048591A">
        <w:rPr>
          <w:sz w:val="26"/>
          <w:szCs w:val="26"/>
        </w:rPr>
        <w:t>243 237</w:t>
      </w:r>
      <w:r w:rsidRPr="0048591A">
        <w:rPr>
          <w:sz w:val="26"/>
          <w:szCs w:val="26"/>
        </w:rPr>
        <w:t xml:space="preserve"> kilometriem.</w:t>
      </w:r>
    </w:p>
    <w:p w14:paraId="67865793" w14:textId="2E10D185" w:rsidR="00711FF1" w:rsidRPr="00E819B3" w:rsidRDefault="0082043A" w:rsidP="00E819B3">
      <w:pPr>
        <w:ind w:firstLine="709"/>
        <w:jc w:val="both"/>
        <w:rPr>
          <w:sz w:val="26"/>
          <w:szCs w:val="26"/>
        </w:rPr>
      </w:pPr>
      <w:r>
        <w:rPr>
          <w:rStyle w:val="markedcontent"/>
          <w:sz w:val="26"/>
          <w:szCs w:val="26"/>
        </w:rPr>
        <w:t xml:space="preserve">2. </w:t>
      </w:r>
      <w:r w:rsidR="00BF7361" w:rsidRPr="0082043A">
        <w:rPr>
          <w:rStyle w:val="markedcontent"/>
          <w:sz w:val="26"/>
          <w:szCs w:val="26"/>
        </w:rPr>
        <w:t>Saskaņā ar</w:t>
      </w:r>
      <w:r w:rsidR="00845C80" w:rsidRPr="0082043A">
        <w:rPr>
          <w:rStyle w:val="markedcontent"/>
          <w:sz w:val="26"/>
          <w:szCs w:val="26"/>
        </w:rPr>
        <w:t xml:space="preserve"> </w:t>
      </w:r>
      <w:r w:rsidR="00845C80" w:rsidRPr="00E819B3">
        <w:rPr>
          <w:sz w:val="26"/>
          <w:szCs w:val="26"/>
        </w:rPr>
        <w:t>S</w:t>
      </w:r>
      <w:r w:rsidR="00A26364" w:rsidRPr="00E819B3">
        <w:rPr>
          <w:sz w:val="26"/>
          <w:szCs w:val="26"/>
        </w:rPr>
        <w:t>TP</w:t>
      </w:r>
      <w:r w:rsidR="00845C80" w:rsidRPr="00E819B3">
        <w:rPr>
          <w:sz w:val="26"/>
          <w:szCs w:val="26"/>
        </w:rPr>
        <w:t xml:space="preserve"> likuma 14.panta 2.</w:t>
      </w:r>
      <w:r w:rsidR="00845C80" w:rsidRPr="00E819B3">
        <w:rPr>
          <w:sz w:val="26"/>
          <w:szCs w:val="26"/>
          <w:vertAlign w:val="superscript"/>
        </w:rPr>
        <w:t>1</w:t>
      </w:r>
      <w:r w:rsidR="00845C80" w:rsidRPr="00E819B3">
        <w:rPr>
          <w:sz w:val="26"/>
          <w:szCs w:val="26"/>
        </w:rPr>
        <w:t>daļu un 2010.gada 13.jūlija Ministru kabineta noteikumu Nr.634 “Sabiedriskā transporta pakalpojumu organizēšanas kārtība maršrutu tīklā” V.</w:t>
      </w:r>
      <w:r w:rsidR="00845C80" w:rsidRPr="00E819B3">
        <w:rPr>
          <w:sz w:val="26"/>
          <w:szCs w:val="26"/>
          <w:vertAlign w:val="superscript"/>
        </w:rPr>
        <w:t>2</w:t>
      </w:r>
      <w:r w:rsidR="00845C80" w:rsidRPr="00E819B3">
        <w:rPr>
          <w:sz w:val="26"/>
          <w:szCs w:val="26"/>
        </w:rPr>
        <w:t xml:space="preserve"> nodaļu, kā arī </w:t>
      </w:r>
      <w:r w:rsidR="00BF7361" w:rsidRPr="0082043A">
        <w:rPr>
          <w:rStyle w:val="markedcontent"/>
          <w:sz w:val="26"/>
          <w:szCs w:val="26"/>
        </w:rPr>
        <w:t xml:space="preserve">Sabiedriskā transporta padomes </w:t>
      </w:r>
      <w:r w:rsidR="00845C80" w:rsidRPr="0082043A">
        <w:rPr>
          <w:rStyle w:val="markedcontent"/>
          <w:sz w:val="26"/>
          <w:szCs w:val="26"/>
        </w:rPr>
        <w:t xml:space="preserve">2021.gada 6.augusta sēdes </w:t>
      </w:r>
      <w:r w:rsidR="00BF7361" w:rsidRPr="0082043A">
        <w:rPr>
          <w:rStyle w:val="markedcontent"/>
          <w:sz w:val="26"/>
          <w:szCs w:val="26"/>
        </w:rPr>
        <w:t xml:space="preserve">lēmumu </w:t>
      </w:r>
      <w:r w:rsidR="00845C80" w:rsidRPr="00363DFE">
        <w:rPr>
          <w:rStyle w:val="markedcontent"/>
          <w:sz w:val="26"/>
          <w:szCs w:val="26"/>
        </w:rPr>
        <w:t xml:space="preserve">(prot. Nr.6§5) </w:t>
      </w:r>
      <w:r w:rsidR="00BF7361" w:rsidRPr="00363DFE">
        <w:rPr>
          <w:rStyle w:val="markedcontent"/>
          <w:sz w:val="26"/>
          <w:szCs w:val="26"/>
        </w:rPr>
        <w:t>bezmaksas sabiedriskais transports visos vai tikai atsevišķos reisos ti</w:t>
      </w:r>
      <w:r w:rsidR="00446044">
        <w:rPr>
          <w:rStyle w:val="markedcontent"/>
          <w:sz w:val="26"/>
          <w:szCs w:val="26"/>
        </w:rPr>
        <w:t>e</w:t>
      </w:r>
      <w:r w:rsidR="00BF7361" w:rsidRPr="00363DFE">
        <w:rPr>
          <w:rStyle w:val="markedcontent"/>
          <w:sz w:val="26"/>
          <w:szCs w:val="26"/>
        </w:rPr>
        <w:t>k ieviests no 2021.gada 1.oktobra šādos maršrutos: Nr.6711 Alūksne–</w:t>
      </w:r>
      <w:proofErr w:type="spellStart"/>
      <w:r w:rsidR="00BF7361" w:rsidRPr="00363DFE">
        <w:rPr>
          <w:rStyle w:val="markedcontent"/>
          <w:sz w:val="26"/>
          <w:szCs w:val="26"/>
        </w:rPr>
        <w:t>Dēliņkalns</w:t>
      </w:r>
      <w:proofErr w:type="spellEnd"/>
      <w:r w:rsidR="00BF7361" w:rsidRPr="00363DFE">
        <w:rPr>
          <w:rStyle w:val="markedcontent"/>
          <w:sz w:val="26"/>
          <w:szCs w:val="26"/>
        </w:rPr>
        <w:t>–Korneti–Alūksne, Nr.5265 Lu</w:t>
      </w:r>
      <w:r w:rsidR="00BF7361" w:rsidRPr="00A63933">
        <w:rPr>
          <w:rStyle w:val="markedcontent"/>
          <w:sz w:val="26"/>
          <w:szCs w:val="26"/>
        </w:rPr>
        <w:t>dza–Cibla–Krivanda–Cibla–</w:t>
      </w:r>
      <w:r w:rsidR="00BF7361" w:rsidRPr="00A63933">
        <w:rPr>
          <w:rStyle w:val="markedcontent"/>
          <w:sz w:val="26"/>
          <w:szCs w:val="26"/>
        </w:rPr>
        <w:lastRenderedPageBreak/>
        <w:t>Ludza, Nr.5634 Ludza–</w:t>
      </w:r>
      <w:proofErr w:type="spellStart"/>
      <w:r w:rsidR="00BF7361" w:rsidRPr="00A63933">
        <w:rPr>
          <w:rStyle w:val="markedcontent"/>
          <w:sz w:val="26"/>
          <w:szCs w:val="26"/>
        </w:rPr>
        <w:t>Felicianova</w:t>
      </w:r>
      <w:proofErr w:type="spellEnd"/>
      <w:r w:rsidR="00BF7361" w:rsidRPr="00A63933">
        <w:rPr>
          <w:rStyle w:val="markedcontent"/>
          <w:sz w:val="26"/>
          <w:szCs w:val="26"/>
        </w:rPr>
        <w:t>–Zilupe–Šķaune, Nr.5497 Jēkabpils–Sunākste, Nr.6579 Ludza–Seiļi–Rundēni–Lauderi–Ludza, Nr.6552 Ludza–Zilupe–</w:t>
      </w:r>
      <w:proofErr w:type="spellStart"/>
      <w:r w:rsidR="00BF7361" w:rsidRPr="00A63933">
        <w:rPr>
          <w:rStyle w:val="markedcontent"/>
          <w:sz w:val="26"/>
          <w:szCs w:val="26"/>
        </w:rPr>
        <w:t>Konecpole</w:t>
      </w:r>
      <w:proofErr w:type="spellEnd"/>
      <w:r w:rsidR="00BF7361" w:rsidRPr="00A63933">
        <w:rPr>
          <w:rStyle w:val="markedcontent"/>
          <w:sz w:val="26"/>
          <w:szCs w:val="26"/>
        </w:rPr>
        <w:t>–Ludza, Nr.6454 Balvi–</w:t>
      </w:r>
      <w:proofErr w:type="spellStart"/>
      <w:r w:rsidR="00BF7361" w:rsidRPr="00A63933">
        <w:rPr>
          <w:rStyle w:val="markedcontent"/>
          <w:sz w:val="26"/>
          <w:szCs w:val="26"/>
        </w:rPr>
        <w:t>Upetnieki</w:t>
      </w:r>
      <w:proofErr w:type="spellEnd"/>
      <w:r w:rsidR="00BF7361" w:rsidRPr="00A63933">
        <w:rPr>
          <w:rStyle w:val="markedcontent"/>
          <w:sz w:val="26"/>
          <w:szCs w:val="26"/>
        </w:rPr>
        <w:t>–Rugāji, Nr.6608 Rūjiena–Ipiķu skola–Rūjiena, Nr.67</w:t>
      </w:r>
      <w:r w:rsidR="00BF7361" w:rsidRPr="00EF29FB">
        <w:rPr>
          <w:rStyle w:val="markedcontent"/>
          <w:sz w:val="26"/>
          <w:szCs w:val="26"/>
        </w:rPr>
        <w:t>46 Saldus–Jaunauce, Nr.6686 Smiltene–Trikāta–Strenči–Smiltene, Nr.6597 Smiltene–Strenči–Smiltene, Nr.6444 Viļaka–Vecumi–</w:t>
      </w:r>
      <w:proofErr w:type="spellStart"/>
      <w:r w:rsidR="00BF7361" w:rsidRPr="00EF29FB">
        <w:rPr>
          <w:rStyle w:val="markedcontent"/>
          <w:sz w:val="26"/>
          <w:szCs w:val="26"/>
        </w:rPr>
        <w:t>Lavošnieki</w:t>
      </w:r>
      <w:proofErr w:type="spellEnd"/>
      <w:r w:rsidR="00BF7361" w:rsidRPr="00EF29FB">
        <w:rPr>
          <w:rStyle w:val="markedcontent"/>
          <w:sz w:val="26"/>
          <w:szCs w:val="26"/>
        </w:rPr>
        <w:t>, Nr.6517 Ērgļi–</w:t>
      </w:r>
      <w:proofErr w:type="spellStart"/>
      <w:r w:rsidR="00BF7361" w:rsidRPr="00EF29FB">
        <w:rPr>
          <w:rStyle w:val="markedcontent"/>
          <w:sz w:val="26"/>
          <w:szCs w:val="26"/>
        </w:rPr>
        <w:t>Liepkalne</w:t>
      </w:r>
      <w:proofErr w:type="spellEnd"/>
      <w:r w:rsidR="00BF7361" w:rsidRPr="00EF29FB">
        <w:rPr>
          <w:rStyle w:val="markedcontent"/>
          <w:sz w:val="26"/>
          <w:szCs w:val="26"/>
        </w:rPr>
        <w:t>–Sausnēja, Nr.6986 Jēkabpils–Mežgale un Nr.3034 Autoosta–Lugažu stacija–Autoosta</w:t>
      </w:r>
      <w:r w:rsidR="00845C80" w:rsidRPr="00EF29FB">
        <w:rPr>
          <w:rStyle w:val="markedcontent"/>
          <w:sz w:val="26"/>
          <w:szCs w:val="26"/>
        </w:rPr>
        <w:t>.</w:t>
      </w:r>
    </w:p>
    <w:p w14:paraId="327B312E" w14:textId="218165F0" w:rsidR="00711FF1" w:rsidRPr="00845C80" w:rsidRDefault="00BF7361" w:rsidP="00845C80">
      <w:pPr>
        <w:ind w:firstLine="709"/>
        <w:jc w:val="both"/>
        <w:rPr>
          <w:sz w:val="26"/>
          <w:szCs w:val="26"/>
        </w:rPr>
      </w:pPr>
      <w:r w:rsidRPr="00C56285">
        <w:rPr>
          <w:sz w:val="26"/>
          <w:szCs w:val="26"/>
        </w:rPr>
        <w:t>Attiecībā uz minēto maršrutu finansiālo ietekmi uz valsts budžeta izdevumiem ir secināts, ka jau pašlaik pārvadājumi šajos maršrutos vai to atsevišķos reisos no valsts budžeta tiek kompensēti līdz pa</w:t>
      </w:r>
      <w:r w:rsidR="006D218A">
        <w:rPr>
          <w:sz w:val="26"/>
          <w:szCs w:val="26"/>
        </w:rPr>
        <w:t>t</w:t>
      </w:r>
      <w:r w:rsidRPr="00C56285">
        <w:rPr>
          <w:sz w:val="26"/>
          <w:szCs w:val="26"/>
        </w:rPr>
        <w:t xml:space="preserve"> 90% apmēram, līdz ar to kopējais valsts budžeta izdevumu palielinājums pie esošā pasažieru skaita </w:t>
      </w:r>
      <w:r w:rsidRPr="00845C80">
        <w:rPr>
          <w:sz w:val="26"/>
          <w:szCs w:val="26"/>
        </w:rPr>
        <w:t xml:space="preserve">varētu sasniegt </w:t>
      </w:r>
      <w:r w:rsidR="00C56285" w:rsidRPr="00845C80">
        <w:rPr>
          <w:sz w:val="26"/>
          <w:szCs w:val="26"/>
        </w:rPr>
        <w:t xml:space="preserve">26 404,74 </w:t>
      </w:r>
      <w:proofErr w:type="spellStart"/>
      <w:r w:rsidRPr="00845C80">
        <w:rPr>
          <w:i/>
          <w:iCs/>
          <w:sz w:val="26"/>
          <w:szCs w:val="26"/>
        </w:rPr>
        <w:t>euro</w:t>
      </w:r>
      <w:proofErr w:type="spellEnd"/>
      <w:r w:rsidRPr="00845C80">
        <w:rPr>
          <w:sz w:val="26"/>
          <w:szCs w:val="26"/>
        </w:rPr>
        <w:t xml:space="preserve">. Šādu </w:t>
      </w:r>
      <w:r w:rsidRPr="00C56285">
        <w:rPr>
          <w:sz w:val="26"/>
          <w:szCs w:val="26"/>
        </w:rPr>
        <w:t xml:space="preserve">bezmaksas maršrutu vai to atsevišķu reisu saglabāšana attiecīgos novados un pagastos ir nepieciešama, jo minētajos apgabalos nav nodrošināta cita veida satiksme, kas nodrošinātu iedzīvotājiem iespēju nokļūt darba vietās, valsts un pašvaldību, ka arī izglītības un veselības iestādēs. </w:t>
      </w:r>
      <w:r w:rsidR="00C56285">
        <w:rPr>
          <w:sz w:val="26"/>
          <w:szCs w:val="26"/>
        </w:rPr>
        <w:t>Pieaugošo izdevumu apjomu ir plānots kompensēt ar samazināto nobraukuma apjomu, kas vienlaikus arī samazina izmaksu apjomu</w:t>
      </w:r>
      <w:r w:rsidR="00845C80">
        <w:rPr>
          <w:sz w:val="26"/>
          <w:szCs w:val="26"/>
        </w:rPr>
        <w:t xml:space="preserve"> (skatīt iepriekšējo punktu par izmaksu apjomu</w:t>
      </w:r>
      <w:r w:rsidR="00D00C07">
        <w:rPr>
          <w:sz w:val="26"/>
          <w:szCs w:val="26"/>
        </w:rPr>
        <w:t>, samazinot nobraukumu)</w:t>
      </w:r>
      <w:r w:rsidR="00C56285">
        <w:rPr>
          <w:sz w:val="26"/>
          <w:szCs w:val="26"/>
        </w:rPr>
        <w:t xml:space="preserve">. </w:t>
      </w:r>
    </w:p>
    <w:p w14:paraId="1F36E26B" w14:textId="08DF36EF" w:rsidR="000C712C" w:rsidRPr="00E819B3" w:rsidRDefault="0082043A" w:rsidP="00E819B3">
      <w:pPr>
        <w:ind w:firstLine="709"/>
        <w:jc w:val="both"/>
        <w:rPr>
          <w:sz w:val="26"/>
          <w:szCs w:val="26"/>
        </w:rPr>
      </w:pPr>
      <w:r>
        <w:rPr>
          <w:sz w:val="26"/>
          <w:szCs w:val="26"/>
        </w:rPr>
        <w:t xml:space="preserve">3. </w:t>
      </w:r>
      <w:r w:rsidR="00ED600E" w:rsidRPr="00E819B3">
        <w:rPr>
          <w:sz w:val="26"/>
          <w:szCs w:val="26"/>
        </w:rPr>
        <w:t>A</w:t>
      </w:r>
      <w:r w:rsidR="000C712C" w:rsidRPr="00E819B3">
        <w:rPr>
          <w:sz w:val="26"/>
          <w:szCs w:val="26"/>
        </w:rPr>
        <w:t>tbilstoši S</w:t>
      </w:r>
      <w:r w:rsidR="00A872A9" w:rsidRPr="00E819B3">
        <w:rPr>
          <w:sz w:val="26"/>
          <w:szCs w:val="26"/>
        </w:rPr>
        <w:t>TP</w:t>
      </w:r>
      <w:r w:rsidR="000C712C" w:rsidRPr="00E819B3">
        <w:rPr>
          <w:sz w:val="26"/>
          <w:szCs w:val="26"/>
        </w:rPr>
        <w:t xml:space="preserve"> likuma 8.</w:t>
      </w:r>
      <w:r w:rsidR="000C712C" w:rsidRPr="00E819B3">
        <w:rPr>
          <w:sz w:val="26"/>
          <w:szCs w:val="26"/>
          <w:vertAlign w:val="superscript"/>
        </w:rPr>
        <w:t>1</w:t>
      </w:r>
      <w:r w:rsidR="000C712C" w:rsidRPr="00E819B3">
        <w:rPr>
          <w:sz w:val="26"/>
          <w:szCs w:val="26"/>
        </w:rPr>
        <w:t xml:space="preserve">pantam un 2021.gada 6.jūlija Ministru kabineta noteikumiem Nr.486 “Noteikumi par iekšzemes regulārajiem pasažieru komerciālajiem pārvadājumiem ar autobusu” </w:t>
      </w:r>
      <w:r w:rsidR="000C712C" w:rsidRPr="00E819B3">
        <w:rPr>
          <w:bCs/>
          <w:sz w:val="26"/>
          <w:szCs w:val="26"/>
        </w:rPr>
        <w:t xml:space="preserve">no 2021.gada 1.septembra </w:t>
      </w:r>
      <w:r w:rsidR="00446044">
        <w:rPr>
          <w:bCs/>
          <w:sz w:val="26"/>
          <w:szCs w:val="26"/>
        </w:rPr>
        <w:t>ir</w:t>
      </w:r>
      <w:r w:rsidR="000C712C" w:rsidRPr="00E819B3">
        <w:rPr>
          <w:bCs/>
          <w:sz w:val="26"/>
          <w:szCs w:val="26"/>
        </w:rPr>
        <w:t xml:space="preserve"> uzsākti pārvadājumi uz komerciāliem principiem maršrutā Rīga–Daugavpils, bet no 2021.gada 1.oktobra </w:t>
      </w:r>
      <w:r w:rsidR="000A7033">
        <w:rPr>
          <w:bCs/>
          <w:sz w:val="26"/>
          <w:szCs w:val="26"/>
        </w:rPr>
        <w:t>tiek</w:t>
      </w:r>
      <w:r w:rsidR="000C712C" w:rsidRPr="00E819B3">
        <w:rPr>
          <w:bCs/>
          <w:sz w:val="26"/>
          <w:szCs w:val="26"/>
        </w:rPr>
        <w:t xml:space="preserve"> uzsākt</w:t>
      </w:r>
      <w:r w:rsidR="002913E7">
        <w:rPr>
          <w:bCs/>
          <w:sz w:val="26"/>
          <w:szCs w:val="26"/>
        </w:rPr>
        <w:t>i</w:t>
      </w:r>
      <w:r w:rsidR="000C712C" w:rsidRPr="00E819B3">
        <w:rPr>
          <w:bCs/>
          <w:sz w:val="26"/>
          <w:szCs w:val="26"/>
        </w:rPr>
        <w:t xml:space="preserve"> pārvadājum</w:t>
      </w:r>
      <w:r w:rsidR="002913E7">
        <w:rPr>
          <w:bCs/>
          <w:sz w:val="26"/>
          <w:szCs w:val="26"/>
        </w:rPr>
        <w:t>i</w:t>
      </w:r>
      <w:r w:rsidR="000C712C" w:rsidRPr="00E819B3">
        <w:rPr>
          <w:bCs/>
          <w:sz w:val="26"/>
          <w:szCs w:val="26"/>
        </w:rPr>
        <w:t xml:space="preserve"> uz komerciāliem principiem maršrutos Rīga–Olaine un Rīga–Salaspils. </w:t>
      </w:r>
      <w:r w:rsidR="00446044">
        <w:rPr>
          <w:bCs/>
          <w:sz w:val="26"/>
          <w:szCs w:val="26"/>
        </w:rPr>
        <w:t>Attiecībā uz virzieniem Rīga-Sloka un Rīga</w:t>
      </w:r>
      <w:r w:rsidR="002913E7">
        <w:rPr>
          <w:bCs/>
          <w:sz w:val="26"/>
          <w:szCs w:val="26"/>
        </w:rPr>
        <w:t>-</w:t>
      </w:r>
      <w:r w:rsidR="00446044">
        <w:rPr>
          <w:bCs/>
          <w:sz w:val="26"/>
          <w:szCs w:val="26"/>
        </w:rPr>
        <w:t>Jaunķemeri pagaidām vēl nav saņemti ieinteresēto  pārvadātāju pieteikumi</w:t>
      </w:r>
      <w:r w:rsidR="00FD5EF8">
        <w:rPr>
          <w:bCs/>
          <w:sz w:val="26"/>
          <w:szCs w:val="26"/>
        </w:rPr>
        <w:t>, līdz ar to attiecībā uz minētajiem virzieniem līdz gada beigām, nosakot ietekmi uz valsts budžeta izdevumiem, ievērtēts risks, ka tie nodrošināmi valsts dotētā maršrutu tīklā</w:t>
      </w:r>
      <w:r w:rsidR="00681BE1">
        <w:rPr>
          <w:bCs/>
          <w:sz w:val="26"/>
          <w:szCs w:val="26"/>
        </w:rPr>
        <w:t xml:space="preserve">, lai </w:t>
      </w:r>
      <w:r w:rsidR="002913E7">
        <w:rPr>
          <w:bCs/>
          <w:sz w:val="26"/>
          <w:szCs w:val="26"/>
        </w:rPr>
        <w:t>saglabātu</w:t>
      </w:r>
      <w:r w:rsidR="00681BE1">
        <w:rPr>
          <w:bCs/>
          <w:sz w:val="26"/>
          <w:szCs w:val="26"/>
        </w:rPr>
        <w:t xml:space="preserve"> iedzīvotājiem pieejamus sabiedriskā transporta pakalpojumus</w:t>
      </w:r>
      <w:r w:rsidR="00FD5EF8">
        <w:rPr>
          <w:bCs/>
          <w:sz w:val="26"/>
          <w:szCs w:val="26"/>
        </w:rPr>
        <w:t>.</w:t>
      </w:r>
      <w:r w:rsidR="002913E7">
        <w:rPr>
          <w:bCs/>
          <w:sz w:val="26"/>
          <w:szCs w:val="26"/>
        </w:rPr>
        <w:t xml:space="preserve"> Iemesls, kāpēc </w:t>
      </w:r>
      <w:r w:rsidR="002913E7">
        <w:rPr>
          <w:sz w:val="26"/>
          <w:szCs w:val="26"/>
        </w:rPr>
        <w:t xml:space="preserve">atbilstoši STP likumā noteiktajai kārtībai pārvadātāji nav ieinteresēti pieteikties uz </w:t>
      </w:r>
      <w:proofErr w:type="spellStart"/>
      <w:r w:rsidR="002913E7">
        <w:rPr>
          <w:sz w:val="26"/>
          <w:szCs w:val="26"/>
        </w:rPr>
        <w:t>komercmaršrutu</w:t>
      </w:r>
      <w:proofErr w:type="spellEnd"/>
      <w:r w:rsidR="002913E7">
        <w:rPr>
          <w:sz w:val="26"/>
          <w:szCs w:val="26"/>
        </w:rPr>
        <w:t xml:space="preserve"> apkalpošanu saistāms ar risku, kad Covid-19 infekcijas slimības ierobežošanai sabiedriskā transporta pakalpojumos pasažieru </w:t>
      </w:r>
      <w:r w:rsidR="002913E7" w:rsidRPr="005F061D">
        <w:rPr>
          <w:sz w:val="26"/>
          <w:szCs w:val="26"/>
        </w:rPr>
        <w:t xml:space="preserve">skaits transportlīdzeklī </w:t>
      </w:r>
      <w:r w:rsidR="002913E7">
        <w:rPr>
          <w:sz w:val="26"/>
          <w:szCs w:val="26"/>
        </w:rPr>
        <w:t xml:space="preserve">nedrīkst </w:t>
      </w:r>
      <w:r w:rsidR="002913E7" w:rsidRPr="005F061D">
        <w:rPr>
          <w:sz w:val="26"/>
          <w:szCs w:val="26"/>
        </w:rPr>
        <w:t>pārsnie</w:t>
      </w:r>
      <w:r w:rsidR="002913E7">
        <w:rPr>
          <w:sz w:val="26"/>
          <w:szCs w:val="26"/>
        </w:rPr>
        <w:t>gt</w:t>
      </w:r>
      <w:r w:rsidR="002913E7" w:rsidRPr="005F061D">
        <w:rPr>
          <w:sz w:val="26"/>
          <w:szCs w:val="26"/>
        </w:rPr>
        <w:t xml:space="preserve"> </w:t>
      </w:r>
      <w:r w:rsidR="002913E7">
        <w:rPr>
          <w:sz w:val="26"/>
          <w:szCs w:val="26"/>
        </w:rPr>
        <w:t>80</w:t>
      </w:r>
      <w:r w:rsidR="002913E7" w:rsidRPr="005F061D">
        <w:rPr>
          <w:sz w:val="26"/>
          <w:szCs w:val="26"/>
        </w:rPr>
        <w:t xml:space="preserve"> % no tā ietilpības vai </w:t>
      </w:r>
      <w:r w:rsidR="002913E7">
        <w:rPr>
          <w:sz w:val="26"/>
          <w:szCs w:val="26"/>
        </w:rPr>
        <w:t>85</w:t>
      </w:r>
      <w:r w:rsidR="002913E7" w:rsidRPr="005F061D">
        <w:rPr>
          <w:sz w:val="26"/>
          <w:szCs w:val="26"/>
        </w:rPr>
        <w:t xml:space="preserve"> %</w:t>
      </w:r>
      <w:r w:rsidR="002913E7">
        <w:rPr>
          <w:sz w:val="26"/>
          <w:szCs w:val="26"/>
        </w:rPr>
        <w:t>,</w:t>
      </w:r>
      <w:r w:rsidR="002913E7" w:rsidRPr="00BD61E0">
        <w:rPr>
          <w:sz w:val="26"/>
          <w:szCs w:val="26"/>
        </w:rPr>
        <w:t xml:space="preserve"> </w:t>
      </w:r>
      <w:r w:rsidR="002913E7" w:rsidRPr="005F061D">
        <w:rPr>
          <w:sz w:val="26"/>
          <w:szCs w:val="26"/>
        </w:rPr>
        <w:t>ja nepieciešams uzņemt pasažierus pieturvietās ārpus reģionālās satiksmes maršrutu galapunktiem</w:t>
      </w:r>
      <w:r w:rsidR="002913E7">
        <w:rPr>
          <w:rStyle w:val="FootnoteReference"/>
          <w:sz w:val="26"/>
          <w:szCs w:val="26"/>
        </w:rPr>
        <w:footnoteReference w:id="4"/>
      </w:r>
      <w:r w:rsidR="002913E7">
        <w:rPr>
          <w:sz w:val="26"/>
          <w:szCs w:val="26"/>
        </w:rPr>
        <w:t xml:space="preserve">. Lai arī normatīvie akti paredz, </w:t>
      </w:r>
      <w:r w:rsidR="002913E7" w:rsidRPr="002913E7">
        <w:rPr>
          <w:sz w:val="26"/>
          <w:szCs w:val="26"/>
        </w:rPr>
        <w:t xml:space="preserve">ka </w:t>
      </w:r>
      <w:r w:rsidR="002913E7">
        <w:rPr>
          <w:sz w:val="26"/>
          <w:szCs w:val="26"/>
        </w:rPr>
        <w:t>k</w:t>
      </w:r>
      <w:r w:rsidR="002913E7" w:rsidRPr="00E819B3">
        <w:rPr>
          <w:sz w:val="26"/>
          <w:szCs w:val="26"/>
        </w:rPr>
        <w:t>omerciālajos maršrutos (reisos) pārvadātājs var neievērot šo noteikumu 6.</w:t>
      </w:r>
      <w:r w:rsidR="002913E7" w:rsidRPr="00E819B3">
        <w:rPr>
          <w:sz w:val="26"/>
          <w:szCs w:val="26"/>
          <w:vertAlign w:val="superscript"/>
        </w:rPr>
        <w:t>1</w:t>
      </w:r>
      <w:r w:rsidR="002913E7" w:rsidRPr="00E819B3">
        <w:rPr>
          <w:sz w:val="26"/>
          <w:szCs w:val="26"/>
        </w:rPr>
        <w:t xml:space="preserve"> 1. apakšpunktā minētās prasības, ja transportlīdzeklī tiek uzņemti tikai pasažieri ar </w:t>
      </w:r>
      <w:proofErr w:type="spellStart"/>
      <w:r w:rsidR="002913E7" w:rsidRPr="00E819B3">
        <w:rPr>
          <w:sz w:val="26"/>
          <w:szCs w:val="26"/>
        </w:rPr>
        <w:t>sadarbspējīgu</w:t>
      </w:r>
      <w:proofErr w:type="spellEnd"/>
      <w:r w:rsidR="002913E7" w:rsidRPr="00E819B3">
        <w:rPr>
          <w:sz w:val="26"/>
          <w:szCs w:val="26"/>
        </w:rPr>
        <w:t xml:space="preserve"> testēšanas, vakcinācijas vai pārslimošanas sertifikātu</w:t>
      </w:r>
      <w:r w:rsidR="002913E7">
        <w:rPr>
          <w:rStyle w:val="FootnoteReference"/>
          <w:sz w:val="26"/>
          <w:szCs w:val="26"/>
        </w:rPr>
        <w:footnoteReference w:id="5"/>
      </w:r>
      <w:r w:rsidR="002913E7">
        <w:rPr>
          <w:sz w:val="26"/>
          <w:szCs w:val="26"/>
        </w:rPr>
        <w:t xml:space="preserve">, tomēr uz gada beigām </w:t>
      </w:r>
      <w:r w:rsidR="002913E7" w:rsidRPr="002913E7">
        <w:rPr>
          <w:sz w:val="26"/>
          <w:szCs w:val="26"/>
        </w:rPr>
        <w:t xml:space="preserve">nenoteiktā situācija attiecībā </w:t>
      </w:r>
      <w:r w:rsidR="002913E7">
        <w:rPr>
          <w:sz w:val="26"/>
          <w:szCs w:val="26"/>
        </w:rPr>
        <w:t xml:space="preserve">ar turpmākajiem ierobežojumiem, uzņēmumiem </w:t>
      </w:r>
      <w:r w:rsidR="001E18BA">
        <w:rPr>
          <w:sz w:val="26"/>
          <w:szCs w:val="26"/>
        </w:rPr>
        <w:t>nerada pārliecību par pietiekamu pasažieru skaitu, lai segtu visas izmaksas.</w:t>
      </w:r>
    </w:p>
    <w:p w14:paraId="77B3BFF7" w14:textId="04FC389A" w:rsidR="00EA4AEC" w:rsidRDefault="000C712C" w:rsidP="000C712C">
      <w:pPr>
        <w:ind w:firstLine="709"/>
        <w:jc w:val="both"/>
        <w:rPr>
          <w:sz w:val="26"/>
          <w:szCs w:val="26"/>
        </w:rPr>
      </w:pPr>
      <w:r>
        <w:rPr>
          <w:sz w:val="26"/>
          <w:szCs w:val="26"/>
        </w:rPr>
        <w:t xml:space="preserve">Ievērojot to, ka </w:t>
      </w:r>
      <w:r w:rsidR="00FD5EF8">
        <w:rPr>
          <w:sz w:val="26"/>
          <w:szCs w:val="26"/>
        </w:rPr>
        <w:t xml:space="preserve">Rīga-Daugavpils, Rīga-Olaine un Rīga-Salaspils </w:t>
      </w:r>
      <w:r>
        <w:rPr>
          <w:sz w:val="26"/>
          <w:szCs w:val="26"/>
        </w:rPr>
        <w:t xml:space="preserve">maršrutu apkalpošanā nav paredzēts piešķirt valsts budžeta līdzekļus, bet sabiedriskā transporta pakalpojumu sniedzējam </w:t>
      </w:r>
      <w:r w:rsidR="003B0297">
        <w:rPr>
          <w:sz w:val="26"/>
          <w:szCs w:val="26"/>
        </w:rPr>
        <w:t xml:space="preserve">jānodrošina </w:t>
      </w:r>
      <w:r>
        <w:rPr>
          <w:sz w:val="26"/>
          <w:szCs w:val="26"/>
        </w:rPr>
        <w:t xml:space="preserve">pakalpojumu sniegšana noteiktā kvalitātē un </w:t>
      </w:r>
      <w:r w:rsidR="00EA4AEC">
        <w:rPr>
          <w:sz w:val="26"/>
          <w:szCs w:val="26"/>
        </w:rPr>
        <w:t xml:space="preserve">uzņemoties pakalpojumu sniegšanas </w:t>
      </w:r>
      <w:r w:rsidR="001047B2">
        <w:rPr>
          <w:sz w:val="26"/>
          <w:szCs w:val="26"/>
        </w:rPr>
        <w:t xml:space="preserve">izdevumu </w:t>
      </w:r>
      <w:r w:rsidR="00EA4AEC">
        <w:rPr>
          <w:sz w:val="26"/>
          <w:szCs w:val="26"/>
        </w:rPr>
        <w:t xml:space="preserve">risku, tad, izslēdzot šos maršrutus no valsts dotētā maršrutu tīkla, ir </w:t>
      </w:r>
      <w:r w:rsidR="00EA4AEC" w:rsidRPr="00EF53D2">
        <w:rPr>
          <w:sz w:val="26"/>
          <w:szCs w:val="26"/>
        </w:rPr>
        <w:t xml:space="preserve">prognozēts, ka dotētais maršrutu tīkls 2021.gada 2.pusgadā samazināsies vēl par </w:t>
      </w:r>
      <w:r w:rsidR="00FD5EF8">
        <w:rPr>
          <w:sz w:val="26"/>
          <w:szCs w:val="26"/>
        </w:rPr>
        <w:t>1 048 163</w:t>
      </w:r>
      <w:r w:rsidR="001047B2" w:rsidRPr="00EF53D2">
        <w:rPr>
          <w:sz w:val="26"/>
          <w:szCs w:val="26"/>
        </w:rPr>
        <w:t xml:space="preserve"> kilometriem un valsts budžeta izdevumus samazinot </w:t>
      </w:r>
      <w:r w:rsidR="003B0297" w:rsidRPr="00EF53D2">
        <w:rPr>
          <w:sz w:val="26"/>
          <w:szCs w:val="26"/>
        </w:rPr>
        <w:t xml:space="preserve">par </w:t>
      </w:r>
      <w:r w:rsidR="00FD5EF8">
        <w:rPr>
          <w:sz w:val="26"/>
          <w:szCs w:val="26"/>
        </w:rPr>
        <w:t>548 098</w:t>
      </w:r>
      <w:r w:rsidR="001047B2" w:rsidRPr="00EF53D2">
        <w:rPr>
          <w:sz w:val="26"/>
          <w:szCs w:val="26"/>
        </w:rPr>
        <w:t xml:space="preserve"> </w:t>
      </w:r>
      <w:proofErr w:type="spellStart"/>
      <w:r w:rsidR="001047B2" w:rsidRPr="00EF53D2">
        <w:rPr>
          <w:i/>
          <w:iCs/>
          <w:sz w:val="26"/>
          <w:szCs w:val="26"/>
        </w:rPr>
        <w:t>euro</w:t>
      </w:r>
      <w:proofErr w:type="spellEnd"/>
      <w:r w:rsidR="001047B2" w:rsidRPr="00EF53D2">
        <w:rPr>
          <w:sz w:val="26"/>
          <w:szCs w:val="26"/>
        </w:rPr>
        <w:t>.</w:t>
      </w:r>
    </w:p>
    <w:p w14:paraId="69839554" w14:textId="77777777" w:rsidR="001E18BA" w:rsidRPr="00EF53D2" w:rsidRDefault="001E18BA" w:rsidP="000C712C">
      <w:pPr>
        <w:ind w:firstLine="709"/>
        <w:jc w:val="both"/>
        <w:rPr>
          <w:sz w:val="26"/>
          <w:szCs w:val="26"/>
        </w:rPr>
      </w:pPr>
    </w:p>
    <w:p w14:paraId="18C99DD2" w14:textId="531DBEE7" w:rsidR="00EA4AEC" w:rsidRPr="00E819B3" w:rsidRDefault="0082043A" w:rsidP="00E819B3">
      <w:pPr>
        <w:ind w:firstLine="709"/>
        <w:jc w:val="both"/>
        <w:rPr>
          <w:sz w:val="26"/>
          <w:szCs w:val="26"/>
        </w:rPr>
      </w:pPr>
      <w:r>
        <w:rPr>
          <w:sz w:val="26"/>
          <w:szCs w:val="26"/>
        </w:rPr>
        <w:t xml:space="preserve">4. </w:t>
      </w:r>
      <w:r w:rsidR="00B253D5" w:rsidRPr="00E819B3">
        <w:rPr>
          <w:sz w:val="26"/>
          <w:szCs w:val="26"/>
        </w:rPr>
        <w:t>Lai nodrošinātu pietiekamu intensitāti un pasažieriem pieejamus sabiedriskā transporta pakalpojumus, vienlaikus ar nobraukuma mazināšanu</w:t>
      </w:r>
      <w:r w:rsidR="00BC562C" w:rsidRPr="00E819B3">
        <w:rPr>
          <w:sz w:val="26"/>
          <w:szCs w:val="26"/>
        </w:rPr>
        <w:t xml:space="preserve"> 2021.gada 2.pusgadā</w:t>
      </w:r>
      <w:r w:rsidR="00B253D5" w:rsidRPr="00E819B3">
        <w:rPr>
          <w:sz w:val="26"/>
          <w:szCs w:val="26"/>
        </w:rPr>
        <w:t xml:space="preserve"> reģionālās nozīmes pārvadājumos ar autobusiem, tiek papildus atvērti jauni vilcienu reisi, kas stiprinātu vilcienu lomu sabiedriskā transportā sistēmā.</w:t>
      </w:r>
    </w:p>
    <w:p w14:paraId="78088E6C" w14:textId="1A026553" w:rsidR="00414C93" w:rsidRPr="0048591A" w:rsidRDefault="00414C93" w:rsidP="0048591A">
      <w:pPr>
        <w:ind w:firstLine="709"/>
        <w:jc w:val="both"/>
        <w:rPr>
          <w:sz w:val="26"/>
          <w:szCs w:val="26"/>
        </w:rPr>
      </w:pPr>
      <w:r w:rsidRPr="0048591A">
        <w:rPr>
          <w:sz w:val="26"/>
          <w:szCs w:val="26"/>
        </w:rPr>
        <w:t>Jau sākot ar 2020.gada nogali reģionālās nozīmes pārvadājumos ar vilcieniem, Daugavpils virzienā divi vilcieni tika pagarināti līdz Krāslavai katru dienu. Vienlaikus ar vilciena reisu pagarināšanu tika slēgts autobusu maršruts Rīga-Krāslava, kā arī pieskaņoti autobusu reisi vilcienu kustībai Krāslavas stacijā starp Krāslavu un Krāslavas staciju, veidojot vilcienu – autobusu savienojumu.  Papildus tika optimizēts autobusu maršruts Daugavpils – Krāslava, pieskaņojot autobusu kursēšanas laikus vilcienu pienākšanai un atiešanai Daugavpils stacijā un slēdzot vairākus reisus. Līdz ar to</w:t>
      </w:r>
      <w:r w:rsidR="00C55820">
        <w:rPr>
          <w:sz w:val="26"/>
          <w:szCs w:val="26"/>
        </w:rPr>
        <w:t>,</w:t>
      </w:r>
      <w:r w:rsidRPr="0048591A">
        <w:rPr>
          <w:sz w:val="26"/>
          <w:szCs w:val="26"/>
        </w:rPr>
        <w:t xml:space="preserve"> izmantojot vilcienu no Krāslavas līdz Rīgai vai pretējā virzienā iespējams ietaupīt 55 minūtes ceļā pavadītā laika. Ērtākam savienojumam ir izveidota vienota biļete savienotam braucienam ar vilcienu un autobusu, nodrošinot iespēju galamērķī nonākt lētāk.</w:t>
      </w:r>
    </w:p>
    <w:p w14:paraId="7B4CBB65" w14:textId="77777777" w:rsidR="00414C93" w:rsidRPr="0048591A" w:rsidRDefault="00414C93" w:rsidP="0048591A">
      <w:pPr>
        <w:ind w:firstLine="709"/>
        <w:jc w:val="both"/>
        <w:rPr>
          <w:sz w:val="26"/>
          <w:szCs w:val="26"/>
        </w:rPr>
      </w:pPr>
      <w:r w:rsidRPr="0048591A">
        <w:rPr>
          <w:sz w:val="26"/>
          <w:szCs w:val="26"/>
        </w:rPr>
        <w:t xml:space="preserve">Nepieciešamais papildus finansējums vilcienu reisu pagarināšanai un papildus izmaksas autobusa nodrošināšanai no Krāslavas līdz Krāslavas stacijai  2021.gadam kopā sastāda 170 277 </w:t>
      </w:r>
      <w:proofErr w:type="spellStart"/>
      <w:r w:rsidRPr="0048591A">
        <w:rPr>
          <w:i/>
          <w:iCs/>
          <w:sz w:val="26"/>
          <w:szCs w:val="26"/>
        </w:rPr>
        <w:t>euro</w:t>
      </w:r>
      <w:proofErr w:type="spellEnd"/>
      <w:r w:rsidRPr="0048591A">
        <w:rPr>
          <w:sz w:val="26"/>
          <w:szCs w:val="26"/>
        </w:rPr>
        <w:t xml:space="preserve">. Savukārt ietaupījums, slēdzot visus sešus maršruta Rīga – Krāslava reisus un optimizējot maršrutu Daugavpils – Krāslava, ir 170 384 </w:t>
      </w:r>
      <w:proofErr w:type="spellStart"/>
      <w:r w:rsidRPr="0048591A">
        <w:rPr>
          <w:i/>
          <w:iCs/>
          <w:sz w:val="26"/>
          <w:szCs w:val="26"/>
        </w:rPr>
        <w:t>euro</w:t>
      </w:r>
      <w:proofErr w:type="spellEnd"/>
      <w:r w:rsidRPr="0048591A">
        <w:rPr>
          <w:sz w:val="26"/>
          <w:szCs w:val="26"/>
        </w:rPr>
        <w:t>. Šādi satiksmes uzlabojumi reģionālās nozīmes pārvadājumos veidojuši neitrālu ietekmi valsts budžeta izdevumos.</w:t>
      </w:r>
    </w:p>
    <w:p w14:paraId="49BDFCC4" w14:textId="77777777" w:rsidR="00414C93" w:rsidRPr="0048591A" w:rsidRDefault="00414C93" w:rsidP="0048591A">
      <w:pPr>
        <w:ind w:firstLine="709"/>
        <w:jc w:val="both"/>
        <w:rPr>
          <w:sz w:val="26"/>
          <w:szCs w:val="26"/>
        </w:rPr>
      </w:pPr>
      <w:r w:rsidRPr="0048591A">
        <w:rPr>
          <w:sz w:val="26"/>
          <w:szCs w:val="26"/>
        </w:rPr>
        <w:t xml:space="preserve">Savukārt 2021.gadā, pagarinot esošos un atklājot jaunus vilcienu reisus, tiek nodrošināta ikdienas vilcienu satiksme no Madonas līdz Rīgai un otrādi, un, veicinot iekšzemes tūrismu, piektdienās, sestdienās un svētdienās vilcieni pagarināti līdz Gulbenei, vienlaikus saskaņojot kursēšanas laikus ar Gulbenes –Alūksnes bānīša reisiem. Veicot šādus mobilitātes uzlabojumus, vienlaikus veiktas attiecīgas izmaiņas reģionālās nozīmes pārvadājumos ar autobusiem. </w:t>
      </w:r>
    </w:p>
    <w:p w14:paraId="1896B469" w14:textId="32A31CAD" w:rsidR="00414C93" w:rsidRPr="0048591A" w:rsidRDefault="00414C93" w:rsidP="0048591A">
      <w:pPr>
        <w:ind w:firstLine="709"/>
        <w:jc w:val="both"/>
        <w:rPr>
          <w:sz w:val="26"/>
          <w:szCs w:val="26"/>
        </w:rPr>
      </w:pPr>
      <w:r w:rsidRPr="0048591A">
        <w:rPr>
          <w:sz w:val="26"/>
          <w:szCs w:val="26"/>
        </w:rPr>
        <w:t>Slē</w:t>
      </w:r>
      <w:r w:rsidR="0088250D">
        <w:rPr>
          <w:sz w:val="26"/>
          <w:szCs w:val="26"/>
        </w:rPr>
        <w:t>gti</w:t>
      </w:r>
      <w:r w:rsidRPr="0048591A">
        <w:rPr>
          <w:sz w:val="26"/>
          <w:szCs w:val="26"/>
        </w:rPr>
        <w:t xml:space="preserve"> četr</w:t>
      </w:r>
      <w:r w:rsidR="0088250D">
        <w:rPr>
          <w:sz w:val="26"/>
          <w:szCs w:val="26"/>
        </w:rPr>
        <w:t>i</w:t>
      </w:r>
      <w:r w:rsidRPr="0048591A">
        <w:rPr>
          <w:sz w:val="26"/>
          <w:szCs w:val="26"/>
        </w:rPr>
        <w:t xml:space="preserve"> </w:t>
      </w:r>
      <w:r w:rsidR="00CC0F16">
        <w:rPr>
          <w:sz w:val="26"/>
          <w:szCs w:val="26"/>
        </w:rPr>
        <w:t xml:space="preserve">autobusu </w:t>
      </w:r>
      <w:r w:rsidRPr="0048591A">
        <w:rPr>
          <w:sz w:val="26"/>
          <w:szCs w:val="26"/>
        </w:rPr>
        <w:t>reis</w:t>
      </w:r>
      <w:r w:rsidR="0088250D">
        <w:rPr>
          <w:sz w:val="26"/>
          <w:szCs w:val="26"/>
        </w:rPr>
        <w:t>i</w:t>
      </w:r>
      <w:r w:rsidRPr="0048591A">
        <w:rPr>
          <w:sz w:val="26"/>
          <w:szCs w:val="26"/>
        </w:rPr>
        <w:t xml:space="preserve"> no Lubānas līdz Rīgai, kas tika izpildīti gandrīz tajā pašā laikā, kad tiek nodrošināti vilciena reisi. To vietā atvērti vilcienu kustībai stacijā Madona pieskaņoti četri autobusu reisi uz un no Lubānas. Papildus vilcienu kursēšanas laikiem pieskaņoti vēl citi autobusu reisi Gulbenē un Pļaviņās. Veicot šādus mobilitātes uzlabojumus, pasažieri galamērķī var nonākt īsākā laika periodā un lētāk. Pagarinot vilcienu reisus valsts budžeta izdevumi pieauga par 54 181 </w:t>
      </w:r>
      <w:proofErr w:type="spellStart"/>
      <w:r w:rsidRPr="0048591A">
        <w:rPr>
          <w:i/>
          <w:iCs/>
          <w:sz w:val="26"/>
          <w:szCs w:val="26"/>
        </w:rPr>
        <w:t>euro</w:t>
      </w:r>
      <w:proofErr w:type="spellEnd"/>
      <w:r w:rsidRPr="0048591A">
        <w:rPr>
          <w:sz w:val="26"/>
          <w:szCs w:val="26"/>
        </w:rPr>
        <w:t>, savukā</w:t>
      </w:r>
      <w:r w:rsidR="001E18BA">
        <w:rPr>
          <w:sz w:val="26"/>
          <w:szCs w:val="26"/>
        </w:rPr>
        <w:t>r</w:t>
      </w:r>
      <w:r w:rsidRPr="0048591A">
        <w:rPr>
          <w:sz w:val="26"/>
          <w:szCs w:val="26"/>
        </w:rPr>
        <w:t xml:space="preserve">t izmaiņas autobusu reisos samazināja valsts budžeta izdevumus par 73 806 </w:t>
      </w:r>
      <w:proofErr w:type="spellStart"/>
      <w:r w:rsidRPr="0048591A">
        <w:rPr>
          <w:i/>
          <w:iCs/>
          <w:sz w:val="26"/>
          <w:szCs w:val="26"/>
        </w:rPr>
        <w:t>euro</w:t>
      </w:r>
      <w:proofErr w:type="spellEnd"/>
      <w:r w:rsidRPr="0048591A">
        <w:rPr>
          <w:sz w:val="26"/>
          <w:szCs w:val="26"/>
        </w:rPr>
        <w:t xml:space="preserve">. 2021. gadā no 1. jūnija līdz gada beigām zaudējumu kompensācija samazinās par </w:t>
      </w:r>
      <w:r>
        <w:rPr>
          <w:sz w:val="26"/>
          <w:szCs w:val="26"/>
        </w:rPr>
        <w:t xml:space="preserve">aptuveni </w:t>
      </w:r>
      <w:r w:rsidRPr="0048591A">
        <w:rPr>
          <w:sz w:val="26"/>
          <w:szCs w:val="26"/>
        </w:rPr>
        <w:t>19</w:t>
      </w:r>
      <w:r>
        <w:rPr>
          <w:sz w:val="26"/>
          <w:szCs w:val="26"/>
        </w:rPr>
        <w:t> </w:t>
      </w:r>
      <w:r w:rsidRPr="0048591A">
        <w:rPr>
          <w:sz w:val="26"/>
          <w:szCs w:val="26"/>
        </w:rPr>
        <w:t>625</w:t>
      </w:r>
      <w:r>
        <w:rPr>
          <w:sz w:val="26"/>
          <w:szCs w:val="26"/>
        </w:rPr>
        <w:t> </w:t>
      </w:r>
      <w:proofErr w:type="spellStart"/>
      <w:r w:rsidRPr="0048591A">
        <w:rPr>
          <w:i/>
          <w:iCs/>
          <w:sz w:val="26"/>
          <w:szCs w:val="26"/>
        </w:rPr>
        <w:t>euro</w:t>
      </w:r>
      <w:proofErr w:type="spellEnd"/>
      <w:r w:rsidRPr="0048591A">
        <w:rPr>
          <w:sz w:val="26"/>
          <w:szCs w:val="26"/>
        </w:rPr>
        <w:t>.</w:t>
      </w:r>
    </w:p>
    <w:p w14:paraId="5E4BDA97" w14:textId="77777777" w:rsidR="00414C93" w:rsidRDefault="00414C93" w:rsidP="00414C93">
      <w:pPr>
        <w:ind w:firstLine="709"/>
        <w:jc w:val="both"/>
        <w:rPr>
          <w:sz w:val="26"/>
          <w:szCs w:val="26"/>
        </w:rPr>
      </w:pPr>
      <w:r>
        <w:rPr>
          <w:sz w:val="26"/>
          <w:szCs w:val="26"/>
        </w:rPr>
        <w:t xml:space="preserve">Savukārt no 2021.gada 1.septembra, pārejot uz </w:t>
      </w:r>
      <w:proofErr w:type="spellStart"/>
      <w:r>
        <w:rPr>
          <w:sz w:val="26"/>
          <w:szCs w:val="26"/>
        </w:rPr>
        <w:t>komercmaršrutu</w:t>
      </w:r>
      <w:proofErr w:type="spellEnd"/>
      <w:r>
        <w:rPr>
          <w:sz w:val="26"/>
          <w:szCs w:val="26"/>
        </w:rPr>
        <w:t xml:space="preserve"> nodrošināšanu reģionālās nozīmes pārvadājumos ar autobusiem, lai nodrošināt pietiekamu mobilitāti iedzīvotājiem, papildus norīkoti vilcieni Rīga-Daugavpils. </w:t>
      </w:r>
    </w:p>
    <w:p w14:paraId="67FAD40E" w14:textId="3D4E6300" w:rsidR="00E42FC9" w:rsidRPr="00EF53D2" w:rsidRDefault="00CF02CC">
      <w:pPr>
        <w:ind w:firstLine="709"/>
        <w:jc w:val="both"/>
        <w:rPr>
          <w:sz w:val="26"/>
          <w:szCs w:val="26"/>
        </w:rPr>
      </w:pPr>
      <w:r w:rsidRPr="008D1374">
        <w:rPr>
          <w:sz w:val="26"/>
          <w:szCs w:val="26"/>
        </w:rPr>
        <w:t>Atbilstoši Autotransporta direkcijas aprēķiniem a</w:t>
      </w:r>
      <w:r w:rsidR="00B253D5" w:rsidRPr="008D1374">
        <w:rPr>
          <w:sz w:val="26"/>
          <w:szCs w:val="26"/>
        </w:rPr>
        <w:t xml:space="preserve">ttiecībā uz </w:t>
      </w:r>
      <w:r w:rsidRPr="008D1374">
        <w:rPr>
          <w:sz w:val="26"/>
          <w:szCs w:val="26"/>
        </w:rPr>
        <w:t>vilcienu</w:t>
      </w:r>
      <w:r w:rsidRPr="00EF53D2">
        <w:rPr>
          <w:sz w:val="26"/>
          <w:szCs w:val="26"/>
        </w:rPr>
        <w:t xml:space="preserve"> pārvadājumiem</w:t>
      </w:r>
      <w:r w:rsidR="00B253D5" w:rsidRPr="00EF53D2">
        <w:rPr>
          <w:sz w:val="26"/>
          <w:szCs w:val="26"/>
        </w:rPr>
        <w:t xml:space="preserve"> 2021.gada 2.pusgadam </w:t>
      </w:r>
      <w:r w:rsidR="00E23292" w:rsidRPr="00EF53D2">
        <w:rPr>
          <w:sz w:val="26"/>
          <w:szCs w:val="26"/>
        </w:rPr>
        <w:t xml:space="preserve">un </w:t>
      </w:r>
      <w:r w:rsidR="00B253D5" w:rsidRPr="00EF53D2">
        <w:rPr>
          <w:sz w:val="26"/>
          <w:szCs w:val="26"/>
        </w:rPr>
        <w:t>ir secināms</w:t>
      </w:r>
      <w:r w:rsidR="003B0297" w:rsidRPr="00EF53D2">
        <w:rPr>
          <w:sz w:val="26"/>
          <w:szCs w:val="26"/>
        </w:rPr>
        <w:t xml:space="preserve">, ka palielinot nobraukumu par </w:t>
      </w:r>
      <w:r w:rsidRPr="00EF53D2">
        <w:rPr>
          <w:sz w:val="26"/>
          <w:szCs w:val="26"/>
        </w:rPr>
        <w:t>874 tūkst.</w:t>
      </w:r>
      <w:r w:rsidR="003B0297" w:rsidRPr="00EF53D2">
        <w:rPr>
          <w:sz w:val="26"/>
          <w:szCs w:val="26"/>
        </w:rPr>
        <w:t xml:space="preserve"> vagonk</w:t>
      </w:r>
      <w:r w:rsidRPr="00EF53D2">
        <w:rPr>
          <w:sz w:val="26"/>
          <w:szCs w:val="26"/>
        </w:rPr>
        <w:t>ilometriem</w:t>
      </w:r>
      <w:r w:rsidR="002B281F">
        <w:rPr>
          <w:sz w:val="26"/>
          <w:szCs w:val="26"/>
        </w:rPr>
        <w:t xml:space="preserve"> (papildus vilcieni Madonas, Gulbenes un Daugavpils virzienos)</w:t>
      </w:r>
      <w:r w:rsidR="00414C93">
        <w:rPr>
          <w:sz w:val="26"/>
          <w:szCs w:val="26"/>
        </w:rPr>
        <w:t xml:space="preserve"> un pārskatot 2021.gada 2.pusgada ieņēmumu apjomu</w:t>
      </w:r>
      <w:r w:rsidR="003B0297" w:rsidRPr="00EF53D2">
        <w:rPr>
          <w:sz w:val="26"/>
          <w:szCs w:val="26"/>
        </w:rPr>
        <w:t>, kopēj</w:t>
      </w:r>
      <w:r w:rsidR="00BC562C" w:rsidRPr="00EF53D2">
        <w:rPr>
          <w:sz w:val="26"/>
          <w:szCs w:val="26"/>
        </w:rPr>
        <w:t>ais kompensācijas apmērs</w:t>
      </w:r>
      <w:r w:rsidR="003B0297" w:rsidRPr="00EF53D2">
        <w:rPr>
          <w:sz w:val="26"/>
          <w:szCs w:val="26"/>
        </w:rPr>
        <w:t xml:space="preserve"> palielināsies par </w:t>
      </w:r>
      <w:r w:rsidR="00E42FC9" w:rsidRPr="00EF53D2">
        <w:rPr>
          <w:sz w:val="26"/>
          <w:szCs w:val="26"/>
        </w:rPr>
        <w:t>806 tūkst.</w:t>
      </w:r>
      <w:r w:rsidR="003B0297" w:rsidRPr="00EF53D2">
        <w:rPr>
          <w:sz w:val="26"/>
          <w:szCs w:val="26"/>
        </w:rPr>
        <w:t xml:space="preserve"> </w:t>
      </w:r>
      <w:proofErr w:type="spellStart"/>
      <w:r w:rsidR="003B0297" w:rsidRPr="00EF53D2">
        <w:rPr>
          <w:i/>
          <w:iCs/>
          <w:sz w:val="26"/>
          <w:szCs w:val="26"/>
        </w:rPr>
        <w:t>euro</w:t>
      </w:r>
      <w:proofErr w:type="spellEnd"/>
      <w:r w:rsidR="003B0297" w:rsidRPr="00EF53D2">
        <w:rPr>
          <w:sz w:val="26"/>
          <w:szCs w:val="26"/>
        </w:rPr>
        <w:t xml:space="preserve">. </w:t>
      </w:r>
      <w:r w:rsidRPr="00EF53D2">
        <w:rPr>
          <w:sz w:val="26"/>
          <w:szCs w:val="26"/>
        </w:rPr>
        <w:t xml:space="preserve">Kompensācijas apmēra lielumu minētajā gadījumā veicina izmaksu palielinājums sakarā ar pasūtījuma apjoma </w:t>
      </w:r>
      <w:r w:rsidR="00E42FC9" w:rsidRPr="00EF53D2">
        <w:rPr>
          <w:sz w:val="26"/>
          <w:szCs w:val="26"/>
        </w:rPr>
        <w:t xml:space="preserve">pieaugumu, kā arī atsevišķu izmaksu palielinājumu. </w:t>
      </w:r>
    </w:p>
    <w:p w14:paraId="0E417202" w14:textId="54416D70" w:rsidR="00704222" w:rsidRDefault="00E42FC9" w:rsidP="00704222">
      <w:pPr>
        <w:ind w:firstLine="709"/>
        <w:jc w:val="both"/>
        <w:rPr>
          <w:sz w:val="26"/>
          <w:szCs w:val="26"/>
        </w:rPr>
      </w:pPr>
      <w:r w:rsidRPr="00EF53D2">
        <w:rPr>
          <w:sz w:val="26"/>
          <w:szCs w:val="26"/>
        </w:rPr>
        <w:lastRenderedPageBreak/>
        <w:t xml:space="preserve">Lai arī </w:t>
      </w:r>
      <w:r w:rsidR="00E23E05" w:rsidRPr="00EF53D2">
        <w:rPr>
          <w:sz w:val="26"/>
          <w:szCs w:val="26"/>
        </w:rPr>
        <w:t xml:space="preserve">2021.gada 1.pusgadā </w:t>
      </w:r>
      <w:bookmarkStart w:id="4" w:name="_Hlk54795084"/>
      <w:r w:rsidRPr="00EF53D2">
        <w:rPr>
          <w:sz w:val="26"/>
          <w:szCs w:val="26"/>
        </w:rPr>
        <w:t>reģionālās nozīmes pārvadājumos</w:t>
      </w:r>
      <w:r w:rsidR="00E23E05" w:rsidRPr="00EF53D2">
        <w:rPr>
          <w:sz w:val="26"/>
          <w:szCs w:val="26"/>
        </w:rPr>
        <w:t xml:space="preserve"> faktiskās izmaksas, neskaitot izmaksas par dzelzceļa infrastruktūras izmantošanu, salīdzinot ar 2020.gada to pašu periodu, pieaugušas par 0,2% jeb </w:t>
      </w:r>
      <w:r w:rsidR="00A63933">
        <w:rPr>
          <w:sz w:val="26"/>
          <w:szCs w:val="26"/>
        </w:rPr>
        <w:t>41 769</w:t>
      </w:r>
      <w:r w:rsidR="00E23E05" w:rsidRPr="00EF53D2">
        <w:rPr>
          <w:sz w:val="26"/>
          <w:szCs w:val="26"/>
        </w:rPr>
        <w:t xml:space="preserve"> </w:t>
      </w:r>
      <w:proofErr w:type="spellStart"/>
      <w:r w:rsidR="00E23E05" w:rsidRPr="00EF53D2">
        <w:rPr>
          <w:i/>
          <w:iCs/>
          <w:sz w:val="26"/>
          <w:szCs w:val="26"/>
        </w:rPr>
        <w:t>euro</w:t>
      </w:r>
      <w:proofErr w:type="spellEnd"/>
      <w:r w:rsidRPr="00EF53D2">
        <w:rPr>
          <w:sz w:val="26"/>
          <w:szCs w:val="26"/>
        </w:rPr>
        <w:t>, tomēr p</w:t>
      </w:r>
      <w:r w:rsidR="00704222" w:rsidRPr="00EF53D2">
        <w:rPr>
          <w:sz w:val="26"/>
          <w:szCs w:val="26"/>
        </w:rPr>
        <w:t>amatā arī 2021.gadā turpina pieaugt ritošā sastāva tekošo remontu apjoms, kā arī sadārdzinās rezerves daļu cenas, jo daļu postpadomju telpā tās vairs neražo. Turklāt tekošo remontu apjoms pieaug, jo noslēdzot līgumu par jau elektrovilcienu iegādi vairs netiek veikti kapitālie remonti.</w:t>
      </w:r>
    </w:p>
    <w:p w14:paraId="61E551BF" w14:textId="0B88D71F" w:rsidR="00B36944" w:rsidRDefault="00B36944" w:rsidP="00704222">
      <w:pPr>
        <w:ind w:firstLine="709"/>
        <w:jc w:val="both"/>
        <w:rPr>
          <w:sz w:val="26"/>
          <w:szCs w:val="26"/>
        </w:rPr>
      </w:pPr>
    </w:p>
    <w:p w14:paraId="2688EC36" w14:textId="5D983EA5" w:rsidR="00B36944" w:rsidRPr="00E819B3" w:rsidRDefault="00B36944" w:rsidP="00B36944">
      <w:pPr>
        <w:ind w:firstLine="709"/>
        <w:jc w:val="right"/>
        <w:rPr>
          <w:bCs/>
          <w:sz w:val="20"/>
          <w:szCs w:val="20"/>
        </w:rPr>
      </w:pPr>
      <w:r w:rsidRPr="00E819B3">
        <w:rPr>
          <w:bCs/>
          <w:sz w:val="20"/>
          <w:szCs w:val="20"/>
        </w:rPr>
        <w:t>Tabula Nr.</w:t>
      </w:r>
      <w:r w:rsidR="006C028A">
        <w:rPr>
          <w:bCs/>
          <w:sz w:val="20"/>
          <w:szCs w:val="20"/>
        </w:rPr>
        <w:t>7</w:t>
      </w:r>
    </w:p>
    <w:p w14:paraId="6DDA9E05" w14:textId="5A2231FA" w:rsidR="00B36944" w:rsidRPr="00E819B3" w:rsidRDefault="00B36944" w:rsidP="00B36944">
      <w:pPr>
        <w:ind w:firstLine="709"/>
        <w:jc w:val="right"/>
        <w:rPr>
          <w:b/>
          <w:sz w:val="20"/>
          <w:szCs w:val="20"/>
        </w:rPr>
      </w:pPr>
      <w:r w:rsidRPr="00E819B3">
        <w:rPr>
          <w:b/>
          <w:sz w:val="20"/>
          <w:szCs w:val="20"/>
        </w:rPr>
        <w:t xml:space="preserve">Faktiskie un plānotie izdevumi  </w:t>
      </w:r>
    </w:p>
    <w:p w14:paraId="76ED0DD0" w14:textId="1156DB10" w:rsidR="00B36944" w:rsidRPr="00E819B3" w:rsidRDefault="00B36944" w:rsidP="00B36944">
      <w:pPr>
        <w:ind w:firstLine="709"/>
        <w:jc w:val="right"/>
        <w:rPr>
          <w:b/>
          <w:sz w:val="20"/>
          <w:szCs w:val="20"/>
        </w:rPr>
      </w:pPr>
      <w:r w:rsidRPr="00E819B3">
        <w:rPr>
          <w:b/>
          <w:sz w:val="20"/>
          <w:szCs w:val="20"/>
        </w:rPr>
        <w:t>reģionālās nozīmes pārvadājumos ar vilcieniem</w:t>
      </w:r>
    </w:p>
    <w:p w14:paraId="00333B96" w14:textId="3B1242AB" w:rsidR="00A63933" w:rsidRDefault="00A63933" w:rsidP="00704222">
      <w:pPr>
        <w:ind w:firstLine="709"/>
        <w:jc w:val="both"/>
        <w:rPr>
          <w:sz w:val="26"/>
          <w:szCs w:val="26"/>
        </w:rPr>
      </w:pPr>
    </w:p>
    <w:tbl>
      <w:tblPr>
        <w:tblW w:w="9209" w:type="dxa"/>
        <w:tblLook w:val="04A0" w:firstRow="1" w:lastRow="0" w:firstColumn="1" w:lastColumn="0" w:noHBand="0" w:noVBand="1"/>
      </w:tblPr>
      <w:tblGrid>
        <w:gridCol w:w="2547"/>
        <w:gridCol w:w="1044"/>
        <w:gridCol w:w="1082"/>
        <w:gridCol w:w="903"/>
        <w:gridCol w:w="940"/>
        <w:gridCol w:w="992"/>
        <w:gridCol w:w="709"/>
        <w:gridCol w:w="992"/>
      </w:tblGrid>
      <w:tr w:rsidR="00B36944" w:rsidRPr="00A63933" w14:paraId="3636F99C" w14:textId="77777777" w:rsidTr="00E819B3">
        <w:trPr>
          <w:trHeight w:val="509"/>
        </w:trPr>
        <w:tc>
          <w:tcPr>
            <w:tcW w:w="254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60DBDAEA" w14:textId="77777777" w:rsidR="00A63933" w:rsidRPr="00A63933" w:rsidRDefault="00A63933" w:rsidP="00A63933">
            <w:pPr>
              <w:jc w:val="center"/>
              <w:rPr>
                <w:color w:val="000000"/>
                <w:sz w:val="20"/>
                <w:szCs w:val="20"/>
              </w:rPr>
            </w:pPr>
            <w:r w:rsidRPr="00A63933">
              <w:rPr>
                <w:color w:val="000000"/>
                <w:sz w:val="20"/>
                <w:szCs w:val="20"/>
              </w:rPr>
              <w:t> </w:t>
            </w:r>
          </w:p>
        </w:tc>
        <w:tc>
          <w:tcPr>
            <w:tcW w:w="10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6A2815" w14:textId="77777777" w:rsidR="00A63933" w:rsidRPr="00A63933" w:rsidRDefault="00A63933" w:rsidP="00B36944">
            <w:pPr>
              <w:jc w:val="center"/>
              <w:rPr>
                <w:color w:val="000000"/>
                <w:sz w:val="20"/>
                <w:szCs w:val="20"/>
              </w:rPr>
            </w:pPr>
            <w:r w:rsidRPr="00A63933">
              <w:rPr>
                <w:color w:val="000000"/>
                <w:sz w:val="20"/>
                <w:szCs w:val="20"/>
              </w:rPr>
              <w:t>2020.gada 1.pusgads</w:t>
            </w:r>
          </w:p>
        </w:tc>
        <w:tc>
          <w:tcPr>
            <w:tcW w:w="10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90AF1C" w14:textId="77777777" w:rsidR="00A63933" w:rsidRPr="00A63933" w:rsidRDefault="00A63933" w:rsidP="00EF29FB">
            <w:pPr>
              <w:jc w:val="center"/>
              <w:rPr>
                <w:color w:val="000000"/>
                <w:sz w:val="20"/>
                <w:szCs w:val="20"/>
              </w:rPr>
            </w:pPr>
            <w:r w:rsidRPr="00A63933">
              <w:rPr>
                <w:color w:val="000000"/>
                <w:sz w:val="20"/>
                <w:szCs w:val="20"/>
              </w:rPr>
              <w:t>2021.gada 1.pusgads</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759A73D9" w14:textId="77777777" w:rsidR="00A63933" w:rsidRPr="00E819B3" w:rsidRDefault="00A63933" w:rsidP="00EF29FB">
            <w:pPr>
              <w:jc w:val="center"/>
              <w:rPr>
                <w:color w:val="000000"/>
                <w:sz w:val="16"/>
                <w:szCs w:val="16"/>
              </w:rPr>
            </w:pPr>
            <w:r w:rsidRPr="00E819B3">
              <w:rPr>
                <w:color w:val="000000"/>
                <w:sz w:val="16"/>
                <w:szCs w:val="16"/>
              </w:rPr>
              <w:t>izmaiņas 2021.gada 1.pusg./2020.gada 1.pusg.</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5B5241" w14:textId="77777777" w:rsidR="00A63933" w:rsidRPr="00A63933" w:rsidRDefault="00A63933">
            <w:pPr>
              <w:jc w:val="center"/>
              <w:rPr>
                <w:color w:val="000000"/>
                <w:sz w:val="18"/>
                <w:szCs w:val="18"/>
              </w:rPr>
            </w:pPr>
            <w:r w:rsidRPr="00A63933">
              <w:rPr>
                <w:color w:val="000000"/>
                <w:sz w:val="18"/>
                <w:szCs w:val="18"/>
              </w:rPr>
              <w:t>Plāns 2021.gada 2.pusgads</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676F5C5B" w14:textId="77777777" w:rsidR="00A63933" w:rsidRPr="00E819B3" w:rsidRDefault="00A63933">
            <w:pPr>
              <w:jc w:val="center"/>
              <w:rPr>
                <w:color w:val="000000"/>
                <w:sz w:val="16"/>
                <w:szCs w:val="16"/>
              </w:rPr>
            </w:pPr>
            <w:r w:rsidRPr="00E819B3">
              <w:rPr>
                <w:color w:val="000000"/>
                <w:sz w:val="16"/>
                <w:szCs w:val="16"/>
              </w:rPr>
              <w:t>izmaiņas 2021.gada 2.pusg./2021.gada 1.pusg.</w:t>
            </w:r>
          </w:p>
        </w:tc>
      </w:tr>
      <w:tr w:rsidR="00A63933" w:rsidRPr="00A63933" w14:paraId="620FBAFF" w14:textId="77777777" w:rsidTr="00E819B3">
        <w:trPr>
          <w:trHeight w:val="70"/>
        </w:trPr>
        <w:tc>
          <w:tcPr>
            <w:tcW w:w="2547" w:type="dxa"/>
            <w:vMerge/>
            <w:tcBorders>
              <w:top w:val="single" w:sz="4" w:space="0" w:color="auto"/>
              <w:left w:val="single" w:sz="4" w:space="0" w:color="auto"/>
              <w:bottom w:val="single" w:sz="4" w:space="0" w:color="000000"/>
              <w:right w:val="single" w:sz="4" w:space="0" w:color="auto"/>
            </w:tcBorders>
            <w:vAlign w:val="center"/>
            <w:hideMark/>
          </w:tcPr>
          <w:p w14:paraId="76129462" w14:textId="77777777" w:rsidR="00A63933" w:rsidRPr="00A63933" w:rsidRDefault="00A63933" w:rsidP="00A63933">
            <w:pPr>
              <w:rPr>
                <w:color w:val="000000"/>
                <w:sz w:val="20"/>
                <w:szCs w:val="20"/>
              </w:rPr>
            </w:pPr>
          </w:p>
        </w:tc>
        <w:tc>
          <w:tcPr>
            <w:tcW w:w="1044" w:type="dxa"/>
            <w:vMerge/>
            <w:tcBorders>
              <w:top w:val="single" w:sz="4" w:space="0" w:color="auto"/>
              <w:left w:val="single" w:sz="4" w:space="0" w:color="auto"/>
              <w:bottom w:val="single" w:sz="4" w:space="0" w:color="000000"/>
              <w:right w:val="single" w:sz="4" w:space="0" w:color="auto"/>
            </w:tcBorders>
            <w:vAlign w:val="center"/>
            <w:hideMark/>
          </w:tcPr>
          <w:p w14:paraId="41D37514" w14:textId="77777777" w:rsidR="00A63933" w:rsidRPr="00A63933" w:rsidRDefault="00A63933" w:rsidP="00E819B3">
            <w:pPr>
              <w:jc w:val="center"/>
              <w:rPr>
                <w:color w:val="000000"/>
                <w:sz w:val="20"/>
                <w:szCs w:val="20"/>
              </w:rPr>
            </w:pPr>
          </w:p>
        </w:tc>
        <w:tc>
          <w:tcPr>
            <w:tcW w:w="1082" w:type="dxa"/>
            <w:vMerge/>
            <w:tcBorders>
              <w:top w:val="single" w:sz="4" w:space="0" w:color="auto"/>
              <w:left w:val="single" w:sz="4" w:space="0" w:color="auto"/>
              <w:bottom w:val="single" w:sz="4" w:space="0" w:color="000000"/>
              <w:right w:val="single" w:sz="4" w:space="0" w:color="auto"/>
            </w:tcBorders>
            <w:vAlign w:val="center"/>
            <w:hideMark/>
          </w:tcPr>
          <w:p w14:paraId="683F554F" w14:textId="77777777" w:rsidR="00A63933" w:rsidRPr="00A63933" w:rsidRDefault="00A63933" w:rsidP="00E819B3">
            <w:pPr>
              <w:jc w:val="center"/>
              <w:rPr>
                <w:color w:val="000000"/>
                <w:sz w:val="20"/>
                <w:szCs w:val="20"/>
              </w:rPr>
            </w:pPr>
          </w:p>
        </w:tc>
        <w:tc>
          <w:tcPr>
            <w:tcW w:w="903" w:type="dxa"/>
            <w:tcBorders>
              <w:top w:val="nil"/>
              <w:left w:val="nil"/>
              <w:bottom w:val="single" w:sz="4" w:space="0" w:color="auto"/>
              <w:right w:val="single" w:sz="4" w:space="0" w:color="auto"/>
            </w:tcBorders>
            <w:shd w:val="clear" w:color="auto" w:fill="auto"/>
            <w:vAlign w:val="center"/>
            <w:hideMark/>
          </w:tcPr>
          <w:p w14:paraId="60B897C1" w14:textId="77777777" w:rsidR="00A63933" w:rsidRPr="00A63933" w:rsidRDefault="00A63933" w:rsidP="00E819B3">
            <w:pPr>
              <w:jc w:val="center"/>
              <w:rPr>
                <w:color w:val="000000"/>
                <w:sz w:val="20"/>
                <w:szCs w:val="20"/>
              </w:rPr>
            </w:pPr>
            <w:r w:rsidRPr="00A63933">
              <w:rPr>
                <w:color w:val="000000"/>
                <w:sz w:val="20"/>
                <w:szCs w:val="20"/>
              </w:rPr>
              <w:t>%-tos</w:t>
            </w:r>
          </w:p>
        </w:tc>
        <w:tc>
          <w:tcPr>
            <w:tcW w:w="940" w:type="dxa"/>
            <w:tcBorders>
              <w:top w:val="nil"/>
              <w:left w:val="nil"/>
              <w:bottom w:val="single" w:sz="4" w:space="0" w:color="auto"/>
              <w:right w:val="single" w:sz="4" w:space="0" w:color="auto"/>
            </w:tcBorders>
            <w:shd w:val="clear" w:color="auto" w:fill="auto"/>
            <w:vAlign w:val="center"/>
            <w:hideMark/>
          </w:tcPr>
          <w:p w14:paraId="24A2C213" w14:textId="77777777" w:rsidR="00A63933" w:rsidRPr="00A63933" w:rsidRDefault="00A63933" w:rsidP="00E819B3">
            <w:pPr>
              <w:jc w:val="center"/>
              <w:rPr>
                <w:color w:val="000000"/>
                <w:sz w:val="20"/>
                <w:szCs w:val="20"/>
              </w:rPr>
            </w:pPr>
            <w:r w:rsidRPr="00A63933">
              <w:rPr>
                <w:color w:val="000000"/>
                <w:sz w:val="20"/>
                <w:szCs w:val="20"/>
              </w:rPr>
              <w:t>summā</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2FC0927" w14:textId="77777777" w:rsidR="00A63933" w:rsidRPr="00A63933" w:rsidRDefault="00A63933" w:rsidP="00E819B3">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14:paraId="69F7E41F" w14:textId="77777777" w:rsidR="00A63933" w:rsidRPr="00A63933" w:rsidRDefault="00A63933" w:rsidP="00E819B3">
            <w:pPr>
              <w:jc w:val="center"/>
              <w:rPr>
                <w:color w:val="000000"/>
                <w:sz w:val="20"/>
                <w:szCs w:val="20"/>
              </w:rPr>
            </w:pPr>
            <w:r w:rsidRPr="00A63933">
              <w:rPr>
                <w:color w:val="000000"/>
                <w:sz w:val="20"/>
                <w:szCs w:val="20"/>
              </w:rPr>
              <w:t>%-tos</w:t>
            </w:r>
          </w:p>
        </w:tc>
        <w:tc>
          <w:tcPr>
            <w:tcW w:w="992" w:type="dxa"/>
            <w:tcBorders>
              <w:top w:val="nil"/>
              <w:left w:val="nil"/>
              <w:bottom w:val="single" w:sz="4" w:space="0" w:color="auto"/>
              <w:right w:val="single" w:sz="4" w:space="0" w:color="auto"/>
            </w:tcBorders>
            <w:shd w:val="clear" w:color="auto" w:fill="auto"/>
            <w:vAlign w:val="center"/>
            <w:hideMark/>
          </w:tcPr>
          <w:p w14:paraId="65F779FD" w14:textId="77777777" w:rsidR="00A63933" w:rsidRPr="00A63933" w:rsidRDefault="00A63933" w:rsidP="00E819B3">
            <w:pPr>
              <w:jc w:val="center"/>
              <w:rPr>
                <w:color w:val="000000"/>
                <w:sz w:val="20"/>
                <w:szCs w:val="20"/>
              </w:rPr>
            </w:pPr>
            <w:r w:rsidRPr="00A63933">
              <w:rPr>
                <w:color w:val="000000"/>
                <w:sz w:val="20"/>
                <w:szCs w:val="20"/>
              </w:rPr>
              <w:t>summā</w:t>
            </w:r>
          </w:p>
        </w:tc>
      </w:tr>
      <w:tr w:rsidR="00A63933" w:rsidRPr="00A63933" w14:paraId="6C572EF6" w14:textId="77777777" w:rsidTr="00E819B3">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085AB8C" w14:textId="77777777" w:rsidR="00A63933" w:rsidRPr="00E819B3" w:rsidRDefault="00A63933" w:rsidP="00E819B3">
            <w:pPr>
              <w:ind w:leftChars="-1" w:left="-2" w:firstLineChars="11" w:firstLine="18"/>
              <w:rPr>
                <w:b/>
                <w:bCs/>
                <w:sz w:val="16"/>
                <w:szCs w:val="16"/>
              </w:rPr>
            </w:pPr>
            <w:r w:rsidRPr="00E819B3">
              <w:rPr>
                <w:b/>
                <w:bCs/>
                <w:sz w:val="16"/>
                <w:szCs w:val="16"/>
              </w:rPr>
              <w:t>Materiālu izmaksas kopā, tajā skaitā:</w:t>
            </w:r>
          </w:p>
        </w:tc>
        <w:tc>
          <w:tcPr>
            <w:tcW w:w="1044" w:type="dxa"/>
            <w:tcBorders>
              <w:top w:val="nil"/>
              <w:left w:val="nil"/>
              <w:bottom w:val="single" w:sz="4" w:space="0" w:color="auto"/>
              <w:right w:val="single" w:sz="4" w:space="0" w:color="auto"/>
            </w:tcBorders>
            <w:shd w:val="clear" w:color="auto" w:fill="auto"/>
            <w:noWrap/>
            <w:vAlign w:val="bottom"/>
            <w:hideMark/>
          </w:tcPr>
          <w:p w14:paraId="7312C457" w14:textId="77777777" w:rsidR="00A63933" w:rsidRPr="00E819B3" w:rsidRDefault="00A63933" w:rsidP="00A63933">
            <w:pPr>
              <w:jc w:val="right"/>
              <w:rPr>
                <w:color w:val="000000"/>
                <w:sz w:val="16"/>
                <w:szCs w:val="16"/>
              </w:rPr>
            </w:pPr>
            <w:r w:rsidRPr="00E819B3">
              <w:rPr>
                <w:color w:val="000000"/>
                <w:sz w:val="16"/>
                <w:szCs w:val="16"/>
              </w:rPr>
              <w:t>3 849 420</w:t>
            </w:r>
          </w:p>
        </w:tc>
        <w:tc>
          <w:tcPr>
            <w:tcW w:w="1082" w:type="dxa"/>
            <w:tcBorders>
              <w:top w:val="nil"/>
              <w:left w:val="nil"/>
              <w:bottom w:val="single" w:sz="4" w:space="0" w:color="auto"/>
              <w:right w:val="single" w:sz="4" w:space="0" w:color="auto"/>
            </w:tcBorders>
            <w:shd w:val="clear" w:color="auto" w:fill="auto"/>
            <w:noWrap/>
            <w:vAlign w:val="bottom"/>
            <w:hideMark/>
          </w:tcPr>
          <w:p w14:paraId="32033D6F" w14:textId="77777777" w:rsidR="00A63933" w:rsidRPr="00E819B3" w:rsidRDefault="00A63933" w:rsidP="00A63933">
            <w:pPr>
              <w:jc w:val="right"/>
              <w:rPr>
                <w:color w:val="000000"/>
                <w:sz w:val="16"/>
                <w:szCs w:val="16"/>
              </w:rPr>
            </w:pPr>
            <w:r w:rsidRPr="00E819B3">
              <w:rPr>
                <w:color w:val="000000"/>
                <w:sz w:val="16"/>
                <w:szCs w:val="16"/>
              </w:rPr>
              <w:t>3 900 839</w:t>
            </w:r>
          </w:p>
        </w:tc>
        <w:tc>
          <w:tcPr>
            <w:tcW w:w="903" w:type="dxa"/>
            <w:tcBorders>
              <w:top w:val="nil"/>
              <w:left w:val="nil"/>
              <w:bottom w:val="single" w:sz="4" w:space="0" w:color="auto"/>
              <w:right w:val="single" w:sz="4" w:space="0" w:color="auto"/>
            </w:tcBorders>
            <w:shd w:val="clear" w:color="auto" w:fill="auto"/>
            <w:noWrap/>
            <w:vAlign w:val="bottom"/>
            <w:hideMark/>
          </w:tcPr>
          <w:p w14:paraId="4158A0AB" w14:textId="77777777" w:rsidR="00A63933" w:rsidRPr="00E819B3" w:rsidRDefault="00A63933" w:rsidP="00A63933">
            <w:pPr>
              <w:jc w:val="right"/>
              <w:rPr>
                <w:color w:val="000000"/>
                <w:sz w:val="16"/>
                <w:szCs w:val="16"/>
              </w:rPr>
            </w:pPr>
            <w:r w:rsidRPr="00E819B3">
              <w:rPr>
                <w:color w:val="000000"/>
                <w:sz w:val="16"/>
                <w:szCs w:val="16"/>
              </w:rPr>
              <w:t>1.3%</w:t>
            </w:r>
          </w:p>
        </w:tc>
        <w:tc>
          <w:tcPr>
            <w:tcW w:w="940" w:type="dxa"/>
            <w:tcBorders>
              <w:top w:val="nil"/>
              <w:left w:val="nil"/>
              <w:bottom w:val="single" w:sz="4" w:space="0" w:color="auto"/>
              <w:right w:val="single" w:sz="4" w:space="0" w:color="auto"/>
            </w:tcBorders>
            <w:shd w:val="clear" w:color="auto" w:fill="auto"/>
            <w:noWrap/>
            <w:vAlign w:val="bottom"/>
            <w:hideMark/>
          </w:tcPr>
          <w:p w14:paraId="001895B2" w14:textId="77777777" w:rsidR="00A63933" w:rsidRPr="00E819B3" w:rsidRDefault="00A63933" w:rsidP="00A63933">
            <w:pPr>
              <w:jc w:val="right"/>
              <w:rPr>
                <w:color w:val="000000"/>
                <w:sz w:val="16"/>
                <w:szCs w:val="16"/>
              </w:rPr>
            </w:pPr>
            <w:r w:rsidRPr="00E819B3">
              <w:rPr>
                <w:color w:val="000000"/>
                <w:sz w:val="16"/>
                <w:szCs w:val="16"/>
              </w:rPr>
              <w:t>51 419</w:t>
            </w:r>
          </w:p>
        </w:tc>
        <w:tc>
          <w:tcPr>
            <w:tcW w:w="992" w:type="dxa"/>
            <w:tcBorders>
              <w:top w:val="nil"/>
              <w:left w:val="nil"/>
              <w:bottom w:val="single" w:sz="4" w:space="0" w:color="auto"/>
              <w:right w:val="single" w:sz="4" w:space="0" w:color="auto"/>
            </w:tcBorders>
            <w:shd w:val="clear" w:color="auto" w:fill="auto"/>
            <w:noWrap/>
            <w:vAlign w:val="bottom"/>
            <w:hideMark/>
          </w:tcPr>
          <w:p w14:paraId="4A336B69" w14:textId="77777777" w:rsidR="00A63933" w:rsidRPr="00E819B3" w:rsidRDefault="00A63933" w:rsidP="00A63933">
            <w:pPr>
              <w:jc w:val="right"/>
              <w:rPr>
                <w:color w:val="000000"/>
                <w:sz w:val="16"/>
                <w:szCs w:val="16"/>
              </w:rPr>
            </w:pPr>
            <w:r w:rsidRPr="00E819B3">
              <w:rPr>
                <w:color w:val="000000"/>
                <w:sz w:val="16"/>
                <w:szCs w:val="16"/>
              </w:rPr>
              <w:t>4 178 969</w:t>
            </w:r>
          </w:p>
        </w:tc>
        <w:tc>
          <w:tcPr>
            <w:tcW w:w="709" w:type="dxa"/>
            <w:tcBorders>
              <w:top w:val="nil"/>
              <w:left w:val="nil"/>
              <w:bottom w:val="single" w:sz="4" w:space="0" w:color="auto"/>
              <w:right w:val="single" w:sz="4" w:space="0" w:color="auto"/>
            </w:tcBorders>
            <w:shd w:val="clear" w:color="auto" w:fill="auto"/>
            <w:noWrap/>
            <w:vAlign w:val="bottom"/>
            <w:hideMark/>
          </w:tcPr>
          <w:p w14:paraId="31AC7942" w14:textId="77777777" w:rsidR="00A63933" w:rsidRPr="00E819B3" w:rsidRDefault="00A63933" w:rsidP="00A63933">
            <w:pPr>
              <w:jc w:val="right"/>
              <w:rPr>
                <w:color w:val="000000"/>
                <w:sz w:val="16"/>
                <w:szCs w:val="16"/>
              </w:rPr>
            </w:pPr>
            <w:r w:rsidRPr="00E819B3">
              <w:rPr>
                <w:color w:val="000000"/>
                <w:sz w:val="16"/>
                <w:szCs w:val="16"/>
              </w:rPr>
              <w:t>7%</w:t>
            </w:r>
          </w:p>
        </w:tc>
        <w:tc>
          <w:tcPr>
            <w:tcW w:w="992" w:type="dxa"/>
            <w:tcBorders>
              <w:top w:val="nil"/>
              <w:left w:val="nil"/>
              <w:bottom w:val="single" w:sz="4" w:space="0" w:color="auto"/>
              <w:right w:val="single" w:sz="4" w:space="0" w:color="auto"/>
            </w:tcBorders>
            <w:shd w:val="clear" w:color="auto" w:fill="auto"/>
            <w:noWrap/>
            <w:vAlign w:val="bottom"/>
            <w:hideMark/>
          </w:tcPr>
          <w:p w14:paraId="40B49F7C" w14:textId="77777777" w:rsidR="00A63933" w:rsidRPr="00E819B3" w:rsidRDefault="00A63933" w:rsidP="00A63933">
            <w:pPr>
              <w:jc w:val="right"/>
              <w:rPr>
                <w:color w:val="000000"/>
                <w:sz w:val="16"/>
                <w:szCs w:val="16"/>
              </w:rPr>
            </w:pPr>
            <w:r w:rsidRPr="00E819B3">
              <w:rPr>
                <w:color w:val="000000"/>
                <w:sz w:val="16"/>
                <w:szCs w:val="16"/>
              </w:rPr>
              <w:t>278 130</w:t>
            </w:r>
          </w:p>
        </w:tc>
      </w:tr>
      <w:tr w:rsidR="00A63933" w:rsidRPr="00A63933" w14:paraId="48E4FEE6" w14:textId="77777777" w:rsidTr="00E819B3">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7B1882E" w14:textId="77777777" w:rsidR="00A63933" w:rsidRPr="00E819B3" w:rsidRDefault="00A63933" w:rsidP="00E819B3">
            <w:pPr>
              <w:ind w:leftChars="-1" w:left="-2" w:firstLineChars="11" w:firstLine="18"/>
              <w:rPr>
                <w:sz w:val="16"/>
                <w:szCs w:val="16"/>
              </w:rPr>
            </w:pPr>
            <w:r w:rsidRPr="00E819B3">
              <w:rPr>
                <w:sz w:val="16"/>
                <w:szCs w:val="16"/>
              </w:rPr>
              <w:t>Rezerves daļas</w:t>
            </w:r>
          </w:p>
        </w:tc>
        <w:tc>
          <w:tcPr>
            <w:tcW w:w="1044" w:type="dxa"/>
            <w:tcBorders>
              <w:top w:val="nil"/>
              <w:left w:val="nil"/>
              <w:bottom w:val="single" w:sz="4" w:space="0" w:color="auto"/>
              <w:right w:val="single" w:sz="4" w:space="0" w:color="auto"/>
            </w:tcBorders>
            <w:shd w:val="clear" w:color="auto" w:fill="auto"/>
            <w:noWrap/>
            <w:vAlign w:val="bottom"/>
            <w:hideMark/>
          </w:tcPr>
          <w:p w14:paraId="20C22D72" w14:textId="77777777" w:rsidR="00A63933" w:rsidRPr="00E819B3" w:rsidRDefault="00A63933" w:rsidP="00A63933">
            <w:pPr>
              <w:jc w:val="right"/>
              <w:rPr>
                <w:color w:val="000000"/>
                <w:sz w:val="16"/>
                <w:szCs w:val="16"/>
              </w:rPr>
            </w:pPr>
            <w:r w:rsidRPr="00E819B3">
              <w:rPr>
                <w:color w:val="000000"/>
                <w:sz w:val="16"/>
                <w:szCs w:val="16"/>
              </w:rPr>
              <w:t>1 009 582</w:t>
            </w:r>
          </w:p>
        </w:tc>
        <w:tc>
          <w:tcPr>
            <w:tcW w:w="1082" w:type="dxa"/>
            <w:tcBorders>
              <w:top w:val="nil"/>
              <w:left w:val="nil"/>
              <w:bottom w:val="single" w:sz="4" w:space="0" w:color="auto"/>
              <w:right w:val="single" w:sz="4" w:space="0" w:color="auto"/>
            </w:tcBorders>
            <w:shd w:val="clear" w:color="auto" w:fill="auto"/>
            <w:noWrap/>
            <w:vAlign w:val="bottom"/>
            <w:hideMark/>
          </w:tcPr>
          <w:p w14:paraId="545634FF" w14:textId="77777777" w:rsidR="00A63933" w:rsidRPr="00E819B3" w:rsidRDefault="00A63933" w:rsidP="00A63933">
            <w:pPr>
              <w:jc w:val="right"/>
              <w:rPr>
                <w:color w:val="000000"/>
                <w:sz w:val="16"/>
                <w:szCs w:val="16"/>
              </w:rPr>
            </w:pPr>
            <w:r w:rsidRPr="00E819B3">
              <w:rPr>
                <w:color w:val="000000"/>
                <w:sz w:val="16"/>
                <w:szCs w:val="16"/>
              </w:rPr>
              <w:t>1 093 136</w:t>
            </w:r>
          </w:p>
        </w:tc>
        <w:tc>
          <w:tcPr>
            <w:tcW w:w="903" w:type="dxa"/>
            <w:tcBorders>
              <w:top w:val="nil"/>
              <w:left w:val="nil"/>
              <w:bottom w:val="single" w:sz="4" w:space="0" w:color="auto"/>
              <w:right w:val="single" w:sz="4" w:space="0" w:color="auto"/>
            </w:tcBorders>
            <w:shd w:val="clear" w:color="auto" w:fill="auto"/>
            <w:noWrap/>
            <w:vAlign w:val="bottom"/>
            <w:hideMark/>
          </w:tcPr>
          <w:p w14:paraId="0A3BF887" w14:textId="77777777" w:rsidR="00A63933" w:rsidRPr="00E819B3" w:rsidRDefault="00A63933" w:rsidP="00A63933">
            <w:pPr>
              <w:jc w:val="right"/>
              <w:rPr>
                <w:color w:val="000000"/>
                <w:sz w:val="16"/>
                <w:szCs w:val="16"/>
              </w:rPr>
            </w:pPr>
            <w:r w:rsidRPr="00E819B3">
              <w:rPr>
                <w:color w:val="000000"/>
                <w:sz w:val="16"/>
                <w:szCs w:val="16"/>
              </w:rPr>
              <w:t>8.3%</w:t>
            </w:r>
          </w:p>
        </w:tc>
        <w:tc>
          <w:tcPr>
            <w:tcW w:w="940" w:type="dxa"/>
            <w:tcBorders>
              <w:top w:val="nil"/>
              <w:left w:val="nil"/>
              <w:bottom w:val="single" w:sz="4" w:space="0" w:color="auto"/>
              <w:right w:val="single" w:sz="4" w:space="0" w:color="auto"/>
            </w:tcBorders>
            <w:shd w:val="clear" w:color="auto" w:fill="auto"/>
            <w:noWrap/>
            <w:vAlign w:val="bottom"/>
            <w:hideMark/>
          </w:tcPr>
          <w:p w14:paraId="39B9F702" w14:textId="77777777" w:rsidR="00A63933" w:rsidRPr="00E819B3" w:rsidRDefault="00A63933" w:rsidP="00A63933">
            <w:pPr>
              <w:jc w:val="right"/>
              <w:rPr>
                <w:color w:val="000000"/>
                <w:sz w:val="16"/>
                <w:szCs w:val="16"/>
              </w:rPr>
            </w:pPr>
            <w:r w:rsidRPr="00E819B3">
              <w:rPr>
                <w:color w:val="000000"/>
                <w:sz w:val="16"/>
                <w:szCs w:val="16"/>
              </w:rPr>
              <w:t>83 554</w:t>
            </w:r>
          </w:p>
        </w:tc>
        <w:tc>
          <w:tcPr>
            <w:tcW w:w="992" w:type="dxa"/>
            <w:tcBorders>
              <w:top w:val="nil"/>
              <w:left w:val="nil"/>
              <w:bottom w:val="single" w:sz="4" w:space="0" w:color="auto"/>
              <w:right w:val="single" w:sz="4" w:space="0" w:color="auto"/>
            </w:tcBorders>
            <w:shd w:val="clear" w:color="auto" w:fill="auto"/>
            <w:noWrap/>
            <w:vAlign w:val="bottom"/>
            <w:hideMark/>
          </w:tcPr>
          <w:p w14:paraId="2E45E8C3" w14:textId="77777777" w:rsidR="00A63933" w:rsidRPr="00E819B3" w:rsidRDefault="00A63933" w:rsidP="00A63933">
            <w:pPr>
              <w:jc w:val="right"/>
              <w:rPr>
                <w:color w:val="000000"/>
                <w:sz w:val="16"/>
                <w:szCs w:val="16"/>
              </w:rPr>
            </w:pPr>
            <w:r w:rsidRPr="00E819B3">
              <w:rPr>
                <w:color w:val="000000"/>
                <w:sz w:val="16"/>
                <w:szCs w:val="16"/>
              </w:rPr>
              <w:t>1 361 272</w:t>
            </w:r>
          </w:p>
        </w:tc>
        <w:tc>
          <w:tcPr>
            <w:tcW w:w="709" w:type="dxa"/>
            <w:tcBorders>
              <w:top w:val="nil"/>
              <w:left w:val="nil"/>
              <w:bottom w:val="single" w:sz="4" w:space="0" w:color="auto"/>
              <w:right w:val="single" w:sz="4" w:space="0" w:color="auto"/>
            </w:tcBorders>
            <w:shd w:val="clear" w:color="auto" w:fill="auto"/>
            <w:noWrap/>
            <w:vAlign w:val="bottom"/>
            <w:hideMark/>
          </w:tcPr>
          <w:p w14:paraId="4AFF3CEF" w14:textId="77777777" w:rsidR="00A63933" w:rsidRPr="00E819B3" w:rsidRDefault="00A63933" w:rsidP="00A63933">
            <w:pPr>
              <w:jc w:val="right"/>
              <w:rPr>
                <w:color w:val="000000"/>
                <w:sz w:val="16"/>
                <w:szCs w:val="16"/>
              </w:rPr>
            </w:pPr>
            <w:r w:rsidRPr="00E819B3">
              <w:rPr>
                <w:color w:val="000000"/>
                <w:sz w:val="16"/>
                <w:szCs w:val="16"/>
              </w:rPr>
              <w:t>25%</w:t>
            </w:r>
          </w:p>
        </w:tc>
        <w:tc>
          <w:tcPr>
            <w:tcW w:w="992" w:type="dxa"/>
            <w:tcBorders>
              <w:top w:val="nil"/>
              <w:left w:val="nil"/>
              <w:bottom w:val="single" w:sz="4" w:space="0" w:color="auto"/>
              <w:right w:val="single" w:sz="4" w:space="0" w:color="auto"/>
            </w:tcBorders>
            <w:shd w:val="clear" w:color="auto" w:fill="auto"/>
            <w:noWrap/>
            <w:vAlign w:val="bottom"/>
            <w:hideMark/>
          </w:tcPr>
          <w:p w14:paraId="3CD16A3A" w14:textId="77777777" w:rsidR="00A63933" w:rsidRPr="00E819B3" w:rsidRDefault="00A63933" w:rsidP="00A63933">
            <w:pPr>
              <w:jc w:val="right"/>
              <w:rPr>
                <w:color w:val="000000"/>
                <w:sz w:val="16"/>
                <w:szCs w:val="16"/>
              </w:rPr>
            </w:pPr>
            <w:r w:rsidRPr="00E819B3">
              <w:rPr>
                <w:color w:val="000000"/>
                <w:sz w:val="16"/>
                <w:szCs w:val="16"/>
              </w:rPr>
              <w:t>268 136</w:t>
            </w:r>
          </w:p>
        </w:tc>
      </w:tr>
      <w:tr w:rsidR="00A63933" w:rsidRPr="00A63933" w14:paraId="31D49D8B" w14:textId="77777777" w:rsidTr="00E819B3">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4139081" w14:textId="77777777" w:rsidR="00A63933" w:rsidRPr="00E819B3" w:rsidRDefault="00A63933" w:rsidP="00E819B3">
            <w:pPr>
              <w:ind w:leftChars="-1" w:left="-2" w:firstLineChars="11" w:firstLine="18"/>
              <w:rPr>
                <w:sz w:val="16"/>
                <w:szCs w:val="16"/>
              </w:rPr>
            </w:pPr>
            <w:r w:rsidRPr="00E819B3">
              <w:rPr>
                <w:sz w:val="16"/>
                <w:szCs w:val="16"/>
              </w:rPr>
              <w:t>Degviela (energoresursi)</w:t>
            </w:r>
          </w:p>
        </w:tc>
        <w:tc>
          <w:tcPr>
            <w:tcW w:w="1044" w:type="dxa"/>
            <w:tcBorders>
              <w:top w:val="nil"/>
              <w:left w:val="nil"/>
              <w:bottom w:val="single" w:sz="4" w:space="0" w:color="auto"/>
              <w:right w:val="single" w:sz="4" w:space="0" w:color="auto"/>
            </w:tcBorders>
            <w:shd w:val="clear" w:color="auto" w:fill="auto"/>
            <w:noWrap/>
            <w:vAlign w:val="bottom"/>
            <w:hideMark/>
          </w:tcPr>
          <w:p w14:paraId="4D9B5B43" w14:textId="77777777" w:rsidR="00A63933" w:rsidRPr="00E819B3" w:rsidRDefault="00A63933" w:rsidP="00A63933">
            <w:pPr>
              <w:jc w:val="right"/>
              <w:rPr>
                <w:color w:val="000000"/>
                <w:sz w:val="16"/>
                <w:szCs w:val="16"/>
              </w:rPr>
            </w:pPr>
            <w:r w:rsidRPr="00E819B3">
              <w:rPr>
                <w:color w:val="000000"/>
                <w:sz w:val="16"/>
                <w:szCs w:val="16"/>
              </w:rPr>
              <w:t>2 749 861</w:t>
            </w:r>
          </w:p>
        </w:tc>
        <w:tc>
          <w:tcPr>
            <w:tcW w:w="1082" w:type="dxa"/>
            <w:tcBorders>
              <w:top w:val="nil"/>
              <w:left w:val="nil"/>
              <w:bottom w:val="single" w:sz="4" w:space="0" w:color="auto"/>
              <w:right w:val="single" w:sz="4" w:space="0" w:color="auto"/>
            </w:tcBorders>
            <w:shd w:val="clear" w:color="auto" w:fill="auto"/>
            <w:noWrap/>
            <w:vAlign w:val="bottom"/>
            <w:hideMark/>
          </w:tcPr>
          <w:p w14:paraId="5C08EE3B" w14:textId="77777777" w:rsidR="00A63933" w:rsidRPr="00E819B3" w:rsidRDefault="00A63933" w:rsidP="00A63933">
            <w:pPr>
              <w:jc w:val="right"/>
              <w:rPr>
                <w:color w:val="000000"/>
                <w:sz w:val="16"/>
                <w:szCs w:val="16"/>
              </w:rPr>
            </w:pPr>
            <w:r w:rsidRPr="00E819B3">
              <w:rPr>
                <w:color w:val="000000"/>
                <w:sz w:val="16"/>
                <w:szCs w:val="16"/>
              </w:rPr>
              <w:t>2 771 619</w:t>
            </w:r>
          </w:p>
        </w:tc>
        <w:tc>
          <w:tcPr>
            <w:tcW w:w="903" w:type="dxa"/>
            <w:tcBorders>
              <w:top w:val="nil"/>
              <w:left w:val="nil"/>
              <w:bottom w:val="single" w:sz="4" w:space="0" w:color="auto"/>
              <w:right w:val="single" w:sz="4" w:space="0" w:color="auto"/>
            </w:tcBorders>
            <w:shd w:val="clear" w:color="auto" w:fill="auto"/>
            <w:noWrap/>
            <w:vAlign w:val="bottom"/>
            <w:hideMark/>
          </w:tcPr>
          <w:p w14:paraId="5DA845EB" w14:textId="77777777" w:rsidR="00A63933" w:rsidRPr="00E819B3" w:rsidRDefault="00A63933" w:rsidP="00A63933">
            <w:pPr>
              <w:jc w:val="right"/>
              <w:rPr>
                <w:color w:val="000000"/>
                <w:sz w:val="16"/>
                <w:szCs w:val="16"/>
              </w:rPr>
            </w:pPr>
            <w:r w:rsidRPr="00E819B3">
              <w:rPr>
                <w:color w:val="000000"/>
                <w:sz w:val="16"/>
                <w:szCs w:val="16"/>
              </w:rPr>
              <w:t>0.8%</w:t>
            </w:r>
          </w:p>
        </w:tc>
        <w:tc>
          <w:tcPr>
            <w:tcW w:w="940" w:type="dxa"/>
            <w:tcBorders>
              <w:top w:val="nil"/>
              <w:left w:val="nil"/>
              <w:bottom w:val="single" w:sz="4" w:space="0" w:color="auto"/>
              <w:right w:val="single" w:sz="4" w:space="0" w:color="auto"/>
            </w:tcBorders>
            <w:shd w:val="clear" w:color="auto" w:fill="auto"/>
            <w:noWrap/>
            <w:vAlign w:val="bottom"/>
            <w:hideMark/>
          </w:tcPr>
          <w:p w14:paraId="1B8F2536" w14:textId="77777777" w:rsidR="00A63933" w:rsidRPr="00E819B3" w:rsidRDefault="00A63933" w:rsidP="00A63933">
            <w:pPr>
              <w:jc w:val="right"/>
              <w:rPr>
                <w:color w:val="000000"/>
                <w:sz w:val="16"/>
                <w:szCs w:val="16"/>
              </w:rPr>
            </w:pPr>
            <w:r w:rsidRPr="00E819B3">
              <w:rPr>
                <w:color w:val="000000"/>
                <w:sz w:val="16"/>
                <w:szCs w:val="16"/>
              </w:rPr>
              <w:t>21 758</w:t>
            </w:r>
          </w:p>
        </w:tc>
        <w:tc>
          <w:tcPr>
            <w:tcW w:w="992" w:type="dxa"/>
            <w:tcBorders>
              <w:top w:val="nil"/>
              <w:left w:val="nil"/>
              <w:bottom w:val="single" w:sz="4" w:space="0" w:color="auto"/>
              <w:right w:val="single" w:sz="4" w:space="0" w:color="auto"/>
            </w:tcBorders>
            <w:shd w:val="clear" w:color="auto" w:fill="auto"/>
            <w:noWrap/>
            <w:vAlign w:val="bottom"/>
            <w:hideMark/>
          </w:tcPr>
          <w:p w14:paraId="5D933E1D" w14:textId="77777777" w:rsidR="00A63933" w:rsidRPr="00E819B3" w:rsidRDefault="00A63933" w:rsidP="00A63933">
            <w:pPr>
              <w:jc w:val="right"/>
              <w:rPr>
                <w:color w:val="000000"/>
                <w:sz w:val="16"/>
                <w:szCs w:val="16"/>
              </w:rPr>
            </w:pPr>
            <w:r w:rsidRPr="00E819B3">
              <w:rPr>
                <w:color w:val="000000"/>
                <w:sz w:val="16"/>
                <w:szCs w:val="16"/>
              </w:rPr>
              <w:t>3 140 365</w:t>
            </w:r>
          </w:p>
        </w:tc>
        <w:tc>
          <w:tcPr>
            <w:tcW w:w="709" w:type="dxa"/>
            <w:tcBorders>
              <w:top w:val="nil"/>
              <w:left w:val="nil"/>
              <w:bottom w:val="single" w:sz="4" w:space="0" w:color="auto"/>
              <w:right w:val="single" w:sz="4" w:space="0" w:color="auto"/>
            </w:tcBorders>
            <w:shd w:val="clear" w:color="auto" w:fill="auto"/>
            <w:noWrap/>
            <w:vAlign w:val="bottom"/>
            <w:hideMark/>
          </w:tcPr>
          <w:p w14:paraId="74C2D2E5" w14:textId="77777777" w:rsidR="00A63933" w:rsidRPr="00E819B3" w:rsidRDefault="00A63933" w:rsidP="00A63933">
            <w:pPr>
              <w:jc w:val="right"/>
              <w:rPr>
                <w:color w:val="000000"/>
                <w:sz w:val="16"/>
                <w:szCs w:val="16"/>
              </w:rPr>
            </w:pPr>
            <w:r w:rsidRPr="00E819B3">
              <w:rPr>
                <w:color w:val="000000"/>
                <w:sz w:val="16"/>
                <w:szCs w:val="16"/>
              </w:rPr>
              <w:t>13%</w:t>
            </w:r>
          </w:p>
        </w:tc>
        <w:tc>
          <w:tcPr>
            <w:tcW w:w="992" w:type="dxa"/>
            <w:tcBorders>
              <w:top w:val="nil"/>
              <w:left w:val="nil"/>
              <w:bottom w:val="single" w:sz="4" w:space="0" w:color="auto"/>
              <w:right w:val="single" w:sz="4" w:space="0" w:color="auto"/>
            </w:tcBorders>
            <w:shd w:val="clear" w:color="auto" w:fill="auto"/>
            <w:noWrap/>
            <w:vAlign w:val="bottom"/>
            <w:hideMark/>
          </w:tcPr>
          <w:p w14:paraId="71219EC3" w14:textId="77777777" w:rsidR="00A63933" w:rsidRPr="00E819B3" w:rsidRDefault="00A63933" w:rsidP="00A63933">
            <w:pPr>
              <w:jc w:val="right"/>
              <w:rPr>
                <w:color w:val="000000"/>
                <w:sz w:val="16"/>
                <w:szCs w:val="16"/>
              </w:rPr>
            </w:pPr>
            <w:r w:rsidRPr="00E819B3">
              <w:rPr>
                <w:color w:val="000000"/>
                <w:sz w:val="16"/>
                <w:szCs w:val="16"/>
              </w:rPr>
              <w:t>368 746</w:t>
            </w:r>
          </w:p>
        </w:tc>
      </w:tr>
      <w:tr w:rsidR="00A63933" w:rsidRPr="00A63933" w14:paraId="1D487157" w14:textId="77777777" w:rsidTr="00E819B3">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4ACBD54" w14:textId="77777777" w:rsidR="00A63933" w:rsidRPr="00E819B3" w:rsidRDefault="00A63933" w:rsidP="00E819B3">
            <w:pPr>
              <w:ind w:leftChars="-1" w:left="-2" w:firstLineChars="11" w:firstLine="18"/>
              <w:rPr>
                <w:b/>
                <w:bCs/>
                <w:sz w:val="16"/>
                <w:szCs w:val="16"/>
              </w:rPr>
            </w:pPr>
            <w:r w:rsidRPr="00E819B3">
              <w:rPr>
                <w:b/>
                <w:bCs/>
                <w:sz w:val="16"/>
                <w:szCs w:val="16"/>
              </w:rPr>
              <w:t>Personāla izmaksas kopā:</w:t>
            </w:r>
          </w:p>
        </w:tc>
        <w:tc>
          <w:tcPr>
            <w:tcW w:w="1044" w:type="dxa"/>
            <w:tcBorders>
              <w:top w:val="nil"/>
              <w:left w:val="nil"/>
              <w:bottom w:val="single" w:sz="4" w:space="0" w:color="auto"/>
              <w:right w:val="single" w:sz="4" w:space="0" w:color="auto"/>
            </w:tcBorders>
            <w:shd w:val="clear" w:color="auto" w:fill="auto"/>
            <w:noWrap/>
            <w:vAlign w:val="bottom"/>
            <w:hideMark/>
          </w:tcPr>
          <w:p w14:paraId="31E82592" w14:textId="77777777" w:rsidR="00A63933" w:rsidRPr="00E819B3" w:rsidRDefault="00A63933" w:rsidP="00A63933">
            <w:pPr>
              <w:jc w:val="right"/>
              <w:rPr>
                <w:color w:val="000000"/>
                <w:sz w:val="16"/>
                <w:szCs w:val="16"/>
              </w:rPr>
            </w:pPr>
            <w:r w:rsidRPr="00E819B3">
              <w:rPr>
                <w:color w:val="000000"/>
                <w:sz w:val="16"/>
                <w:szCs w:val="16"/>
              </w:rPr>
              <w:t>5 592 597</w:t>
            </w:r>
          </w:p>
        </w:tc>
        <w:tc>
          <w:tcPr>
            <w:tcW w:w="1082" w:type="dxa"/>
            <w:tcBorders>
              <w:top w:val="nil"/>
              <w:left w:val="nil"/>
              <w:bottom w:val="single" w:sz="4" w:space="0" w:color="auto"/>
              <w:right w:val="single" w:sz="4" w:space="0" w:color="auto"/>
            </w:tcBorders>
            <w:shd w:val="clear" w:color="auto" w:fill="auto"/>
            <w:noWrap/>
            <w:vAlign w:val="bottom"/>
            <w:hideMark/>
          </w:tcPr>
          <w:p w14:paraId="31F614A7" w14:textId="77777777" w:rsidR="00A63933" w:rsidRPr="00E819B3" w:rsidRDefault="00A63933" w:rsidP="00A63933">
            <w:pPr>
              <w:jc w:val="right"/>
              <w:rPr>
                <w:color w:val="000000"/>
                <w:sz w:val="16"/>
                <w:szCs w:val="16"/>
              </w:rPr>
            </w:pPr>
            <w:r w:rsidRPr="00E819B3">
              <w:rPr>
                <w:color w:val="000000"/>
                <w:sz w:val="16"/>
                <w:szCs w:val="16"/>
              </w:rPr>
              <w:t>5 547 000</w:t>
            </w:r>
          </w:p>
        </w:tc>
        <w:tc>
          <w:tcPr>
            <w:tcW w:w="903" w:type="dxa"/>
            <w:tcBorders>
              <w:top w:val="nil"/>
              <w:left w:val="nil"/>
              <w:bottom w:val="single" w:sz="4" w:space="0" w:color="auto"/>
              <w:right w:val="single" w:sz="4" w:space="0" w:color="auto"/>
            </w:tcBorders>
            <w:shd w:val="clear" w:color="auto" w:fill="auto"/>
            <w:noWrap/>
            <w:vAlign w:val="bottom"/>
            <w:hideMark/>
          </w:tcPr>
          <w:p w14:paraId="48831080" w14:textId="77777777" w:rsidR="00A63933" w:rsidRPr="00E819B3" w:rsidRDefault="00A63933" w:rsidP="00A63933">
            <w:pPr>
              <w:jc w:val="right"/>
              <w:rPr>
                <w:color w:val="000000"/>
                <w:sz w:val="16"/>
                <w:szCs w:val="16"/>
              </w:rPr>
            </w:pPr>
            <w:r w:rsidRPr="00E819B3">
              <w:rPr>
                <w:color w:val="000000"/>
                <w:sz w:val="16"/>
                <w:szCs w:val="16"/>
              </w:rPr>
              <w:t>-0.8%</w:t>
            </w:r>
          </w:p>
        </w:tc>
        <w:tc>
          <w:tcPr>
            <w:tcW w:w="940" w:type="dxa"/>
            <w:tcBorders>
              <w:top w:val="nil"/>
              <w:left w:val="nil"/>
              <w:bottom w:val="single" w:sz="4" w:space="0" w:color="auto"/>
              <w:right w:val="single" w:sz="4" w:space="0" w:color="auto"/>
            </w:tcBorders>
            <w:shd w:val="clear" w:color="auto" w:fill="auto"/>
            <w:noWrap/>
            <w:vAlign w:val="bottom"/>
            <w:hideMark/>
          </w:tcPr>
          <w:p w14:paraId="671CE36D" w14:textId="77777777" w:rsidR="00A63933" w:rsidRPr="00E819B3" w:rsidRDefault="00A63933" w:rsidP="00A63933">
            <w:pPr>
              <w:jc w:val="right"/>
              <w:rPr>
                <w:color w:val="000000"/>
                <w:sz w:val="16"/>
                <w:szCs w:val="16"/>
              </w:rPr>
            </w:pPr>
            <w:r w:rsidRPr="00E819B3">
              <w:rPr>
                <w:color w:val="000000"/>
                <w:sz w:val="16"/>
                <w:szCs w:val="16"/>
              </w:rPr>
              <w:t>-45 597</w:t>
            </w:r>
          </w:p>
        </w:tc>
        <w:tc>
          <w:tcPr>
            <w:tcW w:w="992" w:type="dxa"/>
            <w:tcBorders>
              <w:top w:val="nil"/>
              <w:left w:val="nil"/>
              <w:bottom w:val="single" w:sz="4" w:space="0" w:color="auto"/>
              <w:right w:val="single" w:sz="4" w:space="0" w:color="auto"/>
            </w:tcBorders>
            <w:shd w:val="clear" w:color="auto" w:fill="auto"/>
            <w:noWrap/>
            <w:vAlign w:val="bottom"/>
            <w:hideMark/>
          </w:tcPr>
          <w:p w14:paraId="5A4DC023" w14:textId="77777777" w:rsidR="00A63933" w:rsidRPr="00E819B3" w:rsidRDefault="00A63933" w:rsidP="00A63933">
            <w:pPr>
              <w:jc w:val="right"/>
              <w:rPr>
                <w:color w:val="000000"/>
                <w:sz w:val="16"/>
                <w:szCs w:val="16"/>
              </w:rPr>
            </w:pPr>
            <w:r w:rsidRPr="00E819B3">
              <w:rPr>
                <w:color w:val="000000"/>
                <w:sz w:val="16"/>
                <w:szCs w:val="16"/>
              </w:rPr>
              <w:t>6 584 901</w:t>
            </w:r>
          </w:p>
        </w:tc>
        <w:tc>
          <w:tcPr>
            <w:tcW w:w="709" w:type="dxa"/>
            <w:tcBorders>
              <w:top w:val="nil"/>
              <w:left w:val="nil"/>
              <w:bottom w:val="single" w:sz="4" w:space="0" w:color="auto"/>
              <w:right w:val="single" w:sz="4" w:space="0" w:color="auto"/>
            </w:tcBorders>
            <w:shd w:val="clear" w:color="auto" w:fill="auto"/>
            <w:noWrap/>
            <w:vAlign w:val="bottom"/>
            <w:hideMark/>
          </w:tcPr>
          <w:p w14:paraId="73D0DBFF" w14:textId="77777777" w:rsidR="00A63933" w:rsidRPr="00E819B3" w:rsidRDefault="00A63933" w:rsidP="00A63933">
            <w:pPr>
              <w:jc w:val="right"/>
              <w:rPr>
                <w:color w:val="000000"/>
                <w:sz w:val="16"/>
                <w:szCs w:val="16"/>
              </w:rPr>
            </w:pPr>
            <w:r w:rsidRPr="00E819B3">
              <w:rPr>
                <w:color w:val="000000"/>
                <w:sz w:val="16"/>
                <w:szCs w:val="16"/>
              </w:rPr>
              <w:t>19%</w:t>
            </w:r>
          </w:p>
        </w:tc>
        <w:tc>
          <w:tcPr>
            <w:tcW w:w="992" w:type="dxa"/>
            <w:tcBorders>
              <w:top w:val="nil"/>
              <w:left w:val="nil"/>
              <w:bottom w:val="single" w:sz="4" w:space="0" w:color="auto"/>
              <w:right w:val="single" w:sz="4" w:space="0" w:color="auto"/>
            </w:tcBorders>
            <w:shd w:val="clear" w:color="auto" w:fill="auto"/>
            <w:noWrap/>
            <w:vAlign w:val="bottom"/>
            <w:hideMark/>
          </w:tcPr>
          <w:p w14:paraId="2E94CB4F" w14:textId="77777777" w:rsidR="00A63933" w:rsidRPr="00E819B3" w:rsidRDefault="00A63933" w:rsidP="00A63933">
            <w:pPr>
              <w:jc w:val="right"/>
              <w:rPr>
                <w:color w:val="000000"/>
                <w:sz w:val="16"/>
                <w:szCs w:val="16"/>
              </w:rPr>
            </w:pPr>
            <w:r w:rsidRPr="00E819B3">
              <w:rPr>
                <w:color w:val="000000"/>
                <w:sz w:val="16"/>
                <w:szCs w:val="16"/>
              </w:rPr>
              <w:t>1 037 900</w:t>
            </w:r>
          </w:p>
        </w:tc>
      </w:tr>
      <w:tr w:rsidR="00A63933" w:rsidRPr="00A63933" w14:paraId="0420F6D4" w14:textId="77777777" w:rsidTr="00E819B3">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F30CFB3" w14:textId="77777777" w:rsidR="00A63933" w:rsidRPr="00E819B3" w:rsidRDefault="00A63933" w:rsidP="00E819B3">
            <w:pPr>
              <w:ind w:leftChars="-1" w:left="-2" w:firstLineChars="11" w:firstLine="18"/>
              <w:rPr>
                <w:b/>
                <w:bCs/>
                <w:sz w:val="16"/>
                <w:szCs w:val="16"/>
              </w:rPr>
            </w:pPr>
            <w:r w:rsidRPr="00E819B3">
              <w:rPr>
                <w:b/>
                <w:bCs/>
                <w:sz w:val="16"/>
                <w:szCs w:val="16"/>
              </w:rPr>
              <w:t>Pārējās sabiedriskā transporta pakalpojumu sniegšanas izmaksas kopā, tajā skaitā:</w:t>
            </w:r>
          </w:p>
        </w:tc>
        <w:tc>
          <w:tcPr>
            <w:tcW w:w="1044" w:type="dxa"/>
            <w:tcBorders>
              <w:top w:val="nil"/>
              <w:left w:val="nil"/>
              <w:bottom w:val="single" w:sz="4" w:space="0" w:color="auto"/>
              <w:right w:val="single" w:sz="4" w:space="0" w:color="auto"/>
            </w:tcBorders>
            <w:shd w:val="clear" w:color="auto" w:fill="auto"/>
            <w:noWrap/>
            <w:vAlign w:val="bottom"/>
            <w:hideMark/>
          </w:tcPr>
          <w:p w14:paraId="0E9CEF9B" w14:textId="77777777" w:rsidR="00A63933" w:rsidRPr="00E819B3" w:rsidRDefault="00A63933" w:rsidP="00A63933">
            <w:pPr>
              <w:jc w:val="right"/>
              <w:rPr>
                <w:color w:val="000000"/>
                <w:sz w:val="16"/>
                <w:szCs w:val="16"/>
              </w:rPr>
            </w:pPr>
            <w:r w:rsidRPr="00E819B3">
              <w:rPr>
                <w:color w:val="000000"/>
                <w:sz w:val="16"/>
                <w:szCs w:val="16"/>
              </w:rPr>
              <w:t>3 247 183</w:t>
            </w:r>
          </w:p>
        </w:tc>
        <w:tc>
          <w:tcPr>
            <w:tcW w:w="1082" w:type="dxa"/>
            <w:tcBorders>
              <w:top w:val="nil"/>
              <w:left w:val="nil"/>
              <w:bottom w:val="single" w:sz="4" w:space="0" w:color="auto"/>
              <w:right w:val="single" w:sz="4" w:space="0" w:color="auto"/>
            </w:tcBorders>
            <w:shd w:val="clear" w:color="auto" w:fill="auto"/>
            <w:noWrap/>
            <w:vAlign w:val="bottom"/>
            <w:hideMark/>
          </w:tcPr>
          <w:p w14:paraId="35A0BE3D" w14:textId="77777777" w:rsidR="00A63933" w:rsidRPr="00E819B3" w:rsidRDefault="00A63933" w:rsidP="00A63933">
            <w:pPr>
              <w:jc w:val="right"/>
              <w:rPr>
                <w:color w:val="000000"/>
                <w:sz w:val="16"/>
                <w:szCs w:val="16"/>
              </w:rPr>
            </w:pPr>
            <w:r w:rsidRPr="00E819B3">
              <w:rPr>
                <w:color w:val="000000"/>
                <w:sz w:val="16"/>
                <w:szCs w:val="16"/>
              </w:rPr>
              <w:t>3 375 057</w:t>
            </w:r>
          </w:p>
        </w:tc>
        <w:tc>
          <w:tcPr>
            <w:tcW w:w="903" w:type="dxa"/>
            <w:tcBorders>
              <w:top w:val="nil"/>
              <w:left w:val="nil"/>
              <w:bottom w:val="single" w:sz="4" w:space="0" w:color="auto"/>
              <w:right w:val="single" w:sz="4" w:space="0" w:color="auto"/>
            </w:tcBorders>
            <w:shd w:val="clear" w:color="auto" w:fill="auto"/>
            <w:noWrap/>
            <w:vAlign w:val="bottom"/>
            <w:hideMark/>
          </w:tcPr>
          <w:p w14:paraId="72AEF516" w14:textId="77777777" w:rsidR="00A63933" w:rsidRPr="00E819B3" w:rsidRDefault="00A63933" w:rsidP="00A63933">
            <w:pPr>
              <w:jc w:val="right"/>
              <w:rPr>
                <w:color w:val="000000"/>
                <w:sz w:val="16"/>
                <w:szCs w:val="16"/>
              </w:rPr>
            </w:pPr>
            <w:r w:rsidRPr="00E819B3">
              <w:rPr>
                <w:color w:val="000000"/>
                <w:sz w:val="16"/>
                <w:szCs w:val="16"/>
              </w:rPr>
              <w:t>3.9%</w:t>
            </w:r>
          </w:p>
        </w:tc>
        <w:tc>
          <w:tcPr>
            <w:tcW w:w="940" w:type="dxa"/>
            <w:tcBorders>
              <w:top w:val="nil"/>
              <w:left w:val="nil"/>
              <w:bottom w:val="single" w:sz="4" w:space="0" w:color="auto"/>
              <w:right w:val="single" w:sz="4" w:space="0" w:color="auto"/>
            </w:tcBorders>
            <w:shd w:val="clear" w:color="auto" w:fill="auto"/>
            <w:noWrap/>
            <w:vAlign w:val="bottom"/>
            <w:hideMark/>
          </w:tcPr>
          <w:p w14:paraId="3CFD3F69" w14:textId="77777777" w:rsidR="00A63933" w:rsidRPr="00E819B3" w:rsidRDefault="00A63933" w:rsidP="00A63933">
            <w:pPr>
              <w:jc w:val="right"/>
              <w:rPr>
                <w:color w:val="000000"/>
                <w:sz w:val="16"/>
                <w:szCs w:val="16"/>
              </w:rPr>
            </w:pPr>
            <w:r w:rsidRPr="00E819B3">
              <w:rPr>
                <w:color w:val="000000"/>
                <w:sz w:val="16"/>
                <w:szCs w:val="16"/>
              </w:rPr>
              <w:t>127 874</w:t>
            </w:r>
          </w:p>
        </w:tc>
        <w:tc>
          <w:tcPr>
            <w:tcW w:w="992" w:type="dxa"/>
            <w:tcBorders>
              <w:top w:val="nil"/>
              <w:left w:val="nil"/>
              <w:bottom w:val="single" w:sz="4" w:space="0" w:color="auto"/>
              <w:right w:val="single" w:sz="4" w:space="0" w:color="auto"/>
            </w:tcBorders>
            <w:shd w:val="clear" w:color="auto" w:fill="auto"/>
            <w:noWrap/>
            <w:vAlign w:val="bottom"/>
            <w:hideMark/>
          </w:tcPr>
          <w:p w14:paraId="5A7660B5" w14:textId="77777777" w:rsidR="00A63933" w:rsidRPr="00E819B3" w:rsidRDefault="00A63933" w:rsidP="00A63933">
            <w:pPr>
              <w:jc w:val="right"/>
              <w:rPr>
                <w:color w:val="000000"/>
                <w:sz w:val="16"/>
                <w:szCs w:val="16"/>
              </w:rPr>
            </w:pPr>
            <w:r w:rsidRPr="00E819B3">
              <w:rPr>
                <w:color w:val="000000"/>
                <w:sz w:val="16"/>
                <w:szCs w:val="16"/>
              </w:rPr>
              <w:t>3 577 348</w:t>
            </w:r>
          </w:p>
        </w:tc>
        <w:tc>
          <w:tcPr>
            <w:tcW w:w="709" w:type="dxa"/>
            <w:tcBorders>
              <w:top w:val="nil"/>
              <w:left w:val="nil"/>
              <w:bottom w:val="single" w:sz="4" w:space="0" w:color="auto"/>
              <w:right w:val="single" w:sz="4" w:space="0" w:color="auto"/>
            </w:tcBorders>
            <w:shd w:val="clear" w:color="auto" w:fill="auto"/>
            <w:noWrap/>
            <w:vAlign w:val="bottom"/>
            <w:hideMark/>
          </w:tcPr>
          <w:p w14:paraId="0A68D720" w14:textId="77777777" w:rsidR="00A63933" w:rsidRPr="00E819B3" w:rsidRDefault="00A63933" w:rsidP="00A63933">
            <w:pPr>
              <w:jc w:val="right"/>
              <w:rPr>
                <w:color w:val="000000"/>
                <w:sz w:val="16"/>
                <w:szCs w:val="16"/>
              </w:rPr>
            </w:pPr>
            <w:r w:rsidRPr="00E819B3">
              <w:rPr>
                <w:color w:val="000000"/>
                <w:sz w:val="16"/>
                <w:szCs w:val="16"/>
              </w:rPr>
              <w:t>6%</w:t>
            </w:r>
          </w:p>
        </w:tc>
        <w:tc>
          <w:tcPr>
            <w:tcW w:w="992" w:type="dxa"/>
            <w:tcBorders>
              <w:top w:val="nil"/>
              <w:left w:val="nil"/>
              <w:bottom w:val="single" w:sz="4" w:space="0" w:color="auto"/>
              <w:right w:val="single" w:sz="4" w:space="0" w:color="auto"/>
            </w:tcBorders>
            <w:shd w:val="clear" w:color="auto" w:fill="auto"/>
            <w:noWrap/>
            <w:vAlign w:val="bottom"/>
            <w:hideMark/>
          </w:tcPr>
          <w:p w14:paraId="73119228" w14:textId="77777777" w:rsidR="00A63933" w:rsidRPr="00E819B3" w:rsidRDefault="00A63933" w:rsidP="00A63933">
            <w:pPr>
              <w:jc w:val="right"/>
              <w:rPr>
                <w:color w:val="000000"/>
                <w:sz w:val="16"/>
                <w:szCs w:val="16"/>
              </w:rPr>
            </w:pPr>
            <w:r w:rsidRPr="00E819B3">
              <w:rPr>
                <w:color w:val="000000"/>
                <w:sz w:val="16"/>
                <w:szCs w:val="16"/>
              </w:rPr>
              <w:t>202 291</w:t>
            </w:r>
          </w:p>
        </w:tc>
      </w:tr>
      <w:tr w:rsidR="00A63933" w:rsidRPr="00A63933" w14:paraId="1478D329" w14:textId="77777777" w:rsidTr="00E819B3">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FA9E4E0" w14:textId="77777777" w:rsidR="00A63933" w:rsidRPr="00E819B3" w:rsidRDefault="00A63933" w:rsidP="00E819B3">
            <w:pPr>
              <w:ind w:leftChars="-1" w:left="-2" w:firstLineChars="11" w:firstLine="18"/>
              <w:rPr>
                <w:sz w:val="16"/>
                <w:szCs w:val="16"/>
              </w:rPr>
            </w:pPr>
            <w:r w:rsidRPr="00E819B3">
              <w:rPr>
                <w:sz w:val="16"/>
                <w:szCs w:val="16"/>
              </w:rPr>
              <w:t>Sabiedriskā transporta apkopes nodrošināšanas izmaksas</w:t>
            </w:r>
          </w:p>
        </w:tc>
        <w:tc>
          <w:tcPr>
            <w:tcW w:w="1044" w:type="dxa"/>
            <w:tcBorders>
              <w:top w:val="nil"/>
              <w:left w:val="nil"/>
              <w:bottom w:val="single" w:sz="4" w:space="0" w:color="auto"/>
              <w:right w:val="single" w:sz="4" w:space="0" w:color="auto"/>
            </w:tcBorders>
            <w:shd w:val="clear" w:color="auto" w:fill="auto"/>
            <w:noWrap/>
            <w:vAlign w:val="bottom"/>
            <w:hideMark/>
          </w:tcPr>
          <w:p w14:paraId="33BE589E" w14:textId="77777777" w:rsidR="00A63933" w:rsidRPr="00E819B3" w:rsidRDefault="00A63933" w:rsidP="00A63933">
            <w:pPr>
              <w:jc w:val="right"/>
              <w:rPr>
                <w:color w:val="000000"/>
                <w:sz w:val="16"/>
                <w:szCs w:val="16"/>
              </w:rPr>
            </w:pPr>
            <w:r w:rsidRPr="00E819B3">
              <w:rPr>
                <w:color w:val="000000"/>
                <w:sz w:val="16"/>
                <w:szCs w:val="16"/>
              </w:rPr>
              <w:t>257 204</w:t>
            </w:r>
          </w:p>
        </w:tc>
        <w:tc>
          <w:tcPr>
            <w:tcW w:w="1082" w:type="dxa"/>
            <w:tcBorders>
              <w:top w:val="nil"/>
              <w:left w:val="nil"/>
              <w:bottom w:val="single" w:sz="4" w:space="0" w:color="auto"/>
              <w:right w:val="single" w:sz="4" w:space="0" w:color="auto"/>
            </w:tcBorders>
            <w:shd w:val="clear" w:color="auto" w:fill="auto"/>
            <w:noWrap/>
            <w:vAlign w:val="bottom"/>
            <w:hideMark/>
          </w:tcPr>
          <w:p w14:paraId="285A66F6" w14:textId="77777777" w:rsidR="00A63933" w:rsidRPr="00E819B3" w:rsidRDefault="00A63933" w:rsidP="00A63933">
            <w:pPr>
              <w:jc w:val="right"/>
              <w:rPr>
                <w:color w:val="000000"/>
                <w:sz w:val="16"/>
                <w:szCs w:val="16"/>
              </w:rPr>
            </w:pPr>
            <w:r w:rsidRPr="00E819B3">
              <w:rPr>
                <w:color w:val="000000"/>
                <w:sz w:val="16"/>
                <w:szCs w:val="16"/>
              </w:rPr>
              <w:t>250 101</w:t>
            </w:r>
          </w:p>
        </w:tc>
        <w:tc>
          <w:tcPr>
            <w:tcW w:w="903" w:type="dxa"/>
            <w:tcBorders>
              <w:top w:val="nil"/>
              <w:left w:val="nil"/>
              <w:bottom w:val="single" w:sz="4" w:space="0" w:color="auto"/>
              <w:right w:val="single" w:sz="4" w:space="0" w:color="auto"/>
            </w:tcBorders>
            <w:shd w:val="clear" w:color="auto" w:fill="auto"/>
            <w:noWrap/>
            <w:vAlign w:val="bottom"/>
            <w:hideMark/>
          </w:tcPr>
          <w:p w14:paraId="2F2CC2BC" w14:textId="77777777" w:rsidR="00A63933" w:rsidRPr="00E819B3" w:rsidRDefault="00A63933" w:rsidP="00A63933">
            <w:pPr>
              <w:jc w:val="right"/>
              <w:rPr>
                <w:color w:val="000000"/>
                <w:sz w:val="16"/>
                <w:szCs w:val="16"/>
              </w:rPr>
            </w:pPr>
            <w:r w:rsidRPr="00E819B3">
              <w:rPr>
                <w:color w:val="000000"/>
                <w:sz w:val="16"/>
                <w:szCs w:val="16"/>
              </w:rPr>
              <w:t>-2.8%</w:t>
            </w:r>
          </w:p>
        </w:tc>
        <w:tc>
          <w:tcPr>
            <w:tcW w:w="940" w:type="dxa"/>
            <w:tcBorders>
              <w:top w:val="nil"/>
              <w:left w:val="nil"/>
              <w:bottom w:val="single" w:sz="4" w:space="0" w:color="auto"/>
              <w:right w:val="single" w:sz="4" w:space="0" w:color="auto"/>
            </w:tcBorders>
            <w:shd w:val="clear" w:color="auto" w:fill="auto"/>
            <w:noWrap/>
            <w:vAlign w:val="bottom"/>
            <w:hideMark/>
          </w:tcPr>
          <w:p w14:paraId="63377831" w14:textId="77777777" w:rsidR="00A63933" w:rsidRPr="00E819B3" w:rsidRDefault="00A63933" w:rsidP="00A63933">
            <w:pPr>
              <w:jc w:val="right"/>
              <w:rPr>
                <w:color w:val="000000"/>
                <w:sz w:val="16"/>
                <w:szCs w:val="16"/>
              </w:rPr>
            </w:pPr>
            <w:r w:rsidRPr="00E819B3">
              <w:rPr>
                <w:color w:val="000000"/>
                <w:sz w:val="16"/>
                <w:szCs w:val="16"/>
              </w:rPr>
              <w:t>-7 104</w:t>
            </w:r>
          </w:p>
        </w:tc>
        <w:tc>
          <w:tcPr>
            <w:tcW w:w="992" w:type="dxa"/>
            <w:tcBorders>
              <w:top w:val="nil"/>
              <w:left w:val="nil"/>
              <w:bottom w:val="single" w:sz="4" w:space="0" w:color="auto"/>
              <w:right w:val="single" w:sz="4" w:space="0" w:color="auto"/>
            </w:tcBorders>
            <w:shd w:val="clear" w:color="auto" w:fill="auto"/>
            <w:noWrap/>
            <w:vAlign w:val="bottom"/>
            <w:hideMark/>
          </w:tcPr>
          <w:p w14:paraId="620ADE18" w14:textId="77777777" w:rsidR="00A63933" w:rsidRPr="00E819B3" w:rsidRDefault="00A63933" w:rsidP="00A63933">
            <w:pPr>
              <w:jc w:val="right"/>
              <w:rPr>
                <w:color w:val="000000"/>
                <w:sz w:val="16"/>
                <w:szCs w:val="16"/>
              </w:rPr>
            </w:pPr>
            <w:r w:rsidRPr="00E819B3">
              <w:rPr>
                <w:color w:val="000000"/>
                <w:sz w:val="16"/>
                <w:szCs w:val="16"/>
              </w:rPr>
              <w:t>215 413</w:t>
            </w:r>
          </w:p>
        </w:tc>
        <w:tc>
          <w:tcPr>
            <w:tcW w:w="709" w:type="dxa"/>
            <w:tcBorders>
              <w:top w:val="nil"/>
              <w:left w:val="nil"/>
              <w:bottom w:val="single" w:sz="4" w:space="0" w:color="auto"/>
              <w:right w:val="single" w:sz="4" w:space="0" w:color="auto"/>
            </w:tcBorders>
            <w:shd w:val="clear" w:color="auto" w:fill="auto"/>
            <w:noWrap/>
            <w:vAlign w:val="bottom"/>
            <w:hideMark/>
          </w:tcPr>
          <w:p w14:paraId="55F726F1" w14:textId="77777777" w:rsidR="00A63933" w:rsidRPr="00E819B3" w:rsidRDefault="00A63933" w:rsidP="00A63933">
            <w:pPr>
              <w:jc w:val="right"/>
              <w:rPr>
                <w:color w:val="000000"/>
                <w:sz w:val="16"/>
                <w:szCs w:val="16"/>
              </w:rPr>
            </w:pPr>
            <w:r w:rsidRPr="00E819B3">
              <w:rPr>
                <w:color w:val="000000"/>
                <w:sz w:val="16"/>
                <w:szCs w:val="16"/>
              </w:rPr>
              <w:t>-14%</w:t>
            </w:r>
          </w:p>
        </w:tc>
        <w:tc>
          <w:tcPr>
            <w:tcW w:w="992" w:type="dxa"/>
            <w:tcBorders>
              <w:top w:val="nil"/>
              <w:left w:val="nil"/>
              <w:bottom w:val="single" w:sz="4" w:space="0" w:color="auto"/>
              <w:right w:val="single" w:sz="4" w:space="0" w:color="auto"/>
            </w:tcBorders>
            <w:shd w:val="clear" w:color="auto" w:fill="auto"/>
            <w:noWrap/>
            <w:vAlign w:val="bottom"/>
            <w:hideMark/>
          </w:tcPr>
          <w:p w14:paraId="059DDECB" w14:textId="77777777" w:rsidR="00A63933" w:rsidRPr="00E819B3" w:rsidRDefault="00A63933" w:rsidP="00A63933">
            <w:pPr>
              <w:jc w:val="right"/>
              <w:rPr>
                <w:color w:val="000000"/>
                <w:sz w:val="16"/>
                <w:szCs w:val="16"/>
              </w:rPr>
            </w:pPr>
            <w:r w:rsidRPr="00E819B3">
              <w:rPr>
                <w:color w:val="000000"/>
                <w:sz w:val="16"/>
                <w:szCs w:val="16"/>
              </w:rPr>
              <w:t>-34 688</w:t>
            </w:r>
          </w:p>
        </w:tc>
      </w:tr>
      <w:tr w:rsidR="00A63933" w:rsidRPr="00A63933" w14:paraId="48910CFF" w14:textId="77777777" w:rsidTr="00E819B3">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A499552" w14:textId="77777777" w:rsidR="00A63933" w:rsidRPr="00E819B3" w:rsidRDefault="00A63933" w:rsidP="00E819B3">
            <w:pPr>
              <w:ind w:leftChars="-1" w:left="-2" w:firstLineChars="11" w:firstLine="18"/>
              <w:rPr>
                <w:sz w:val="16"/>
                <w:szCs w:val="16"/>
              </w:rPr>
            </w:pPr>
            <w:r w:rsidRPr="00E819B3">
              <w:rPr>
                <w:sz w:val="16"/>
                <w:szCs w:val="16"/>
              </w:rPr>
              <w:t>Remonta izmaksas</w:t>
            </w:r>
          </w:p>
        </w:tc>
        <w:tc>
          <w:tcPr>
            <w:tcW w:w="1044" w:type="dxa"/>
            <w:tcBorders>
              <w:top w:val="nil"/>
              <w:left w:val="nil"/>
              <w:bottom w:val="single" w:sz="4" w:space="0" w:color="auto"/>
              <w:right w:val="single" w:sz="4" w:space="0" w:color="auto"/>
            </w:tcBorders>
            <w:shd w:val="clear" w:color="auto" w:fill="auto"/>
            <w:noWrap/>
            <w:vAlign w:val="bottom"/>
            <w:hideMark/>
          </w:tcPr>
          <w:p w14:paraId="73F26B4A" w14:textId="77777777" w:rsidR="00A63933" w:rsidRPr="00E819B3" w:rsidRDefault="00A63933" w:rsidP="00A63933">
            <w:pPr>
              <w:jc w:val="right"/>
              <w:rPr>
                <w:color w:val="000000"/>
                <w:sz w:val="16"/>
                <w:szCs w:val="16"/>
              </w:rPr>
            </w:pPr>
            <w:r w:rsidRPr="00E819B3">
              <w:rPr>
                <w:color w:val="000000"/>
                <w:sz w:val="16"/>
                <w:szCs w:val="16"/>
              </w:rPr>
              <w:t>1 873 406</w:t>
            </w:r>
          </w:p>
        </w:tc>
        <w:tc>
          <w:tcPr>
            <w:tcW w:w="1082" w:type="dxa"/>
            <w:tcBorders>
              <w:top w:val="nil"/>
              <w:left w:val="nil"/>
              <w:bottom w:val="single" w:sz="4" w:space="0" w:color="auto"/>
              <w:right w:val="single" w:sz="4" w:space="0" w:color="auto"/>
            </w:tcBorders>
            <w:shd w:val="clear" w:color="auto" w:fill="auto"/>
            <w:noWrap/>
            <w:vAlign w:val="bottom"/>
            <w:hideMark/>
          </w:tcPr>
          <w:p w14:paraId="360AE381" w14:textId="77777777" w:rsidR="00A63933" w:rsidRPr="00E819B3" w:rsidRDefault="00A63933" w:rsidP="00A63933">
            <w:pPr>
              <w:jc w:val="right"/>
              <w:rPr>
                <w:color w:val="000000"/>
                <w:sz w:val="16"/>
                <w:szCs w:val="16"/>
              </w:rPr>
            </w:pPr>
            <w:r w:rsidRPr="00E819B3">
              <w:rPr>
                <w:color w:val="000000"/>
                <w:sz w:val="16"/>
                <w:szCs w:val="16"/>
              </w:rPr>
              <w:t>1 945 253</w:t>
            </w:r>
          </w:p>
        </w:tc>
        <w:tc>
          <w:tcPr>
            <w:tcW w:w="903" w:type="dxa"/>
            <w:tcBorders>
              <w:top w:val="nil"/>
              <w:left w:val="nil"/>
              <w:bottom w:val="single" w:sz="4" w:space="0" w:color="auto"/>
              <w:right w:val="single" w:sz="4" w:space="0" w:color="auto"/>
            </w:tcBorders>
            <w:shd w:val="clear" w:color="auto" w:fill="auto"/>
            <w:noWrap/>
            <w:vAlign w:val="bottom"/>
            <w:hideMark/>
          </w:tcPr>
          <w:p w14:paraId="5AC69BCF" w14:textId="77777777" w:rsidR="00A63933" w:rsidRPr="00E819B3" w:rsidRDefault="00A63933" w:rsidP="00A63933">
            <w:pPr>
              <w:jc w:val="right"/>
              <w:rPr>
                <w:color w:val="000000"/>
                <w:sz w:val="16"/>
                <w:szCs w:val="16"/>
              </w:rPr>
            </w:pPr>
            <w:r w:rsidRPr="00E819B3">
              <w:rPr>
                <w:color w:val="000000"/>
                <w:sz w:val="16"/>
                <w:szCs w:val="16"/>
              </w:rPr>
              <w:t>3.8%</w:t>
            </w:r>
          </w:p>
        </w:tc>
        <w:tc>
          <w:tcPr>
            <w:tcW w:w="940" w:type="dxa"/>
            <w:tcBorders>
              <w:top w:val="nil"/>
              <w:left w:val="nil"/>
              <w:bottom w:val="single" w:sz="4" w:space="0" w:color="auto"/>
              <w:right w:val="single" w:sz="4" w:space="0" w:color="auto"/>
            </w:tcBorders>
            <w:shd w:val="clear" w:color="auto" w:fill="auto"/>
            <w:noWrap/>
            <w:vAlign w:val="bottom"/>
            <w:hideMark/>
          </w:tcPr>
          <w:p w14:paraId="10544D23" w14:textId="77777777" w:rsidR="00A63933" w:rsidRPr="00E819B3" w:rsidRDefault="00A63933" w:rsidP="00A63933">
            <w:pPr>
              <w:jc w:val="right"/>
              <w:rPr>
                <w:color w:val="000000"/>
                <w:sz w:val="16"/>
                <w:szCs w:val="16"/>
              </w:rPr>
            </w:pPr>
            <w:r w:rsidRPr="00E819B3">
              <w:rPr>
                <w:color w:val="000000"/>
                <w:sz w:val="16"/>
                <w:szCs w:val="16"/>
              </w:rPr>
              <w:t>71 847</w:t>
            </w:r>
          </w:p>
        </w:tc>
        <w:tc>
          <w:tcPr>
            <w:tcW w:w="992" w:type="dxa"/>
            <w:tcBorders>
              <w:top w:val="nil"/>
              <w:left w:val="nil"/>
              <w:bottom w:val="single" w:sz="4" w:space="0" w:color="auto"/>
              <w:right w:val="single" w:sz="4" w:space="0" w:color="auto"/>
            </w:tcBorders>
            <w:shd w:val="clear" w:color="auto" w:fill="auto"/>
            <w:noWrap/>
            <w:vAlign w:val="bottom"/>
            <w:hideMark/>
          </w:tcPr>
          <w:p w14:paraId="0D1FF1A3" w14:textId="77777777" w:rsidR="00A63933" w:rsidRPr="00E819B3" w:rsidRDefault="00A63933" w:rsidP="00A63933">
            <w:pPr>
              <w:jc w:val="right"/>
              <w:rPr>
                <w:color w:val="000000"/>
                <w:sz w:val="16"/>
                <w:szCs w:val="16"/>
              </w:rPr>
            </w:pPr>
            <w:r w:rsidRPr="00E819B3">
              <w:rPr>
                <w:color w:val="000000"/>
                <w:sz w:val="16"/>
                <w:szCs w:val="16"/>
              </w:rPr>
              <w:t>2 289 062</w:t>
            </w:r>
          </w:p>
        </w:tc>
        <w:tc>
          <w:tcPr>
            <w:tcW w:w="709" w:type="dxa"/>
            <w:tcBorders>
              <w:top w:val="nil"/>
              <w:left w:val="nil"/>
              <w:bottom w:val="single" w:sz="4" w:space="0" w:color="auto"/>
              <w:right w:val="single" w:sz="4" w:space="0" w:color="auto"/>
            </w:tcBorders>
            <w:shd w:val="clear" w:color="auto" w:fill="auto"/>
            <w:noWrap/>
            <w:vAlign w:val="bottom"/>
            <w:hideMark/>
          </w:tcPr>
          <w:p w14:paraId="1D85BD5A" w14:textId="77777777" w:rsidR="00A63933" w:rsidRPr="00E819B3" w:rsidRDefault="00A63933" w:rsidP="00A63933">
            <w:pPr>
              <w:jc w:val="right"/>
              <w:rPr>
                <w:color w:val="000000"/>
                <w:sz w:val="16"/>
                <w:szCs w:val="16"/>
              </w:rPr>
            </w:pPr>
            <w:r w:rsidRPr="00E819B3">
              <w:rPr>
                <w:color w:val="000000"/>
                <w:sz w:val="16"/>
                <w:szCs w:val="16"/>
              </w:rPr>
              <w:t>18%</w:t>
            </w:r>
          </w:p>
        </w:tc>
        <w:tc>
          <w:tcPr>
            <w:tcW w:w="992" w:type="dxa"/>
            <w:tcBorders>
              <w:top w:val="nil"/>
              <w:left w:val="nil"/>
              <w:bottom w:val="single" w:sz="4" w:space="0" w:color="auto"/>
              <w:right w:val="single" w:sz="4" w:space="0" w:color="auto"/>
            </w:tcBorders>
            <w:shd w:val="clear" w:color="auto" w:fill="auto"/>
            <w:noWrap/>
            <w:vAlign w:val="bottom"/>
            <w:hideMark/>
          </w:tcPr>
          <w:p w14:paraId="2EBDF5F2" w14:textId="77777777" w:rsidR="00A63933" w:rsidRPr="00E819B3" w:rsidRDefault="00A63933" w:rsidP="00A63933">
            <w:pPr>
              <w:jc w:val="right"/>
              <w:rPr>
                <w:color w:val="000000"/>
                <w:sz w:val="16"/>
                <w:szCs w:val="16"/>
              </w:rPr>
            </w:pPr>
            <w:r w:rsidRPr="00E819B3">
              <w:rPr>
                <w:color w:val="000000"/>
                <w:sz w:val="16"/>
                <w:szCs w:val="16"/>
              </w:rPr>
              <w:t>343 809</w:t>
            </w:r>
          </w:p>
        </w:tc>
      </w:tr>
      <w:tr w:rsidR="00A63933" w:rsidRPr="00A63933" w14:paraId="6FA2ECF1" w14:textId="77777777" w:rsidTr="00E819B3">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FAC626F" w14:textId="77777777" w:rsidR="00A63933" w:rsidRPr="00E819B3" w:rsidRDefault="00A63933" w:rsidP="00E819B3">
            <w:pPr>
              <w:ind w:leftChars="-1" w:left="-2" w:firstLineChars="11" w:firstLine="18"/>
              <w:rPr>
                <w:sz w:val="16"/>
                <w:szCs w:val="16"/>
              </w:rPr>
            </w:pPr>
            <w:r w:rsidRPr="00E819B3">
              <w:rPr>
                <w:sz w:val="16"/>
                <w:szCs w:val="16"/>
              </w:rPr>
              <w:t>Citas ar sabiedriskā transporta pakalpojumu nodrošināšanu saistītās izmaksas</w:t>
            </w:r>
          </w:p>
        </w:tc>
        <w:tc>
          <w:tcPr>
            <w:tcW w:w="1044" w:type="dxa"/>
            <w:tcBorders>
              <w:top w:val="nil"/>
              <w:left w:val="nil"/>
              <w:bottom w:val="single" w:sz="4" w:space="0" w:color="auto"/>
              <w:right w:val="single" w:sz="4" w:space="0" w:color="auto"/>
            </w:tcBorders>
            <w:shd w:val="clear" w:color="auto" w:fill="auto"/>
            <w:noWrap/>
            <w:vAlign w:val="bottom"/>
            <w:hideMark/>
          </w:tcPr>
          <w:p w14:paraId="13492753" w14:textId="77777777" w:rsidR="00A63933" w:rsidRPr="00E819B3" w:rsidRDefault="00A63933" w:rsidP="00A63933">
            <w:pPr>
              <w:jc w:val="right"/>
              <w:rPr>
                <w:color w:val="000000"/>
                <w:sz w:val="16"/>
                <w:szCs w:val="16"/>
              </w:rPr>
            </w:pPr>
            <w:r w:rsidRPr="00E819B3">
              <w:rPr>
                <w:color w:val="000000"/>
                <w:sz w:val="16"/>
                <w:szCs w:val="16"/>
              </w:rPr>
              <w:t>1 109 601</w:t>
            </w:r>
          </w:p>
        </w:tc>
        <w:tc>
          <w:tcPr>
            <w:tcW w:w="1082" w:type="dxa"/>
            <w:tcBorders>
              <w:top w:val="nil"/>
              <w:left w:val="nil"/>
              <w:bottom w:val="single" w:sz="4" w:space="0" w:color="auto"/>
              <w:right w:val="single" w:sz="4" w:space="0" w:color="auto"/>
            </w:tcBorders>
            <w:shd w:val="clear" w:color="auto" w:fill="auto"/>
            <w:noWrap/>
            <w:vAlign w:val="bottom"/>
            <w:hideMark/>
          </w:tcPr>
          <w:p w14:paraId="78765D50" w14:textId="77777777" w:rsidR="00A63933" w:rsidRPr="00E819B3" w:rsidRDefault="00A63933" w:rsidP="00A63933">
            <w:pPr>
              <w:jc w:val="right"/>
              <w:rPr>
                <w:color w:val="000000"/>
                <w:sz w:val="16"/>
                <w:szCs w:val="16"/>
              </w:rPr>
            </w:pPr>
            <w:r w:rsidRPr="00E819B3">
              <w:rPr>
                <w:color w:val="000000"/>
                <w:sz w:val="16"/>
                <w:szCs w:val="16"/>
              </w:rPr>
              <w:t>1 173 273</w:t>
            </w:r>
          </w:p>
        </w:tc>
        <w:tc>
          <w:tcPr>
            <w:tcW w:w="903" w:type="dxa"/>
            <w:tcBorders>
              <w:top w:val="nil"/>
              <w:left w:val="nil"/>
              <w:bottom w:val="single" w:sz="4" w:space="0" w:color="auto"/>
              <w:right w:val="single" w:sz="4" w:space="0" w:color="auto"/>
            </w:tcBorders>
            <w:shd w:val="clear" w:color="auto" w:fill="auto"/>
            <w:noWrap/>
            <w:vAlign w:val="bottom"/>
            <w:hideMark/>
          </w:tcPr>
          <w:p w14:paraId="6FE6AECF" w14:textId="77777777" w:rsidR="00A63933" w:rsidRPr="00E819B3" w:rsidRDefault="00A63933" w:rsidP="00A63933">
            <w:pPr>
              <w:jc w:val="right"/>
              <w:rPr>
                <w:color w:val="000000"/>
                <w:sz w:val="16"/>
                <w:szCs w:val="16"/>
              </w:rPr>
            </w:pPr>
            <w:r w:rsidRPr="00E819B3">
              <w:rPr>
                <w:color w:val="000000"/>
                <w:sz w:val="16"/>
                <w:szCs w:val="16"/>
              </w:rPr>
              <w:t>5.7%</w:t>
            </w:r>
          </w:p>
        </w:tc>
        <w:tc>
          <w:tcPr>
            <w:tcW w:w="940" w:type="dxa"/>
            <w:tcBorders>
              <w:top w:val="nil"/>
              <w:left w:val="nil"/>
              <w:bottom w:val="single" w:sz="4" w:space="0" w:color="auto"/>
              <w:right w:val="single" w:sz="4" w:space="0" w:color="auto"/>
            </w:tcBorders>
            <w:shd w:val="clear" w:color="auto" w:fill="auto"/>
            <w:noWrap/>
            <w:vAlign w:val="bottom"/>
            <w:hideMark/>
          </w:tcPr>
          <w:p w14:paraId="7FCD3900" w14:textId="77777777" w:rsidR="00A63933" w:rsidRPr="00E819B3" w:rsidRDefault="00A63933" w:rsidP="00A63933">
            <w:pPr>
              <w:jc w:val="right"/>
              <w:rPr>
                <w:color w:val="000000"/>
                <w:sz w:val="16"/>
                <w:szCs w:val="16"/>
              </w:rPr>
            </w:pPr>
            <w:r w:rsidRPr="00E819B3">
              <w:rPr>
                <w:color w:val="000000"/>
                <w:sz w:val="16"/>
                <w:szCs w:val="16"/>
              </w:rPr>
              <w:t>63 672</w:t>
            </w:r>
          </w:p>
        </w:tc>
        <w:tc>
          <w:tcPr>
            <w:tcW w:w="992" w:type="dxa"/>
            <w:tcBorders>
              <w:top w:val="nil"/>
              <w:left w:val="nil"/>
              <w:bottom w:val="single" w:sz="4" w:space="0" w:color="auto"/>
              <w:right w:val="single" w:sz="4" w:space="0" w:color="auto"/>
            </w:tcBorders>
            <w:shd w:val="clear" w:color="auto" w:fill="auto"/>
            <w:noWrap/>
            <w:vAlign w:val="bottom"/>
            <w:hideMark/>
          </w:tcPr>
          <w:p w14:paraId="7F10B44D" w14:textId="77777777" w:rsidR="00A63933" w:rsidRPr="00E819B3" w:rsidRDefault="00A63933" w:rsidP="00A63933">
            <w:pPr>
              <w:jc w:val="right"/>
              <w:rPr>
                <w:color w:val="000000"/>
                <w:sz w:val="16"/>
                <w:szCs w:val="16"/>
              </w:rPr>
            </w:pPr>
            <w:r w:rsidRPr="00E819B3">
              <w:rPr>
                <w:color w:val="000000"/>
                <w:sz w:val="16"/>
                <w:szCs w:val="16"/>
              </w:rPr>
              <w:t>1 062 342</w:t>
            </w:r>
          </w:p>
        </w:tc>
        <w:tc>
          <w:tcPr>
            <w:tcW w:w="709" w:type="dxa"/>
            <w:tcBorders>
              <w:top w:val="nil"/>
              <w:left w:val="nil"/>
              <w:bottom w:val="single" w:sz="4" w:space="0" w:color="auto"/>
              <w:right w:val="single" w:sz="4" w:space="0" w:color="auto"/>
            </w:tcBorders>
            <w:shd w:val="clear" w:color="auto" w:fill="auto"/>
            <w:noWrap/>
            <w:vAlign w:val="bottom"/>
            <w:hideMark/>
          </w:tcPr>
          <w:p w14:paraId="3EE1DF31" w14:textId="77777777" w:rsidR="00A63933" w:rsidRPr="00E819B3" w:rsidRDefault="00A63933" w:rsidP="00A63933">
            <w:pPr>
              <w:jc w:val="right"/>
              <w:rPr>
                <w:color w:val="000000"/>
                <w:sz w:val="16"/>
                <w:szCs w:val="16"/>
              </w:rPr>
            </w:pPr>
            <w:r w:rsidRPr="00E819B3">
              <w:rPr>
                <w:color w:val="000000"/>
                <w:sz w:val="16"/>
                <w:szCs w:val="16"/>
              </w:rPr>
              <w:t>-9%</w:t>
            </w:r>
          </w:p>
        </w:tc>
        <w:tc>
          <w:tcPr>
            <w:tcW w:w="992" w:type="dxa"/>
            <w:tcBorders>
              <w:top w:val="nil"/>
              <w:left w:val="nil"/>
              <w:bottom w:val="single" w:sz="4" w:space="0" w:color="auto"/>
              <w:right w:val="single" w:sz="4" w:space="0" w:color="auto"/>
            </w:tcBorders>
            <w:shd w:val="clear" w:color="auto" w:fill="auto"/>
            <w:noWrap/>
            <w:vAlign w:val="bottom"/>
            <w:hideMark/>
          </w:tcPr>
          <w:p w14:paraId="7A3C1FF5" w14:textId="77777777" w:rsidR="00A63933" w:rsidRPr="00E819B3" w:rsidRDefault="00A63933" w:rsidP="00A63933">
            <w:pPr>
              <w:jc w:val="right"/>
              <w:rPr>
                <w:color w:val="000000"/>
                <w:sz w:val="16"/>
                <w:szCs w:val="16"/>
              </w:rPr>
            </w:pPr>
            <w:r w:rsidRPr="00E819B3">
              <w:rPr>
                <w:color w:val="000000"/>
                <w:sz w:val="16"/>
                <w:szCs w:val="16"/>
              </w:rPr>
              <w:t>-110 931</w:t>
            </w:r>
          </w:p>
        </w:tc>
      </w:tr>
      <w:tr w:rsidR="00A63933" w:rsidRPr="00A63933" w14:paraId="49607AD1" w14:textId="77777777" w:rsidTr="00E819B3">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868CBF7" w14:textId="77777777" w:rsidR="00A63933" w:rsidRPr="00E819B3" w:rsidRDefault="00A63933" w:rsidP="00E819B3">
            <w:pPr>
              <w:ind w:leftChars="-1" w:left="-2" w:firstLineChars="11" w:firstLine="18"/>
              <w:rPr>
                <w:b/>
                <w:bCs/>
                <w:sz w:val="16"/>
                <w:szCs w:val="16"/>
              </w:rPr>
            </w:pPr>
            <w:r w:rsidRPr="00E819B3">
              <w:rPr>
                <w:b/>
                <w:bCs/>
                <w:sz w:val="16"/>
                <w:szCs w:val="16"/>
              </w:rPr>
              <w:t>Līdzekļu vērtību norakstīšana un procentu maksājumi:</w:t>
            </w:r>
          </w:p>
        </w:tc>
        <w:tc>
          <w:tcPr>
            <w:tcW w:w="1044" w:type="dxa"/>
            <w:tcBorders>
              <w:top w:val="nil"/>
              <w:left w:val="nil"/>
              <w:bottom w:val="single" w:sz="4" w:space="0" w:color="auto"/>
              <w:right w:val="single" w:sz="4" w:space="0" w:color="auto"/>
            </w:tcBorders>
            <w:shd w:val="clear" w:color="auto" w:fill="auto"/>
            <w:noWrap/>
            <w:vAlign w:val="bottom"/>
            <w:hideMark/>
          </w:tcPr>
          <w:p w14:paraId="4765AAA8" w14:textId="77777777" w:rsidR="00A63933" w:rsidRPr="00E819B3" w:rsidRDefault="00A63933" w:rsidP="00A63933">
            <w:pPr>
              <w:jc w:val="right"/>
              <w:rPr>
                <w:color w:val="000000"/>
                <w:sz w:val="16"/>
                <w:szCs w:val="16"/>
              </w:rPr>
            </w:pPr>
            <w:r w:rsidRPr="00E819B3">
              <w:rPr>
                <w:color w:val="000000"/>
                <w:sz w:val="16"/>
                <w:szCs w:val="16"/>
              </w:rPr>
              <w:t>2 751 239</w:t>
            </w:r>
          </w:p>
        </w:tc>
        <w:tc>
          <w:tcPr>
            <w:tcW w:w="1082" w:type="dxa"/>
            <w:tcBorders>
              <w:top w:val="nil"/>
              <w:left w:val="nil"/>
              <w:bottom w:val="single" w:sz="4" w:space="0" w:color="auto"/>
              <w:right w:val="single" w:sz="4" w:space="0" w:color="auto"/>
            </w:tcBorders>
            <w:shd w:val="clear" w:color="auto" w:fill="auto"/>
            <w:noWrap/>
            <w:vAlign w:val="bottom"/>
            <w:hideMark/>
          </w:tcPr>
          <w:p w14:paraId="2250C666" w14:textId="77777777" w:rsidR="00A63933" w:rsidRPr="00E819B3" w:rsidRDefault="00A63933" w:rsidP="00A63933">
            <w:pPr>
              <w:jc w:val="right"/>
              <w:rPr>
                <w:color w:val="000000"/>
                <w:sz w:val="16"/>
                <w:szCs w:val="16"/>
              </w:rPr>
            </w:pPr>
            <w:r w:rsidRPr="00E819B3">
              <w:rPr>
                <w:color w:val="000000"/>
                <w:sz w:val="16"/>
                <w:szCs w:val="16"/>
              </w:rPr>
              <w:t>2 822 367</w:t>
            </w:r>
          </w:p>
        </w:tc>
        <w:tc>
          <w:tcPr>
            <w:tcW w:w="903" w:type="dxa"/>
            <w:tcBorders>
              <w:top w:val="nil"/>
              <w:left w:val="nil"/>
              <w:bottom w:val="single" w:sz="4" w:space="0" w:color="auto"/>
              <w:right w:val="single" w:sz="4" w:space="0" w:color="auto"/>
            </w:tcBorders>
            <w:shd w:val="clear" w:color="auto" w:fill="auto"/>
            <w:noWrap/>
            <w:vAlign w:val="bottom"/>
            <w:hideMark/>
          </w:tcPr>
          <w:p w14:paraId="0FD808F4" w14:textId="77777777" w:rsidR="00A63933" w:rsidRPr="00E819B3" w:rsidRDefault="00A63933" w:rsidP="00A63933">
            <w:pPr>
              <w:jc w:val="right"/>
              <w:rPr>
                <w:color w:val="000000"/>
                <w:sz w:val="16"/>
                <w:szCs w:val="16"/>
              </w:rPr>
            </w:pPr>
            <w:r w:rsidRPr="00E819B3">
              <w:rPr>
                <w:color w:val="000000"/>
                <w:sz w:val="16"/>
                <w:szCs w:val="16"/>
              </w:rPr>
              <w:t>2.6%</w:t>
            </w:r>
          </w:p>
        </w:tc>
        <w:tc>
          <w:tcPr>
            <w:tcW w:w="940" w:type="dxa"/>
            <w:tcBorders>
              <w:top w:val="nil"/>
              <w:left w:val="nil"/>
              <w:bottom w:val="single" w:sz="4" w:space="0" w:color="auto"/>
              <w:right w:val="single" w:sz="4" w:space="0" w:color="auto"/>
            </w:tcBorders>
            <w:shd w:val="clear" w:color="auto" w:fill="auto"/>
            <w:noWrap/>
            <w:vAlign w:val="bottom"/>
            <w:hideMark/>
          </w:tcPr>
          <w:p w14:paraId="6DDC4092" w14:textId="77777777" w:rsidR="00A63933" w:rsidRPr="00E819B3" w:rsidRDefault="00A63933" w:rsidP="00A63933">
            <w:pPr>
              <w:jc w:val="right"/>
              <w:rPr>
                <w:color w:val="000000"/>
                <w:sz w:val="16"/>
                <w:szCs w:val="16"/>
              </w:rPr>
            </w:pPr>
            <w:r w:rsidRPr="00E819B3">
              <w:rPr>
                <w:color w:val="000000"/>
                <w:sz w:val="16"/>
                <w:szCs w:val="16"/>
              </w:rPr>
              <w:t>71 128</w:t>
            </w:r>
          </w:p>
        </w:tc>
        <w:tc>
          <w:tcPr>
            <w:tcW w:w="992" w:type="dxa"/>
            <w:tcBorders>
              <w:top w:val="nil"/>
              <w:left w:val="nil"/>
              <w:bottom w:val="single" w:sz="4" w:space="0" w:color="auto"/>
              <w:right w:val="single" w:sz="4" w:space="0" w:color="auto"/>
            </w:tcBorders>
            <w:shd w:val="clear" w:color="auto" w:fill="auto"/>
            <w:noWrap/>
            <w:vAlign w:val="bottom"/>
            <w:hideMark/>
          </w:tcPr>
          <w:p w14:paraId="35A60944" w14:textId="77777777" w:rsidR="00A63933" w:rsidRPr="00E819B3" w:rsidRDefault="00A63933" w:rsidP="00A63933">
            <w:pPr>
              <w:jc w:val="right"/>
              <w:rPr>
                <w:color w:val="000000"/>
                <w:sz w:val="16"/>
                <w:szCs w:val="16"/>
              </w:rPr>
            </w:pPr>
            <w:r w:rsidRPr="00E819B3">
              <w:rPr>
                <w:color w:val="000000"/>
                <w:sz w:val="16"/>
                <w:szCs w:val="16"/>
              </w:rPr>
              <w:t>3 124 097</w:t>
            </w:r>
          </w:p>
        </w:tc>
        <w:tc>
          <w:tcPr>
            <w:tcW w:w="709" w:type="dxa"/>
            <w:tcBorders>
              <w:top w:val="nil"/>
              <w:left w:val="nil"/>
              <w:bottom w:val="single" w:sz="4" w:space="0" w:color="auto"/>
              <w:right w:val="single" w:sz="4" w:space="0" w:color="auto"/>
            </w:tcBorders>
            <w:shd w:val="clear" w:color="auto" w:fill="auto"/>
            <w:noWrap/>
            <w:vAlign w:val="bottom"/>
            <w:hideMark/>
          </w:tcPr>
          <w:p w14:paraId="3DBE42A8" w14:textId="77777777" w:rsidR="00A63933" w:rsidRPr="00E819B3" w:rsidRDefault="00A63933" w:rsidP="00A63933">
            <w:pPr>
              <w:jc w:val="right"/>
              <w:rPr>
                <w:color w:val="000000"/>
                <w:sz w:val="16"/>
                <w:szCs w:val="16"/>
              </w:rPr>
            </w:pPr>
            <w:r w:rsidRPr="00E819B3">
              <w:rPr>
                <w:color w:val="000000"/>
                <w:sz w:val="16"/>
                <w:szCs w:val="16"/>
              </w:rPr>
              <w:t>11%</w:t>
            </w:r>
          </w:p>
        </w:tc>
        <w:tc>
          <w:tcPr>
            <w:tcW w:w="992" w:type="dxa"/>
            <w:tcBorders>
              <w:top w:val="nil"/>
              <w:left w:val="nil"/>
              <w:bottom w:val="single" w:sz="4" w:space="0" w:color="auto"/>
              <w:right w:val="single" w:sz="4" w:space="0" w:color="auto"/>
            </w:tcBorders>
            <w:shd w:val="clear" w:color="auto" w:fill="auto"/>
            <w:noWrap/>
            <w:vAlign w:val="bottom"/>
            <w:hideMark/>
          </w:tcPr>
          <w:p w14:paraId="470FEF69" w14:textId="77777777" w:rsidR="00A63933" w:rsidRPr="00E819B3" w:rsidRDefault="00A63933" w:rsidP="00A63933">
            <w:pPr>
              <w:jc w:val="right"/>
              <w:rPr>
                <w:color w:val="000000"/>
                <w:sz w:val="16"/>
                <w:szCs w:val="16"/>
              </w:rPr>
            </w:pPr>
            <w:r w:rsidRPr="00E819B3">
              <w:rPr>
                <w:color w:val="000000"/>
                <w:sz w:val="16"/>
                <w:szCs w:val="16"/>
              </w:rPr>
              <w:t>301 731</w:t>
            </w:r>
          </w:p>
        </w:tc>
      </w:tr>
      <w:tr w:rsidR="00A63933" w:rsidRPr="00A63933" w14:paraId="7957081B" w14:textId="77777777" w:rsidTr="00E819B3">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5547E71" w14:textId="77777777" w:rsidR="00A63933" w:rsidRPr="00E819B3" w:rsidRDefault="00A63933" w:rsidP="00E819B3">
            <w:pPr>
              <w:ind w:leftChars="-1" w:left="-2" w:firstLineChars="11" w:firstLine="18"/>
              <w:rPr>
                <w:b/>
                <w:bCs/>
                <w:sz w:val="16"/>
                <w:szCs w:val="16"/>
              </w:rPr>
            </w:pPr>
            <w:r w:rsidRPr="00E819B3">
              <w:rPr>
                <w:b/>
                <w:bCs/>
                <w:sz w:val="16"/>
                <w:szCs w:val="16"/>
              </w:rPr>
              <w:t>Administrācijas izmaksas kopā:</w:t>
            </w:r>
          </w:p>
        </w:tc>
        <w:tc>
          <w:tcPr>
            <w:tcW w:w="1044" w:type="dxa"/>
            <w:tcBorders>
              <w:top w:val="nil"/>
              <w:left w:val="nil"/>
              <w:bottom w:val="single" w:sz="4" w:space="0" w:color="auto"/>
              <w:right w:val="single" w:sz="4" w:space="0" w:color="auto"/>
            </w:tcBorders>
            <w:shd w:val="clear" w:color="auto" w:fill="auto"/>
            <w:noWrap/>
            <w:vAlign w:val="bottom"/>
            <w:hideMark/>
          </w:tcPr>
          <w:p w14:paraId="658378B6" w14:textId="77777777" w:rsidR="00A63933" w:rsidRPr="00E819B3" w:rsidRDefault="00A63933" w:rsidP="00A63933">
            <w:pPr>
              <w:jc w:val="right"/>
              <w:rPr>
                <w:color w:val="000000"/>
                <w:sz w:val="16"/>
                <w:szCs w:val="16"/>
              </w:rPr>
            </w:pPr>
            <w:r w:rsidRPr="00E819B3">
              <w:rPr>
                <w:color w:val="000000"/>
                <w:sz w:val="16"/>
                <w:szCs w:val="16"/>
              </w:rPr>
              <w:t>1 860 343</w:t>
            </w:r>
          </w:p>
        </w:tc>
        <w:tc>
          <w:tcPr>
            <w:tcW w:w="1082" w:type="dxa"/>
            <w:tcBorders>
              <w:top w:val="nil"/>
              <w:left w:val="nil"/>
              <w:bottom w:val="single" w:sz="4" w:space="0" w:color="auto"/>
              <w:right w:val="single" w:sz="4" w:space="0" w:color="auto"/>
            </w:tcBorders>
            <w:shd w:val="clear" w:color="auto" w:fill="auto"/>
            <w:noWrap/>
            <w:vAlign w:val="bottom"/>
            <w:hideMark/>
          </w:tcPr>
          <w:p w14:paraId="7FBAB8C7" w14:textId="77777777" w:rsidR="00A63933" w:rsidRPr="00E819B3" w:rsidRDefault="00A63933" w:rsidP="00A63933">
            <w:pPr>
              <w:jc w:val="right"/>
              <w:rPr>
                <w:color w:val="000000"/>
                <w:sz w:val="16"/>
                <w:szCs w:val="16"/>
              </w:rPr>
            </w:pPr>
            <w:r w:rsidRPr="00E819B3">
              <w:rPr>
                <w:color w:val="000000"/>
                <w:sz w:val="16"/>
                <w:szCs w:val="16"/>
              </w:rPr>
              <w:t>1 697 288</w:t>
            </w:r>
          </w:p>
        </w:tc>
        <w:tc>
          <w:tcPr>
            <w:tcW w:w="903" w:type="dxa"/>
            <w:tcBorders>
              <w:top w:val="nil"/>
              <w:left w:val="nil"/>
              <w:bottom w:val="single" w:sz="4" w:space="0" w:color="auto"/>
              <w:right w:val="single" w:sz="4" w:space="0" w:color="auto"/>
            </w:tcBorders>
            <w:shd w:val="clear" w:color="auto" w:fill="auto"/>
            <w:noWrap/>
            <w:vAlign w:val="bottom"/>
            <w:hideMark/>
          </w:tcPr>
          <w:p w14:paraId="394FA241" w14:textId="77777777" w:rsidR="00A63933" w:rsidRPr="00E819B3" w:rsidRDefault="00A63933" w:rsidP="00A63933">
            <w:pPr>
              <w:jc w:val="right"/>
              <w:rPr>
                <w:color w:val="000000"/>
                <w:sz w:val="16"/>
                <w:szCs w:val="16"/>
              </w:rPr>
            </w:pPr>
            <w:r w:rsidRPr="00E819B3">
              <w:rPr>
                <w:color w:val="000000"/>
                <w:sz w:val="16"/>
                <w:szCs w:val="16"/>
              </w:rPr>
              <w:t>-8.8%</w:t>
            </w:r>
          </w:p>
        </w:tc>
        <w:tc>
          <w:tcPr>
            <w:tcW w:w="940" w:type="dxa"/>
            <w:tcBorders>
              <w:top w:val="nil"/>
              <w:left w:val="nil"/>
              <w:bottom w:val="single" w:sz="4" w:space="0" w:color="auto"/>
              <w:right w:val="single" w:sz="4" w:space="0" w:color="auto"/>
            </w:tcBorders>
            <w:shd w:val="clear" w:color="auto" w:fill="auto"/>
            <w:noWrap/>
            <w:vAlign w:val="bottom"/>
            <w:hideMark/>
          </w:tcPr>
          <w:p w14:paraId="3F106A1C" w14:textId="77777777" w:rsidR="00A63933" w:rsidRPr="00E819B3" w:rsidRDefault="00A63933" w:rsidP="00A63933">
            <w:pPr>
              <w:jc w:val="right"/>
              <w:rPr>
                <w:color w:val="000000"/>
                <w:sz w:val="16"/>
                <w:szCs w:val="16"/>
              </w:rPr>
            </w:pPr>
            <w:r w:rsidRPr="00E819B3">
              <w:rPr>
                <w:color w:val="000000"/>
                <w:sz w:val="16"/>
                <w:szCs w:val="16"/>
              </w:rPr>
              <w:t>-163 055</w:t>
            </w:r>
          </w:p>
        </w:tc>
        <w:tc>
          <w:tcPr>
            <w:tcW w:w="992" w:type="dxa"/>
            <w:tcBorders>
              <w:top w:val="nil"/>
              <w:left w:val="nil"/>
              <w:bottom w:val="single" w:sz="4" w:space="0" w:color="auto"/>
              <w:right w:val="single" w:sz="4" w:space="0" w:color="auto"/>
            </w:tcBorders>
            <w:shd w:val="clear" w:color="auto" w:fill="auto"/>
            <w:noWrap/>
            <w:vAlign w:val="bottom"/>
            <w:hideMark/>
          </w:tcPr>
          <w:p w14:paraId="73C38D7C" w14:textId="77777777" w:rsidR="00A63933" w:rsidRPr="00E819B3" w:rsidRDefault="00A63933" w:rsidP="00A63933">
            <w:pPr>
              <w:jc w:val="right"/>
              <w:rPr>
                <w:color w:val="000000"/>
                <w:sz w:val="16"/>
                <w:szCs w:val="16"/>
              </w:rPr>
            </w:pPr>
            <w:r w:rsidRPr="00E819B3">
              <w:rPr>
                <w:color w:val="000000"/>
                <w:sz w:val="16"/>
                <w:szCs w:val="16"/>
              </w:rPr>
              <w:t>1 863 690</w:t>
            </w:r>
          </w:p>
        </w:tc>
        <w:tc>
          <w:tcPr>
            <w:tcW w:w="709" w:type="dxa"/>
            <w:tcBorders>
              <w:top w:val="nil"/>
              <w:left w:val="nil"/>
              <w:bottom w:val="single" w:sz="4" w:space="0" w:color="auto"/>
              <w:right w:val="single" w:sz="4" w:space="0" w:color="auto"/>
            </w:tcBorders>
            <w:shd w:val="clear" w:color="auto" w:fill="auto"/>
            <w:noWrap/>
            <w:vAlign w:val="bottom"/>
            <w:hideMark/>
          </w:tcPr>
          <w:p w14:paraId="3017BBAB" w14:textId="77777777" w:rsidR="00A63933" w:rsidRPr="00E819B3" w:rsidRDefault="00A63933" w:rsidP="00A63933">
            <w:pPr>
              <w:jc w:val="right"/>
              <w:rPr>
                <w:color w:val="000000"/>
                <w:sz w:val="16"/>
                <w:szCs w:val="16"/>
              </w:rPr>
            </w:pPr>
            <w:r w:rsidRPr="00E819B3">
              <w:rPr>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14:paraId="19875F12" w14:textId="77777777" w:rsidR="00A63933" w:rsidRPr="00E819B3" w:rsidRDefault="00A63933" w:rsidP="00A63933">
            <w:pPr>
              <w:jc w:val="right"/>
              <w:rPr>
                <w:color w:val="000000"/>
                <w:sz w:val="16"/>
                <w:szCs w:val="16"/>
              </w:rPr>
            </w:pPr>
            <w:r w:rsidRPr="00E819B3">
              <w:rPr>
                <w:color w:val="000000"/>
                <w:sz w:val="16"/>
                <w:szCs w:val="16"/>
              </w:rPr>
              <w:t>166 401</w:t>
            </w:r>
          </w:p>
        </w:tc>
      </w:tr>
      <w:tr w:rsidR="00A63933" w:rsidRPr="00A63933" w14:paraId="1E74A1DA" w14:textId="77777777" w:rsidTr="00E819B3">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ADEFA75" w14:textId="77777777" w:rsidR="00A63933" w:rsidRPr="00E819B3" w:rsidRDefault="00A63933" w:rsidP="00E819B3">
            <w:pPr>
              <w:ind w:leftChars="-1" w:left="-2" w:firstLineChars="11" w:firstLine="18"/>
              <w:rPr>
                <w:b/>
                <w:bCs/>
                <w:sz w:val="16"/>
                <w:szCs w:val="16"/>
              </w:rPr>
            </w:pPr>
            <w:r w:rsidRPr="00E819B3">
              <w:rPr>
                <w:b/>
                <w:bCs/>
                <w:sz w:val="16"/>
                <w:szCs w:val="16"/>
              </w:rPr>
              <w:t>Izmaksas kopā (EUR)</w:t>
            </w:r>
          </w:p>
        </w:tc>
        <w:tc>
          <w:tcPr>
            <w:tcW w:w="1044" w:type="dxa"/>
            <w:tcBorders>
              <w:top w:val="nil"/>
              <w:left w:val="nil"/>
              <w:bottom w:val="single" w:sz="4" w:space="0" w:color="auto"/>
              <w:right w:val="single" w:sz="4" w:space="0" w:color="auto"/>
            </w:tcBorders>
            <w:shd w:val="clear" w:color="auto" w:fill="auto"/>
            <w:noWrap/>
            <w:vAlign w:val="bottom"/>
            <w:hideMark/>
          </w:tcPr>
          <w:p w14:paraId="773B1DB6" w14:textId="77777777" w:rsidR="00A63933" w:rsidRPr="00E819B3" w:rsidRDefault="00A63933" w:rsidP="00A63933">
            <w:pPr>
              <w:jc w:val="right"/>
              <w:rPr>
                <w:color w:val="000000"/>
                <w:sz w:val="16"/>
                <w:szCs w:val="16"/>
              </w:rPr>
            </w:pPr>
            <w:r w:rsidRPr="00E819B3">
              <w:rPr>
                <w:color w:val="000000"/>
                <w:sz w:val="16"/>
                <w:szCs w:val="16"/>
              </w:rPr>
              <w:t>17 300 782</w:t>
            </w:r>
          </w:p>
        </w:tc>
        <w:tc>
          <w:tcPr>
            <w:tcW w:w="1082" w:type="dxa"/>
            <w:tcBorders>
              <w:top w:val="nil"/>
              <w:left w:val="nil"/>
              <w:bottom w:val="single" w:sz="4" w:space="0" w:color="auto"/>
              <w:right w:val="single" w:sz="4" w:space="0" w:color="auto"/>
            </w:tcBorders>
            <w:shd w:val="clear" w:color="auto" w:fill="auto"/>
            <w:noWrap/>
            <w:vAlign w:val="bottom"/>
            <w:hideMark/>
          </w:tcPr>
          <w:p w14:paraId="31EFCCB3" w14:textId="77777777" w:rsidR="00A63933" w:rsidRPr="00E819B3" w:rsidRDefault="00A63933" w:rsidP="00A63933">
            <w:pPr>
              <w:jc w:val="right"/>
              <w:rPr>
                <w:color w:val="000000"/>
                <w:sz w:val="16"/>
                <w:szCs w:val="16"/>
              </w:rPr>
            </w:pPr>
            <w:r w:rsidRPr="00E819B3">
              <w:rPr>
                <w:color w:val="000000"/>
                <w:sz w:val="16"/>
                <w:szCs w:val="16"/>
              </w:rPr>
              <w:t>17 342 552</w:t>
            </w:r>
          </w:p>
        </w:tc>
        <w:tc>
          <w:tcPr>
            <w:tcW w:w="903" w:type="dxa"/>
            <w:tcBorders>
              <w:top w:val="nil"/>
              <w:left w:val="nil"/>
              <w:bottom w:val="single" w:sz="4" w:space="0" w:color="auto"/>
              <w:right w:val="single" w:sz="4" w:space="0" w:color="auto"/>
            </w:tcBorders>
            <w:shd w:val="clear" w:color="auto" w:fill="auto"/>
            <w:noWrap/>
            <w:vAlign w:val="bottom"/>
            <w:hideMark/>
          </w:tcPr>
          <w:p w14:paraId="578CB2FC" w14:textId="77777777" w:rsidR="00A63933" w:rsidRPr="00E819B3" w:rsidRDefault="00A63933" w:rsidP="00A63933">
            <w:pPr>
              <w:jc w:val="right"/>
              <w:rPr>
                <w:color w:val="000000"/>
                <w:sz w:val="16"/>
                <w:szCs w:val="16"/>
              </w:rPr>
            </w:pPr>
            <w:r w:rsidRPr="00E819B3">
              <w:rPr>
                <w:color w:val="000000"/>
                <w:sz w:val="16"/>
                <w:szCs w:val="16"/>
              </w:rPr>
              <w:t>0.2%</w:t>
            </w:r>
          </w:p>
        </w:tc>
        <w:tc>
          <w:tcPr>
            <w:tcW w:w="940" w:type="dxa"/>
            <w:tcBorders>
              <w:top w:val="nil"/>
              <w:left w:val="nil"/>
              <w:bottom w:val="single" w:sz="4" w:space="0" w:color="auto"/>
              <w:right w:val="single" w:sz="4" w:space="0" w:color="auto"/>
            </w:tcBorders>
            <w:shd w:val="clear" w:color="auto" w:fill="auto"/>
            <w:noWrap/>
            <w:vAlign w:val="bottom"/>
            <w:hideMark/>
          </w:tcPr>
          <w:p w14:paraId="4BBB6415" w14:textId="77777777" w:rsidR="00A63933" w:rsidRPr="00E819B3" w:rsidRDefault="00A63933" w:rsidP="00A63933">
            <w:pPr>
              <w:jc w:val="right"/>
              <w:rPr>
                <w:color w:val="000000"/>
                <w:sz w:val="16"/>
                <w:szCs w:val="16"/>
              </w:rPr>
            </w:pPr>
            <w:r w:rsidRPr="00E819B3">
              <w:rPr>
                <w:color w:val="000000"/>
                <w:sz w:val="16"/>
                <w:szCs w:val="16"/>
              </w:rPr>
              <w:t>41 769</w:t>
            </w:r>
          </w:p>
        </w:tc>
        <w:tc>
          <w:tcPr>
            <w:tcW w:w="992" w:type="dxa"/>
            <w:tcBorders>
              <w:top w:val="nil"/>
              <w:left w:val="nil"/>
              <w:bottom w:val="single" w:sz="4" w:space="0" w:color="auto"/>
              <w:right w:val="single" w:sz="4" w:space="0" w:color="auto"/>
            </w:tcBorders>
            <w:shd w:val="clear" w:color="auto" w:fill="auto"/>
            <w:noWrap/>
            <w:vAlign w:val="bottom"/>
            <w:hideMark/>
          </w:tcPr>
          <w:p w14:paraId="6EFB611A" w14:textId="77777777" w:rsidR="00A63933" w:rsidRPr="00E819B3" w:rsidRDefault="00A63933" w:rsidP="00A63933">
            <w:pPr>
              <w:jc w:val="right"/>
              <w:rPr>
                <w:color w:val="000000"/>
                <w:sz w:val="16"/>
                <w:szCs w:val="16"/>
              </w:rPr>
            </w:pPr>
            <w:r w:rsidRPr="00E819B3">
              <w:rPr>
                <w:color w:val="000000"/>
                <w:sz w:val="16"/>
                <w:szCs w:val="16"/>
              </w:rPr>
              <w:t>19 329 004</w:t>
            </w:r>
          </w:p>
        </w:tc>
        <w:tc>
          <w:tcPr>
            <w:tcW w:w="709" w:type="dxa"/>
            <w:tcBorders>
              <w:top w:val="nil"/>
              <w:left w:val="nil"/>
              <w:bottom w:val="single" w:sz="4" w:space="0" w:color="auto"/>
              <w:right w:val="single" w:sz="4" w:space="0" w:color="auto"/>
            </w:tcBorders>
            <w:shd w:val="clear" w:color="auto" w:fill="auto"/>
            <w:noWrap/>
            <w:vAlign w:val="bottom"/>
            <w:hideMark/>
          </w:tcPr>
          <w:p w14:paraId="3CC91CBB" w14:textId="77777777" w:rsidR="00A63933" w:rsidRPr="00E819B3" w:rsidRDefault="00A63933" w:rsidP="00A63933">
            <w:pPr>
              <w:jc w:val="right"/>
              <w:rPr>
                <w:color w:val="000000"/>
                <w:sz w:val="16"/>
                <w:szCs w:val="16"/>
              </w:rPr>
            </w:pPr>
            <w:r w:rsidRPr="00E819B3">
              <w:rPr>
                <w:color w:val="000000"/>
                <w:sz w:val="16"/>
                <w:szCs w:val="16"/>
              </w:rPr>
              <w:t>11%</w:t>
            </w:r>
          </w:p>
        </w:tc>
        <w:tc>
          <w:tcPr>
            <w:tcW w:w="992" w:type="dxa"/>
            <w:tcBorders>
              <w:top w:val="nil"/>
              <w:left w:val="nil"/>
              <w:bottom w:val="single" w:sz="4" w:space="0" w:color="auto"/>
              <w:right w:val="single" w:sz="4" w:space="0" w:color="auto"/>
            </w:tcBorders>
            <w:shd w:val="clear" w:color="auto" w:fill="auto"/>
            <w:noWrap/>
            <w:vAlign w:val="bottom"/>
            <w:hideMark/>
          </w:tcPr>
          <w:p w14:paraId="0A5FF632" w14:textId="77777777" w:rsidR="00A63933" w:rsidRPr="00E819B3" w:rsidRDefault="00A63933" w:rsidP="00A63933">
            <w:pPr>
              <w:jc w:val="right"/>
              <w:rPr>
                <w:color w:val="000000"/>
                <w:sz w:val="16"/>
                <w:szCs w:val="16"/>
              </w:rPr>
            </w:pPr>
            <w:r w:rsidRPr="00E819B3">
              <w:rPr>
                <w:color w:val="000000"/>
                <w:sz w:val="16"/>
                <w:szCs w:val="16"/>
              </w:rPr>
              <w:t>1 986 453</w:t>
            </w:r>
          </w:p>
        </w:tc>
      </w:tr>
    </w:tbl>
    <w:p w14:paraId="46945F81" w14:textId="77777777" w:rsidR="00A63933" w:rsidRPr="00EF53D2" w:rsidRDefault="00A63933" w:rsidP="00704222">
      <w:pPr>
        <w:ind w:firstLine="709"/>
        <w:jc w:val="both"/>
        <w:rPr>
          <w:sz w:val="26"/>
          <w:szCs w:val="26"/>
        </w:rPr>
      </w:pPr>
    </w:p>
    <w:p w14:paraId="7FBF6DA5" w14:textId="7C323392" w:rsidR="00704222" w:rsidRPr="00EF53D2" w:rsidRDefault="00704222" w:rsidP="00704222">
      <w:pPr>
        <w:ind w:firstLine="709"/>
        <w:jc w:val="both"/>
        <w:rPr>
          <w:sz w:val="26"/>
          <w:szCs w:val="26"/>
        </w:rPr>
      </w:pPr>
      <w:r w:rsidRPr="00EF53D2">
        <w:rPr>
          <w:sz w:val="26"/>
          <w:szCs w:val="26"/>
        </w:rPr>
        <w:t xml:space="preserve">Ar 2019.gadu ir uzsākta veco elektrovilcienu norakstīšana, kā rezultātā nomaiņai paredzēto elektrovilcienu nolietojums palielinās kopējos zaudējumus par 2 milj. </w:t>
      </w:r>
      <w:proofErr w:type="spellStart"/>
      <w:r w:rsidRPr="00EF53D2">
        <w:rPr>
          <w:i/>
          <w:sz w:val="26"/>
          <w:szCs w:val="26"/>
        </w:rPr>
        <w:t>euro</w:t>
      </w:r>
      <w:proofErr w:type="spellEnd"/>
      <w:r w:rsidRPr="00EF53D2">
        <w:rPr>
          <w:sz w:val="26"/>
          <w:szCs w:val="26"/>
        </w:rPr>
        <w:t xml:space="preserve"> gan 2020.gadā, gan 2021.gadā. Veco elektrovilcienu amortizācijas (norakstīšanas) periods tiks salāgots ar jauno elektrovilcienu piegādes grafiku, esošos elektrovilcienus paātrināti noamortizējot līdz lūžņu vērtībai līdz 2023.gada beigām. Ievērojot to, ka jauno elektrovilcienu iegādei ir piešķirts valsts budžeta finansējums</w:t>
      </w:r>
      <w:r w:rsidRPr="00EF53D2">
        <w:rPr>
          <w:rStyle w:val="FootnoteReference"/>
          <w:sz w:val="26"/>
          <w:szCs w:val="26"/>
        </w:rPr>
        <w:footnoteReference w:id="6"/>
      </w:r>
      <w:r w:rsidRPr="00EF53D2">
        <w:rPr>
          <w:sz w:val="26"/>
          <w:szCs w:val="26"/>
        </w:rPr>
        <w:t xml:space="preserve">, to amortizācijas atskaitījumiem nākotnē būs neitrāls efekts uz kompensējamo zaudējumu aprēķinu. </w:t>
      </w:r>
    </w:p>
    <w:p w14:paraId="43F1AC3C" w14:textId="4A07FDBD" w:rsidR="00E23292" w:rsidRPr="00EF53D2" w:rsidRDefault="00E23292" w:rsidP="00E23292">
      <w:pPr>
        <w:ind w:firstLine="709"/>
        <w:jc w:val="both"/>
        <w:rPr>
          <w:sz w:val="26"/>
          <w:szCs w:val="26"/>
        </w:rPr>
      </w:pPr>
      <w:r w:rsidRPr="00EF53D2">
        <w:rPr>
          <w:sz w:val="26"/>
          <w:szCs w:val="26"/>
        </w:rPr>
        <w:t xml:space="preserve">Savukārt </w:t>
      </w:r>
      <w:r w:rsidR="00E42FC9" w:rsidRPr="00EF53D2">
        <w:rPr>
          <w:sz w:val="26"/>
          <w:szCs w:val="26"/>
        </w:rPr>
        <w:t xml:space="preserve">saskaņā ar Autotransporta direkcijas izmaksu </w:t>
      </w:r>
      <w:proofErr w:type="spellStart"/>
      <w:r w:rsidR="00E42FC9" w:rsidRPr="00EF53D2">
        <w:rPr>
          <w:sz w:val="26"/>
          <w:szCs w:val="26"/>
        </w:rPr>
        <w:t>izvērtējumu</w:t>
      </w:r>
      <w:proofErr w:type="spellEnd"/>
      <w:r w:rsidR="00E42FC9" w:rsidRPr="00EF53D2">
        <w:rPr>
          <w:sz w:val="26"/>
          <w:szCs w:val="26"/>
        </w:rPr>
        <w:t xml:space="preserve"> </w:t>
      </w:r>
      <w:r w:rsidRPr="00EF53D2">
        <w:rPr>
          <w:sz w:val="26"/>
          <w:szCs w:val="26"/>
        </w:rPr>
        <w:t>2021. gada 2. pusgadā kopējais izmaksu apjoms</w:t>
      </w:r>
      <w:r w:rsidR="00E42FC9" w:rsidRPr="00EF53D2">
        <w:rPr>
          <w:sz w:val="26"/>
          <w:szCs w:val="26"/>
        </w:rPr>
        <w:t xml:space="preserve"> bez dzelzceļa infrastruktūras izmaksām</w:t>
      </w:r>
      <w:r w:rsidRPr="00EF53D2">
        <w:rPr>
          <w:sz w:val="26"/>
          <w:szCs w:val="26"/>
        </w:rPr>
        <w:t xml:space="preserve"> plānots </w:t>
      </w:r>
      <w:r w:rsidR="00E42FC9" w:rsidRPr="00EF53D2">
        <w:rPr>
          <w:sz w:val="26"/>
          <w:szCs w:val="26"/>
        </w:rPr>
        <w:t>19 329 004</w:t>
      </w:r>
      <w:r w:rsidRPr="00EF53D2">
        <w:rPr>
          <w:sz w:val="26"/>
          <w:szCs w:val="26"/>
        </w:rPr>
        <w:t xml:space="preserve"> EUR, kur izmaksu pieaugums salīdzinot ar 2020. gada to pašu periodu sagaidāms darba samaksas fondā, izmaksās, kas saistītas ar tekošajiem remontiem, kā arī izdevumos par degvielu (energoresursiem).</w:t>
      </w:r>
      <w:r w:rsidR="00E42FC9" w:rsidRPr="00EF53D2">
        <w:rPr>
          <w:sz w:val="26"/>
          <w:szCs w:val="26"/>
        </w:rPr>
        <w:t xml:space="preserve"> </w:t>
      </w:r>
      <w:r w:rsidRPr="00EF53D2">
        <w:rPr>
          <w:sz w:val="26"/>
          <w:szCs w:val="26"/>
        </w:rPr>
        <w:t>Degvielas (energoresursu) izmaksu pieaugums ir saistīts gan ar darba apjomu pieaugumu (</w:t>
      </w:r>
      <w:r w:rsidR="00E42FC9" w:rsidRPr="00EF53D2">
        <w:rPr>
          <w:sz w:val="26"/>
          <w:szCs w:val="26"/>
        </w:rPr>
        <w:t>j</w:t>
      </w:r>
      <w:r w:rsidRPr="00EF53D2">
        <w:rPr>
          <w:sz w:val="26"/>
          <w:szCs w:val="26"/>
        </w:rPr>
        <w:t xml:space="preserve">auni reisi uz Madonu, Gulbeni un Daugavpili), gan ar dīzeļdegvielas cenas pieaugumu, kas saistīts ar cenas svārstībām starptautiskajā tirgū. Darba samaksas pieaugums lielākoties saistīts ar atlīdzību transportlīdzekļu vadītājiem, jo tika palielināts reisu skaits, kā arī sākot ar 2021. gada 1. aprīli ieviesta jauna atalgojuma sistēma. </w:t>
      </w:r>
    </w:p>
    <w:p w14:paraId="29695882" w14:textId="6506C1C5" w:rsidR="00E23292" w:rsidRPr="00EF53D2" w:rsidRDefault="00E23292" w:rsidP="00E23292">
      <w:pPr>
        <w:ind w:firstLine="709"/>
        <w:jc w:val="both"/>
        <w:rPr>
          <w:sz w:val="26"/>
          <w:szCs w:val="26"/>
        </w:rPr>
      </w:pPr>
      <w:r w:rsidRPr="00EF53D2">
        <w:rPr>
          <w:sz w:val="26"/>
          <w:szCs w:val="26"/>
        </w:rPr>
        <w:lastRenderedPageBreak/>
        <w:t>Citu sabiedriskā transporta pakalpojumu nodrošināšanas izmaks</w:t>
      </w:r>
      <w:r w:rsidR="00A63933">
        <w:rPr>
          <w:sz w:val="26"/>
          <w:szCs w:val="26"/>
        </w:rPr>
        <w:t xml:space="preserve">as, kas </w:t>
      </w:r>
      <w:r w:rsidRPr="00EF53D2">
        <w:rPr>
          <w:sz w:val="26"/>
          <w:szCs w:val="26"/>
        </w:rPr>
        <w:t xml:space="preserve"> saistīt</w:t>
      </w:r>
      <w:r w:rsidR="00A63933">
        <w:rPr>
          <w:sz w:val="26"/>
          <w:szCs w:val="26"/>
        </w:rPr>
        <w:t>a</w:t>
      </w:r>
      <w:r w:rsidRPr="00EF53D2">
        <w:rPr>
          <w:sz w:val="26"/>
          <w:szCs w:val="26"/>
        </w:rPr>
        <w:t>s ar vilcienu kustības grafik</w:t>
      </w:r>
      <w:r w:rsidR="00BD61E0">
        <w:rPr>
          <w:sz w:val="26"/>
          <w:szCs w:val="26"/>
        </w:rPr>
        <w:t>u izpildi sedzot komandējuma izdevumus</w:t>
      </w:r>
      <w:r w:rsidRPr="00EF53D2">
        <w:rPr>
          <w:sz w:val="26"/>
          <w:szCs w:val="26"/>
        </w:rPr>
        <w:t>, komisijas naudas pieaugumu e-biļešu tirdzniecībā,  biļešu tirdzniecības programmatūru apkalpošana</w:t>
      </w:r>
      <w:r w:rsidR="00A63933">
        <w:rPr>
          <w:sz w:val="26"/>
          <w:szCs w:val="26"/>
        </w:rPr>
        <w:t xml:space="preserve">, 2021.gada griezumā tiek saglabātas nemainīgas. </w:t>
      </w:r>
      <w:r w:rsidRPr="00EF53D2">
        <w:rPr>
          <w:sz w:val="26"/>
          <w:szCs w:val="26"/>
        </w:rPr>
        <w:t xml:space="preserve">Palielinājušās </w:t>
      </w:r>
      <w:r w:rsidR="00A63933">
        <w:rPr>
          <w:sz w:val="26"/>
          <w:szCs w:val="26"/>
        </w:rPr>
        <w:t>atsevišķas</w:t>
      </w:r>
      <w:r w:rsidRPr="00EF53D2">
        <w:rPr>
          <w:sz w:val="26"/>
          <w:szCs w:val="26"/>
        </w:rPr>
        <w:t xml:space="preserve"> transportlīdzekļu uzkopšanas un dezinfekcijas izmaksas un materiālu nodrošinājuma (sejas maskas un dezinfekcijas līdzekļi) izmaksas darbiniekiem, lai mazinātu slimības izplatību, un laika posmā no 2021.gada janvāra līdz jūlijam tās ir veidojušas papildu izmaksas 73 597 </w:t>
      </w:r>
      <w:proofErr w:type="spellStart"/>
      <w:r w:rsidRPr="00EF53D2">
        <w:rPr>
          <w:sz w:val="26"/>
          <w:szCs w:val="26"/>
        </w:rPr>
        <w:t>euro</w:t>
      </w:r>
      <w:proofErr w:type="spellEnd"/>
      <w:r w:rsidRPr="00EF53D2">
        <w:rPr>
          <w:sz w:val="26"/>
          <w:szCs w:val="26"/>
        </w:rPr>
        <w:t xml:space="preserve"> apmērā.</w:t>
      </w:r>
    </w:p>
    <w:p w14:paraId="49753D7B" w14:textId="69A16DC8" w:rsidR="00E23292" w:rsidRPr="00EF53D2" w:rsidRDefault="00E23292" w:rsidP="00E23292">
      <w:pPr>
        <w:ind w:firstLine="709"/>
        <w:jc w:val="both"/>
        <w:rPr>
          <w:sz w:val="26"/>
          <w:szCs w:val="26"/>
        </w:rPr>
      </w:pPr>
      <w:r w:rsidRPr="00EF53D2">
        <w:rPr>
          <w:sz w:val="26"/>
          <w:szCs w:val="26"/>
        </w:rPr>
        <w:t>Savukārt izmaksu samazinājums pamatā veidojas uz administrācijas izdevumiem</w:t>
      </w:r>
      <w:r w:rsidR="00EF53D2" w:rsidRPr="00EF53D2">
        <w:rPr>
          <w:sz w:val="26"/>
          <w:szCs w:val="26"/>
        </w:rPr>
        <w:t xml:space="preserve">, kā arī dažādu materiālu, spectērpu iegādēm. </w:t>
      </w:r>
      <w:r w:rsidRPr="00EF53D2">
        <w:rPr>
          <w:sz w:val="26"/>
          <w:szCs w:val="26"/>
        </w:rPr>
        <w:t xml:space="preserve"> </w:t>
      </w:r>
    </w:p>
    <w:bookmarkEnd w:id="4"/>
    <w:p w14:paraId="29482ACA" w14:textId="0AC5FAF3" w:rsidR="00D35AFD" w:rsidRDefault="0082043A" w:rsidP="00E819B3">
      <w:pPr>
        <w:pStyle w:val="ListParagraph"/>
        <w:ind w:left="0" w:firstLine="709"/>
        <w:jc w:val="both"/>
        <w:rPr>
          <w:sz w:val="26"/>
          <w:szCs w:val="26"/>
        </w:rPr>
      </w:pPr>
      <w:r>
        <w:rPr>
          <w:sz w:val="26"/>
          <w:szCs w:val="26"/>
        </w:rPr>
        <w:t xml:space="preserve">5. </w:t>
      </w:r>
      <w:r w:rsidR="00704222" w:rsidRPr="00EF53D2">
        <w:rPr>
          <w:sz w:val="26"/>
          <w:szCs w:val="26"/>
        </w:rPr>
        <w:t xml:space="preserve">2021.gada 2.pusgadā </w:t>
      </w:r>
      <w:r w:rsidR="00B253D5" w:rsidRPr="00EF53D2">
        <w:rPr>
          <w:sz w:val="26"/>
          <w:szCs w:val="26"/>
        </w:rPr>
        <w:t xml:space="preserve">sabiedriskā transporta pakalpojumu </w:t>
      </w:r>
      <w:r w:rsidR="00704222" w:rsidRPr="00EF53D2">
        <w:rPr>
          <w:sz w:val="26"/>
          <w:szCs w:val="26"/>
        </w:rPr>
        <w:t>nodrošināšanā</w:t>
      </w:r>
      <w:r w:rsidR="00B253D5" w:rsidRPr="00EF53D2">
        <w:rPr>
          <w:sz w:val="26"/>
          <w:szCs w:val="26"/>
        </w:rPr>
        <w:t xml:space="preserve"> tiek ņemts vērā, ka saskaņā ar 2020</w:t>
      </w:r>
      <w:r w:rsidR="00B253D5">
        <w:rPr>
          <w:sz w:val="26"/>
          <w:szCs w:val="26"/>
        </w:rPr>
        <w:t xml:space="preserve">.gada 9.jūnija Ministru kabineta noteikumiem Nr.360 “Epidemioloģiskās drošības pasākumi Covid-19 infekcijas izplatības ierobežošanai” tiek noteikti infekcijas slimības Covid-19 izplatības ierobežojošie pasākumi, kas </w:t>
      </w:r>
      <w:r w:rsidR="002D77C9">
        <w:rPr>
          <w:sz w:val="26"/>
          <w:szCs w:val="26"/>
        </w:rPr>
        <w:t xml:space="preserve">ietekmē kopējo pārvadāto pasažieru apjomu un saņemtos biļešu ieņēmumus, kas sedz daļu no pārvadātāju </w:t>
      </w:r>
      <w:r w:rsidR="00ED600E">
        <w:rPr>
          <w:sz w:val="26"/>
          <w:szCs w:val="26"/>
        </w:rPr>
        <w:t>izmaksām</w:t>
      </w:r>
      <w:r w:rsidR="002D77C9">
        <w:rPr>
          <w:sz w:val="26"/>
          <w:szCs w:val="26"/>
        </w:rPr>
        <w:t xml:space="preserve">. Saglabājoties vai pieaugot </w:t>
      </w:r>
      <w:r w:rsidR="002D77C9" w:rsidRPr="004D2EFC">
        <w:rPr>
          <w:sz w:val="26"/>
          <w:szCs w:val="26"/>
        </w:rPr>
        <w:t>saslimstības</w:t>
      </w:r>
      <w:r w:rsidR="004D2EFC">
        <w:rPr>
          <w:sz w:val="26"/>
          <w:szCs w:val="26"/>
        </w:rPr>
        <w:t xml:space="preserve"> rādītājiem un</w:t>
      </w:r>
      <w:r w:rsidR="002D77C9" w:rsidRPr="004D2EFC">
        <w:rPr>
          <w:sz w:val="26"/>
          <w:szCs w:val="26"/>
        </w:rPr>
        <w:t xml:space="preserve"> 14 dienu kumulatīvā Covid-19 gadījumu skaita</w:t>
      </w:r>
      <w:r w:rsidR="004D2EFC">
        <w:rPr>
          <w:sz w:val="26"/>
          <w:szCs w:val="26"/>
        </w:rPr>
        <w:t>m</w:t>
      </w:r>
      <w:r w:rsidR="002D77C9" w:rsidRPr="004D2EFC">
        <w:rPr>
          <w:sz w:val="26"/>
          <w:szCs w:val="26"/>
        </w:rPr>
        <w:t xml:space="preserve"> uz 100 000 iedzīvotājiem</w:t>
      </w:r>
      <w:r w:rsidR="004D2EFC">
        <w:rPr>
          <w:sz w:val="26"/>
          <w:szCs w:val="26"/>
        </w:rPr>
        <w:t xml:space="preserve">, arī 2021.gada 2.pusgadā sabiedriskā transportlīdzekļiem ir </w:t>
      </w:r>
      <w:r w:rsidR="004D2EFC" w:rsidRPr="004D2EFC">
        <w:rPr>
          <w:sz w:val="26"/>
          <w:szCs w:val="26"/>
        </w:rPr>
        <w:t>noteikts pasažieru piepildījuma ierobežojums</w:t>
      </w:r>
      <w:r w:rsidR="004D2EFC">
        <w:rPr>
          <w:sz w:val="26"/>
          <w:szCs w:val="26"/>
        </w:rPr>
        <w:t xml:space="preserve">. Pamatojoties uz minēto, kā arī to, ka no 2021.gada 1.septembra </w:t>
      </w:r>
      <w:r w:rsidR="00C469EF">
        <w:rPr>
          <w:sz w:val="26"/>
          <w:szCs w:val="26"/>
        </w:rPr>
        <w:t xml:space="preserve">tiek </w:t>
      </w:r>
      <w:r w:rsidR="004D2EFC">
        <w:rPr>
          <w:sz w:val="26"/>
          <w:szCs w:val="26"/>
        </w:rPr>
        <w:t>nodrošināt</w:t>
      </w:r>
      <w:r w:rsidR="00C469EF">
        <w:rPr>
          <w:sz w:val="26"/>
          <w:szCs w:val="26"/>
        </w:rPr>
        <w:t>s</w:t>
      </w:r>
      <w:r w:rsidR="004D2EFC">
        <w:rPr>
          <w:sz w:val="26"/>
          <w:szCs w:val="26"/>
        </w:rPr>
        <w:t xml:space="preserve"> izglītības proces</w:t>
      </w:r>
      <w:r w:rsidR="00C469EF">
        <w:rPr>
          <w:sz w:val="26"/>
          <w:szCs w:val="26"/>
        </w:rPr>
        <w:t>s</w:t>
      </w:r>
      <w:r w:rsidR="004D2EFC">
        <w:rPr>
          <w:sz w:val="26"/>
          <w:szCs w:val="26"/>
        </w:rPr>
        <w:t xml:space="preserve"> klātienē, t</w:t>
      </w:r>
      <w:r w:rsidR="00EF53D2">
        <w:rPr>
          <w:sz w:val="26"/>
          <w:szCs w:val="26"/>
        </w:rPr>
        <w:t>omēr</w:t>
      </w:r>
      <w:r w:rsidR="004D2EFC">
        <w:rPr>
          <w:sz w:val="26"/>
          <w:szCs w:val="26"/>
        </w:rPr>
        <w:t xml:space="preserve"> 2021.gada 2.pusgadā plānot</w:t>
      </w:r>
      <w:r w:rsidR="00EF53D2">
        <w:rPr>
          <w:sz w:val="26"/>
          <w:szCs w:val="26"/>
        </w:rPr>
        <w:t>ai</w:t>
      </w:r>
      <w:r w:rsidR="004D2EFC">
        <w:rPr>
          <w:sz w:val="26"/>
          <w:szCs w:val="26"/>
        </w:rPr>
        <w:t xml:space="preserve">s biļešu ieņēmumu apjoms </w:t>
      </w:r>
      <w:r w:rsidR="00EF53D2">
        <w:rPr>
          <w:sz w:val="26"/>
          <w:szCs w:val="26"/>
        </w:rPr>
        <w:t>prognozēts ar piesardzību, ja, pieaugot saslimstības rādītājiem, tomēr tiktu pastiprināti ierobežojumi</w:t>
      </w:r>
      <w:r w:rsidR="004D2EFC">
        <w:rPr>
          <w:sz w:val="26"/>
          <w:szCs w:val="26"/>
        </w:rPr>
        <w:t xml:space="preserve">. </w:t>
      </w:r>
      <w:r w:rsidR="00EF53D2">
        <w:rPr>
          <w:sz w:val="26"/>
          <w:szCs w:val="26"/>
        </w:rPr>
        <w:t xml:space="preserve">Iepriekšējos gados ir novērota </w:t>
      </w:r>
      <w:r w:rsidR="00D35AFD">
        <w:rPr>
          <w:sz w:val="26"/>
          <w:szCs w:val="26"/>
        </w:rPr>
        <w:t>tendence</w:t>
      </w:r>
      <w:r w:rsidR="00EF53D2">
        <w:rPr>
          <w:sz w:val="26"/>
          <w:szCs w:val="26"/>
        </w:rPr>
        <w:t>, ka</w:t>
      </w:r>
      <w:r w:rsidR="00D35AFD">
        <w:rPr>
          <w:sz w:val="26"/>
          <w:szCs w:val="26"/>
        </w:rPr>
        <w:t xml:space="preserve"> katra gada otrajā pusē </w:t>
      </w:r>
      <w:r w:rsidR="00EF53D2">
        <w:rPr>
          <w:sz w:val="26"/>
          <w:szCs w:val="26"/>
        </w:rPr>
        <w:t>pasažieru skaits ir lielāks nekā katra gada 1.pusgadā</w:t>
      </w:r>
      <w:r w:rsidR="00D35AFD">
        <w:rPr>
          <w:sz w:val="26"/>
          <w:szCs w:val="26"/>
        </w:rPr>
        <w:t xml:space="preserve"> periodos, </w:t>
      </w:r>
      <w:r w:rsidR="00EF53D2">
        <w:rPr>
          <w:sz w:val="26"/>
          <w:szCs w:val="26"/>
        </w:rPr>
        <w:t>līdz ar to</w:t>
      </w:r>
      <w:r w:rsidR="00D35AFD">
        <w:rPr>
          <w:sz w:val="26"/>
          <w:szCs w:val="26"/>
        </w:rPr>
        <w:t xml:space="preserve"> attiecībā uz 2021.gada 2.pusgadu </w:t>
      </w:r>
      <w:r w:rsidR="00EF53D2">
        <w:rPr>
          <w:sz w:val="26"/>
          <w:szCs w:val="26"/>
        </w:rPr>
        <w:t xml:space="preserve">arī ir plānots </w:t>
      </w:r>
      <w:r w:rsidR="00D35AFD">
        <w:rPr>
          <w:sz w:val="26"/>
          <w:szCs w:val="26"/>
        </w:rPr>
        <w:t xml:space="preserve">pieaugums, jo 2021.gada 1.pusgadā </w:t>
      </w:r>
      <w:r w:rsidR="0025584E">
        <w:rPr>
          <w:sz w:val="26"/>
          <w:szCs w:val="26"/>
        </w:rPr>
        <w:t xml:space="preserve">sakarā ar noteiktiem dažādu nozaru darbības ierobežojumiem Covid-19 infekcijas izplatības apkarošanā </w:t>
      </w:r>
      <w:r w:rsidR="00D35AFD">
        <w:rPr>
          <w:sz w:val="26"/>
          <w:szCs w:val="26"/>
        </w:rPr>
        <w:t xml:space="preserve">pasažieru skaita samazinājums bija ļoti būtisks (skatīt ziņojuma Attēlu Nr.2). </w:t>
      </w:r>
    </w:p>
    <w:p w14:paraId="5C2EED59" w14:textId="48AF194A" w:rsidR="00D35AFD" w:rsidRDefault="00D35AFD" w:rsidP="00D35AFD">
      <w:pPr>
        <w:jc w:val="both"/>
        <w:rPr>
          <w:sz w:val="26"/>
          <w:szCs w:val="26"/>
        </w:rPr>
      </w:pPr>
    </w:p>
    <w:p w14:paraId="006A17B5" w14:textId="0954A8BC" w:rsidR="00D35AFD" w:rsidRDefault="00EF53D2" w:rsidP="00D35AFD">
      <w:pPr>
        <w:jc w:val="both"/>
        <w:rPr>
          <w:sz w:val="26"/>
          <w:szCs w:val="26"/>
        </w:rPr>
      </w:pPr>
      <w:r>
        <w:rPr>
          <w:noProof/>
        </w:rPr>
        <w:drawing>
          <wp:inline distT="0" distB="0" distL="0" distR="0" wp14:anchorId="0FD9E60D" wp14:editId="600762C6">
            <wp:extent cx="5699125" cy="2609850"/>
            <wp:effectExtent l="0" t="0" r="15875" b="0"/>
            <wp:docPr id="1" name="Chart 1">
              <a:extLst xmlns:a="http://schemas.openxmlformats.org/drawingml/2006/main">
                <a:ext uri="{FF2B5EF4-FFF2-40B4-BE49-F238E27FC236}">
                  <a16:creationId xmlns:a16="http://schemas.microsoft.com/office/drawing/2014/main" id="{F61AAA86-9886-4DF9-B1EC-51BCEFB72F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356E5E4" w14:textId="6BA3CEC6" w:rsidR="00D35AFD" w:rsidRPr="00D35AFD" w:rsidRDefault="00D35AFD" w:rsidP="00D35AFD">
      <w:pPr>
        <w:jc w:val="center"/>
        <w:rPr>
          <w:sz w:val="22"/>
          <w:szCs w:val="22"/>
        </w:rPr>
      </w:pPr>
      <w:r w:rsidRPr="00D35AFD">
        <w:rPr>
          <w:sz w:val="22"/>
          <w:szCs w:val="22"/>
        </w:rPr>
        <w:t>Attēls Nr.2</w:t>
      </w:r>
    </w:p>
    <w:p w14:paraId="293A0E58" w14:textId="56535AA3" w:rsidR="00D35AFD" w:rsidRPr="00D35AFD" w:rsidRDefault="00D35AFD" w:rsidP="00D35AFD">
      <w:pPr>
        <w:jc w:val="center"/>
        <w:rPr>
          <w:sz w:val="22"/>
          <w:szCs w:val="22"/>
        </w:rPr>
      </w:pPr>
      <w:r w:rsidRPr="00D35AFD">
        <w:rPr>
          <w:sz w:val="22"/>
          <w:szCs w:val="22"/>
        </w:rPr>
        <w:t>Biļešu ieņēmumu un pārvadāto pasažieru korelācija</w:t>
      </w:r>
      <w:r>
        <w:rPr>
          <w:sz w:val="22"/>
          <w:szCs w:val="22"/>
        </w:rPr>
        <w:t xml:space="preserve"> laika periodā no 2019.gada līdz 2021.gadam</w:t>
      </w:r>
    </w:p>
    <w:p w14:paraId="290527CA" w14:textId="77777777" w:rsidR="00BC562C" w:rsidRDefault="00BC562C" w:rsidP="00BC562C">
      <w:pPr>
        <w:pStyle w:val="ListParagraph"/>
        <w:ind w:left="0" w:firstLine="709"/>
        <w:jc w:val="both"/>
        <w:rPr>
          <w:sz w:val="26"/>
          <w:szCs w:val="26"/>
        </w:rPr>
      </w:pPr>
    </w:p>
    <w:p w14:paraId="369B11EB" w14:textId="4FED47D8" w:rsidR="00BC562C" w:rsidRDefault="00BC562C" w:rsidP="00BC562C">
      <w:pPr>
        <w:pStyle w:val="ListParagraph"/>
        <w:ind w:left="0" w:firstLine="709"/>
        <w:jc w:val="both"/>
        <w:rPr>
          <w:sz w:val="26"/>
          <w:szCs w:val="26"/>
        </w:rPr>
      </w:pPr>
      <w:r>
        <w:rPr>
          <w:sz w:val="26"/>
          <w:szCs w:val="26"/>
        </w:rPr>
        <w:t xml:space="preserve">Jāatzīmē, ka 2021.gada 1.pusgadā faktiskais biļešu ieņēmumu segums pār izmaksām 23% - reģionālās nozīmes pārvadājumos ar autobusiem un 31% - reģionālās nozīmes pārvadājumos ar vilcieniem, savukārt vēl 2019.gadā kopējais biļešu </w:t>
      </w:r>
      <w:r>
        <w:rPr>
          <w:sz w:val="26"/>
          <w:szCs w:val="26"/>
        </w:rPr>
        <w:lastRenderedPageBreak/>
        <w:t>ieņēmumu segums bija 44% - reģionālās nozīmes pārvadājumos ar autobusiem un 58% - reģionālās nozīmes pārvadājumos ar vilcieniem. 2021.gada 2.pusgadā plānotais ieņēmumu segums pār izmaksām atbilstoši maršrutu tīkla apjomam ir 3</w:t>
      </w:r>
      <w:r w:rsidR="00582F49">
        <w:rPr>
          <w:sz w:val="26"/>
          <w:szCs w:val="26"/>
        </w:rPr>
        <w:t>3</w:t>
      </w:r>
      <w:r>
        <w:rPr>
          <w:sz w:val="26"/>
          <w:szCs w:val="26"/>
        </w:rPr>
        <w:t>% -  reģionālās nozīmes pārvadājumos ar autobusiem un 4</w:t>
      </w:r>
      <w:r w:rsidR="00582F49">
        <w:rPr>
          <w:sz w:val="26"/>
          <w:szCs w:val="26"/>
        </w:rPr>
        <w:t>1</w:t>
      </w:r>
      <w:r>
        <w:rPr>
          <w:sz w:val="26"/>
          <w:szCs w:val="26"/>
        </w:rPr>
        <w:t xml:space="preserve">% - reģionālās nozīmes pārvadājumos ar vilcieniem. </w:t>
      </w:r>
    </w:p>
    <w:p w14:paraId="726DF839" w14:textId="23C4ADE9" w:rsidR="00771FD6" w:rsidRDefault="0082043A" w:rsidP="00E819B3">
      <w:pPr>
        <w:pStyle w:val="ListParagraph"/>
        <w:ind w:left="0" w:firstLine="709"/>
        <w:jc w:val="both"/>
        <w:rPr>
          <w:sz w:val="26"/>
          <w:szCs w:val="26"/>
        </w:rPr>
      </w:pPr>
      <w:r>
        <w:rPr>
          <w:sz w:val="26"/>
          <w:szCs w:val="26"/>
        </w:rPr>
        <w:t xml:space="preserve">6. </w:t>
      </w:r>
      <w:r w:rsidR="00306626">
        <w:rPr>
          <w:sz w:val="26"/>
          <w:szCs w:val="26"/>
        </w:rPr>
        <w:t>P</w:t>
      </w:r>
      <w:r w:rsidR="0081151C" w:rsidRPr="004D24B5">
        <w:rPr>
          <w:sz w:val="26"/>
          <w:szCs w:val="26"/>
        </w:rPr>
        <w:t xml:space="preserve">apildu nepieciešamais finansējums reģionālās nozīmes pārvadājumos summāri sastāda lielāku daļu nekā 2021.gada 1.pusgadā, jo atbilstoši </w:t>
      </w:r>
      <w:r w:rsidR="004D24B5" w:rsidRPr="004D24B5">
        <w:rPr>
          <w:sz w:val="26"/>
          <w:szCs w:val="26"/>
        </w:rPr>
        <w:t>2021.</w:t>
      </w:r>
      <w:r w:rsidR="0081151C" w:rsidRPr="004D24B5">
        <w:rPr>
          <w:sz w:val="26"/>
          <w:szCs w:val="26"/>
        </w:rPr>
        <w:t>gadam piešķirtā</w:t>
      </w:r>
      <w:r w:rsidR="004D24B5" w:rsidRPr="004D24B5">
        <w:rPr>
          <w:sz w:val="26"/>
          <w:szCs w:val="26"/>
        </w:rPr>
        <w:t xml:space="preserve"> valsts budžeta</w:t>
      </w:r>
      <w:r w:rsidR="0081151C" w:rsidRPr="004D24B5">
        <w:rPr>
          <w:sz w:val="26"/>
          <w:szCs w:val="26"/>
        </w:rPr>
        <w:t xml:space="preserve"> finansējuma ietvaram dotāciju avansa maksājumos, kas izriet no Ministru kabineta noteikumu Nr.435 59.punkta, 2021.gada 1.pusgadā izmaksātais valsts budžeta finansējums reģionālās nozīmes pārvadājumos </w:t>
      </w:r>
      <w:r w:rsidR="004D24B5" w:rsidRPr="004D24B5">
        <w:rPr>
          <w:sz w:val="26"/>
          <w:szCs w:val="26"/>
        </w:rPr>
        <w:t xml:space="preserve">ir 69% no kopējā reģionālās nozīmes pārvadājumos piešķirtā bāzes finansējuma. </w:t>
      </w:r>
    </w:p>
    <w:p w14:paraId="0E623B05" w14:textId="004F048B" w:rsidR="00771FD6" w:rsidRPr="00771FD6" w:rsidRDefault="00771FD6" w:rsidP="00771FD6">
      <w:pPr>
        <w:pStyle w:val="ListParagraph"/>
        <w:ind w:left="0" w:firstLine="709"/>
        <w:jc w:val="both"/>
        <w:rPr>
          <w:sz w:val="26"/>
          <w:szCs w:val="26"/>
        </w:rPr>
      </w:pPr>
      <w:r w:rsidRPr="00771FD6">
        <w:rPr>
          <w:sz w:val="26"/>
          <w:szCs w:val="26"/>
        </w:rPr>
        <w:t xml:space="preserve">Šāda situācija veidojas, jo atbilstoši Ministru kabineta noteikumu Nr.435 59.punktam dotāciju avansa apmērs nevar būt mazāks par 95% no nepieciešamo zaudējumu kompensāciju apmēra, bet gan 2020.gadā un 2021.gadā pieaugošo zaudējumu dēļ, lai nodrošinātu sabiedriskā transporta pakalpojumu nepārtrauktību, tiek palielināti arī avansa maksājumi pirmajā gada pusē. Tādējādi otrajā pusgadā finansējums avansa maksājumiem ir pietiekams tikai trīs mēnešiem, bet, sākot no oktobra līdz gada beigām, finansējums avansa maksājumiem nav paredzēts. </w:t>
      </w:r>
    </w:p>
    <w:p w14:paraId="52BBD064" w14:textId="082DDB76" w:rsidR="00771FD6" w:rsidRPr="0048591A" w:rsidRDefault="00771FD6" w:rsidP="00771FD6">
      <w:pPr>
        <w:pStyle w:val="FootnoteText"/>
        <w:ind w:firstLine="709"/>
        <w:jc w:val="both"/>
        <w:rPr>
          <w:sz w:val="26"/>
          <w:szCs w:val="26"/>
        </w:rPr>
      </w:pPr>
      <w:r>
        <w:rPr>
          <w:sz w:val="26"/>
          <w:szCs w:val="26"/>
        </w:rPr>
        <w:t xml:space="preserve">Piešķirtais valsts budžeta finansējums ir nepietiekams, lai nodrošinātu sabiedriskā transporta </w:t>
      </w:r>
      <w:r w:rsidRPr="00DF4F50">
        <w:rPr>
          <w:sz w:val="26"/>
          <w:szCs w:val="26"/>
        </w:rPr>
        <w:t xml:space="preserve">apjomu atbilstoši iedzīvotāju </w:t>
      </w:r>
      <w:r w:rsidRPr="00771FD6">
        <w:rPr>
          <w:sz w:val="26"/>
          <w:szCs w:val="26"/>
        </w:rPr>
        <w:t>pieprasījumam, kā arī sabiedriskā transporta pakalpojumu pasūtījumu līgumos noteiktiem nosacījumiem (koncesijas vai līgumcenu līgumi, tajos noteiktās pakalpojuma kvalitātes prasības)</w:t>
      </w:r>
      <w:r w:rsidR="00306626">
        <w:rPr>
          <w:sz w:val="26"/>
          <w:szCs w:val="26"/>
        </w:rPr>
        <w:t>. Līdz ar to</w:t>
      </w:r>
      <w:r w:rsidRPr="00771FD6">
        <w:rPr>
          <w:sz w:val="26"/>
          <w:szCs w:val="26"/>
        </w:rPr>
        <w:t xml:space="preserve"> ik gadu tiek veikti vairāki pasākumi atbilstoši Ministru kabineta noteikumu Nr</w:t>
      </w:r>
      <w:r w:rsidRPr="00DF4F50">
        <w:rPr>
          <w:sz w:val="26"/>
          <w:szCs w:val="26"/>
        </w:rPr>
        <w:t xml:space="preserve">.435 17.punktā noteiktajam. </w:t>
      </w:r>
      <w:r>
        <w:rPr>
          <w:sz w:val="26"/>
          <w:szCs w:val="26"/>
        </w:rPr>
        <w:t>I</w:t>
      </w:r>
      <w:r w:rsidRPr="00DF4F50">
        <w:rPr>
          <w:sz w:val="26"/>
          <w:szCs w:val="26"/>
        </w:rPr>
        <w:t xml:space="preserve">evērojot to, ka valsts budžeta finansējums kārtējam kalendāra gadam tiek piešķirts, ņemot vērā apstiprināto vidēja termiņa budžeta ietvaru, nevis atbilstoši </w:t>
      </w:r>
      <w:r w:rsidRPr="0048591A">
        <w:rPr>
          <w:sz w:val="26"/>
          <w:szCs w:val="26"/>
        </w:rPr>
        <w:t>sabiedriskā transporta pakalpojumu sniegšanai plānotajam zaudējumu apmēram, tad starpība starp faktiskajiem zaudējumiem un valsts budžetā piešķirto pieaug.</w:t>
      </w:r>
    </w:p>
    <w:p w14:paraId="0E066272" w14:textId="441CCA5F" w:rsidR="00F57AEE" w:rsidRDefault="00F57AEE" w:rsidP="004D24B5">
      <w:pPr>
        <w:pStyle w:val="FootnoteText"/>
        <w:ind w:firstLine="709"/>
        <w:jc w:val="both"/>
        <w:rPr>
          <w:sz w:val="26"/>
          <w:szCs w:val="26"/>
        </w:rPr>
      </w:pPr>
      <w:r w:rsidRPr="0048591A">
        <w:rPr>
          <w:sz w:val="26"/>
          <w:szCs w:val="26"/>
        </w:rPr>
        <w:t>Ņemot vērā minēto</w:t>
      </w:r>
      <w:r w:rsidR="0016487D" w:rsidRPr="0048591A">
        <w:rPr>
          <w:sz w:val="26"/>
          <w:szCs w:val="26"/>
        </w:rPr>
        <w:t>,</w:t>
      </w:r>
      <w:r w:rsidRPr="0048591A">
        <w:rPr>
          <w:sz w:val="26"/>
          <w:szCs w:val="26"/>
        </w:rPr>
        <w:t xml:space="preserve"> no papildu nepieciešamā finansējuma, vismaz </w:t>
      </w:r>
      <w:r w:rsidR="00A23C6F">
        <w:rPr>
          <w:sz w:val="26"/>
          <w:szCs w:val="26"/>
        </w:rPr>
        <w:t>15</w:t>
      </w:r>
      <w:r w:rsidR="001E18BA">
        <w:rPr>
          <w:sz w:val="26"/>
          <w:szCs w:val="26"/>
        </w:rPr>
        <w:t> </w:t>
      </w:r>
      <w:r w:rsidR="00F5425E">
        <w:rPr>
          <w:sz w:val="26"/>
          <w:szCs w:val="26"/>
        </w:rPr>
        <w:t>4</w:t>
      </w:r>
      <w:r w:rsidR="00A23C6F">
        <w:rPr>
          <w:sz w:val="26"/>
          <w:szCs w:val="26"/>
        </w:rPr>
        <w:t>29</w:t>
      </w:r>
      <w:r w:rsidR="001E18BA">
        <w:rPr>
          <w:sz w:val="26"/>
          <w:szCs w:val="26"/>
        </w:rPr>
        <w:t> </w:t>
      </w:r>
      <w:r w:rsidR="00A23C6F">
        <w:rPr>
          <w:sz w:val="26"/>
          <w:szCs w:val="26"/>
        </w:rPr>
        <w:t>426</w:t>
      </w:r>
      <w:r w:rsidR="0048591A">
        <w:rPr>
          <w:sz w:val="26"/>
          <w:szCs w:val="26"/>
        </w:rPr>
        <w:t> </w:t>
      </w:r>
      <w:proofErr w:type="spellStart"/>
      <w:r w:rsidR="0016487D" w:rsidRPr="0048591A">
        <w:rPr>
          <w:i/>
          <w:iCs/>
          <w:sz w:val="26"/>
          <w:szCs w:val="26"/>
        </w:rPr>
        <w:t>euro</w:t>
      </w:r>
      <w:proofErr w:type="spellEnd"/>
      <w:r w:rsidR="0016487D" w:rsidRPr="0048591A">
        <w:rPr>
          <w:sz w:val="26"/>
          <w:szCs w:val="26"/>
        </w:rPr>
        <w:t xml:space="preserve"> ir nepieciešami tekošā dotāciju avansa maksājumam, lai nodrošinātu sabiedriskā transporta pakalpojumu nepārtrauktību un atbilstoši iedzīvotāju vajadzībām nepieciešamo sabiedriskā transporta pakalpojumu apjomu. Savukārt papildu nepieciešamā finansējuma daļa </w:t>
      </w:r>
      <w:r w:rsidR="001717B7">
        <w:rPr>
          <w:sz w:val="26"/>
          <w:szCs w:val="26"/>
        </w:rPr>
        <w:t xml:space="preserve">7 </w:t>
      </w:r>
      <w:r w:rsidR="00A23C6F">
        <w:rPr>
          <w:sz w:val="26"/>
          <w:szCs w:val="26"/>
        </w:rPr>
        <w:t>960 768</w:t>
      </w:r>
      <w:r w:rsidR="0016487D" w:rsidRPr="0048591A">
        <w:rPr>
          <w:sz w:val="26"/>
          <w:szCs w:val="26"/>
        </w:rPr>
        <w:t xml:space="preserve"> </w:t>
      </w:r>
      <w:proofErr w:type="spellStart"/>
      <w:r w:rsidR="0016487D" w:rsidRPr="0048591A">
        <w:rPr>
          <w:i/>
          <w:iCs/>
          <w:sz w:val="26"/>
          <w:szCs w:val="26"/>
        </w:rPr>
        <w:t>euro</w:t>
      </w:r>
      <w:proofErr w:type="spellEnd"/>
      <w:r w:rsidR="0016487D" w:rsidRPr="0048591A">
        <w:rPr>
          <w:sz w:val="26"/>
          <w:szCs w:val="26"/>
        </w:rPr>
        <w:t xml:space="preserve"> apmērā vērtējama, kā Covid-19 pandēmijas ietekme uz sabiedriskā transporta pakalpojumu nodrošinājumu un saistībā ar pasažieru skaita un biļešu ieņēmumu samazinājumu.</w:t>
      </w:r>
    </w:p>
    <w:p w14:paraId="2D7D8EE5" w14:textId="1F9FF6FF" w:rsidR="00B36944" w:rsidRDefault="00B36944" w:rsidP="004D24B5">
      <w:pPr>
        <w:pStyle w:val="FootnoteText"/>
        <w:ind w:firstLine="709"/>
        <w:jc w:val="both"/>
        <w:rPr>
          <w:sz w:val="26"/>
          <w:szCs w:val="26"/>
        </w:rPr>
      </w:pPr>
      <w:r w:rsidRPr="0048591A">
        <w:rPr>
          <w:sz w:val="26"/>
          <w:szCs w:val="26"/>
        </w:rPr>
        <w:t>Covid-19 pandēmijas ietekme uz sabiedriskā transporta pakalpojumu nodrošinājumu un saistībā ar pasažieru skaita un biļešu ieņēmumu samazinājumu</w:t>
      </w:r>
      <w:r>
        <w:rPr>
          <w:sz w:val="26"/>
          <w:szCs w:val="26"/>
        </w:rPr>
        <w:t xml:space="preserve"> ir vērtēta proporcionāli ieņēmumu apjomam u</w:t>
      </w:r>
      <w:r w:rsidR="00EF29FB">
        <w:rPr>
          <w:sz w:val="26"/>
          <w:szCs w:val="26"/>
        </w:rPr>
        <w:t>z</w:t>
      </w:r>
      <w:r>
        <w:rPr>
          <w:sz w:val="26"/>
          <w:szCs w:val="26"/>
        </w:rPr>
        <w:t xml:space="preserve"> veikto nobraukumu, kāds tas bija 2019.gadā</w:t>
      </w:r>
      <w:r w:rsidR="00EF29FB">
        <w:rPr>
          <w:sz w:val="26"/>
          <w:szCs w:val="26"/>
        </w:rPr>
        <w:t>. Ievērojot to, ka 2021.gada 2.pu</w:t>
      </w:r>
      <w:r w:rsidR="00E04EB2">
        <w:rPr>
          <w:sz w:val="26"/>
          <w:szCs w:val="26"/>
        </w:rPr>
        <w:t>s</w:t>
      </w:r>
      <w:r w:rsidR="00EF29FB">
        <w:rPr>
          <w:sz w:val="26"/>
          <w:szCs w:val="26"/>
        </w:rPr>
        <w:t xml:space="preserve">gadā mainās kopējā nobraukuma apjoms, proti, reģionālās nozīmes pārvadājumos </w:t>
      </w:r>
      <w:r w:rsidR="009E45C5">
        <w:rPr>
          <w:sz w:val="26"/>
          <w:szCs w:val="26"/>
        </w:rPr>
        <w:t xml:space="preserve">ar autobusiem </w:t>
      </w:r>
      <w:r w:rsidR="00EF29FB">
        <w:rPr>
          <w:sz w:val="26"/>
          <w:szCs w:val="26"/>
        </w:rPr>
        <w:t xml:space="preserve">– tas samazinās, bet reģionālās nozīmes pārvadājumos ar vilcieniem palielinās, tad </w:t>
      </w:r>
      <w:r w:rsidR="00FA1C04">
        <w:rPr>
          <w:sz w:val="26"/>
          <w:szCs w:val="26"/>
        </w:rPr>
        <w:t>ieņēmumu apjoms saistībā ar Covid-19 pandēmijas ierobežojumiem</w:t>
      </w:r>
      <w:r w:rsidR="000A79B4">
        <w:rPr>
          <w:sz w:val="26"/>
          <w:szCs w:val="26"/>
        </w:rPr>
        <w:t xml:space="preserve"> un pasažieru skaita kritumu ir samazinājies</w:t>
      </w:r>
      <w:r w:rsidR="00EF29FB">
        <w:rPr>
          <w:sz w:val="26"/>
          <w:szCs w:val="26"/>
        </w:rPr>
        <w:t xml:space="preserve"> (skatīt </w:t>
      </w:r>
      <w:r w:rsidR="00681BE1">
        <w:rPr>
          <w:sz w:val="26"/>
          <w:szCs w:val="26"/>
        </w:rPr>
        <w:t>Ta</w:t>
      </w:r>
      <w:r w:rsidR="00EF29FB">
        <w:rPr>
          <w:sz w:val="26"/>
          <w:szCs w:val="26"/>
        </w:rPr>
        <w:t>bulu</w:t>
      </w:r>
      <w:r w:rsidR="00681BE1">
        <w:rPr>
          <w:sz w:val="26"/>
          <w:szCs w:val="26"/>
        </w:rPr>
        <w:t xml:space="preserve"> Nr.8</w:t>
      </w:r>
      <w:r w:rsidR="00EF29FB">
        <w:rPr>
          <w:sz w:val="26"/>
          <w:szCs w:val="26"/>
        </w:rPr>
        <w:t>).</w:t>
      </w:r>
    </w:p>
    <w:p w14:paraId="53CCA93D" w14:textId="349AC9A9" w:rsidR="00EF29FB" w:rsidRPr="003D2919" w:rsidRDefault="00EF29FB" w:rsidP="00EF29FB">
      <w:pPr>
        <w:ind w:firstLine="709"/>
        <w:jc w:val="right"/>
        <w:rPr>
          <w:bCs/>
          <w:sz w:val="20"/>
          <w:szCs w:val="20"/>
        </w:rPr>
      </w:pPr>
      <w:r w:rsidRPr="003D2919">
        <w:rPr>
          <w:bCs/>
          <w:sz w:val="20"/>
          <w:szCs w:val="20"/>
        </w:rPr>
        <w:t>Tabula Nr.</w:t>
      </w:r>
      <w:r w:rsidR="006C028A">
        <w:rPr>
          <w:bCs/>
          <w:sz w:val="20"/>
          <w:szCs w:val="20"/>
        </w:rPr>
        <w:t>8</w:t>
      </w:r>
    </w:p>
    <w:p w14:paraId="15C9B1D5" w14:textId="77777777" w:rsidR="00EF29FB" w:rsidRDefault="00EF29FB" w:rsidP="00EF29FB">
      <w:pPr>
        <w:ind w:firstLine="709"/>
        <w:jc w:val="right"/>
        <w:rPr>
          <w:b/>
          <w:sz w:val="20"/>
          <w:szCs w:val="20"/>
        </w:rPr>
      </w:pPr>
      <w:r>
        <w:rPr>
          <w:b/>
          <w:sz w:val="20"/>
          <w:szCs w:val="20"/>
        </w:rPr>
        <w:t xml:space="preserve">Potenciālā Covid-19 pandēmijas ietekme uz </w:t>
      </w:r>
    </w:p>
    <w:p w14:paraId="333371A7" w14:textId="38BBC036" w:rsidR="00EF29FB" w:rsidRPr="003D2919" w:rsidRDefault="00EF29FB" w:rsidP="00EF29FB">
      <w:pPr>
        <w:ind w:firstLine="709"/>
        <w:jc w:val="right"/>
        <w:rPr>
          <w:b/>
          <w:sz w:val="20"/>
          <w:szCs w:val="20"/>
        </w:rPr>
      </w:pPr>
      <w:r>
        <w:rPr>
          <w:b/>
          <w:sz w:val="20"/>
          <w:szCs w:val="20"/>
        </w:rPr>
        <w:t>sabiedriskā transportā gūtajiem ieņēmumiem</w:t>
      </w:r>
    </w:p>
    <w:tbl>
      <w:tblPr>
        <w:tblStyle w:val="TableGrid"/>
        <w:tblW w:w="8926" w:type="dxa"/>
        <w:tblLook w:val="04A0" w:firstRow="1" w:lastRow="0" w:firstColumn="1" w:lastColumn="0" w:noHBand="0" w:noVBand="1"/>
      </w:tblPr>
      <w:tblGrid>
        <w:gridCol w:w="2972"/>
        <w:gridCol w:w="1134"/>
        <w:gridCol w:w="1276"/>
        <w:gridCol w:w="1417"/>
        <w:gridCol w:w="2127"/>
      </w:tblGrid>
      <w:tr w:rsidR="00C01D1A" w:rsidRPr="00EF29FB" w14:paraId="36272EDD" w14:textId="77777777" w:rsidTr="00E819B3">
        <w:tc>
          <w:tcPr>
            <w:tcW w:w="2972" w:type="dxa"/>
          </w:tcPr>
          <w:p w14:paraId="05E535A5" w14:textId="77777777" w:rsidR="00C01D1A" w:rsidRPr="00E819B3" w:rsidRDefault="00C01D1A" w:rsidP="00EF29FB">
            <w:pPr>
              <w:jc w:val="both"/>
              <w:rPr>
                <w:sz w:val="18"/>
                <w:szCs w:val="18"/>
              </w:rPr>
            </w:pPr>
          </w:p>
        </w:tc>
        <w:tc>
          <w:tcPr>
            <w:tcW w:w="1134" w:type="dxa"/>
            <w:vAlign w:val="center"/>
          </w:tcPr>
          <w:p w14:paraId="4547C14D" w14:textId="64D2DC30" w:rsidR="00C01D1A" w:rsidRPr="00E819B3" w:rsidRDefault="00C01D1A" w:rsidP="00E819B3">
            <w:pPr>
              <w:jc w:val="center"/>
              <w:rPr>
                <w:sz w:val="18"/>
                <w:szCs w:val="18"/>
              </w:rPr>
            </w:pPr>
            <w:r w:rsidRPr="00E819B3">
              <w:rPr>
                <w:sz w:val="18"/>
                <w:szCs w:val="18"/>
              </w:rPr>
              <w:t>Uz 1 km gūtie ieņēmumi 2019.gadā</w:t>
            </w:r>
            <w:r>
              <w:rPr>
                <w:sz w:val="18"/>
                <w:szCs w:val="18"/>
              </w:rPr>
              <w:t xml:space="preserve"> </w:t>
            </w:r>
            <w:proofErr w:type="spellStart"/>
            <w:r w:rsidRPr="00E819B3">
              <w:rPr>
                <w:i/>
                <w:iCs/>
                <w:sz w:val="18"/>
                <w:szCs w:val="18"/>
              </w:rPr>
              <w:t>euro</w:t>
            </w:r>
            <w:proofErr w:type="spellEnd"/>
            <w:r>
              <w:rPr>
                <w:sz w:val="18"/>
                <w:szCs w:val="18"/>
              </w:rPr>
              <w:t>/km</w:t>
            </w:r>
          </w:p>
        </w:tc>
        <w:tc>
          <w:tcPr>
            <w:tcW w:w="1276" w:type="dxa"/>
            <w:vAlign w:val="center"/>
          </w:tcPr>
          <w:p w14:paraId="6CCF6FF3" w14:textId="5454DD02" w:rsidR="00C01D1A" w:rsidRPr="00E819B3" w:rsidRDefault="00C01D1A" w:rsidP="00E819B3">
            <w:pPr>
              <w:jc w:val="center"/>
              <w:rPr>
                <w:sz w:val="18"/>
                <w:szCs w:val="18"/>
              </w:rPr>
            </w:pPr>
            <w:r w:rsidRPr="00E819B3">
              <w:rPr>
                <w:sz w:val="18"/>
                <w:szCs w:val="18"/>
              </w:rPr>
              <w:t xml:space="preserve">Plānotais nobraukums 2021.gada </w:t>
            </w:r>
            <w:r>
              <w:rPr>
                <w:sz w:val="18"/>
                <w:szCs w:val="18"/>
              </w:rPr>
              <w:t>2.pusgadā</w:t>
            </w:r>
          </w:p>
        </w:tc>
        <w:tc>
          <w:tcPr>
            <w:tcW w:w="1417" w:type="dxa"/>
            <w:vAlign w:val="center"/>
          </w:tcPr>
          <w:p w14:paraId="14F3C0D3" w14:textId="202D1A04" w:rsidR="00C01D1A" w:rsidRDefault="00C01D1A" w:rsidP="00E819B3">
            <w:pPr>
              <w:jc w:val="center"/>
              <w:rPr>
                <w:sz w:val="18"/>
                <w:szCs w:val="18"/>
              </w:rPr>
            </w:pPr>
            <w:r>
              <w:rPr>
                <w:sz w:val="18"/>
                <w:szCs w:val="18"/>
              </w:rPr>
              <w:t>Plānotie ieņēmumi 2021.gada 2.pusgadā</w:t>
            </w:r>
          </w:p>
        </w:tc>
        <w:tc>
          <w:tcPr>
            <w:tcW w:w="2127" w:type="dxa"/>
            <w:vAlign w:val="center"/>
          </w:tcPr>
          <w:p w14:paraId="6D06BA55" w14:textId="0384EDA7" w:rsidR="00C01D1A" w:rsidRPr="00E819B3" w:rsidRDefault="00C01D1A" w:rsidP="00E819B3">
            <w:pPr>
              <w:jc w:val="center"/>
              <w:rPr>
                <w:sz w:val="18"/>
                <w:szCs w:val="18"/>
              </w:rPr>
            </w:pPr>
            <w:r>
              <w:rPr>
                <w:sz w:val="18"/>
                <w:szCs w:val="18"/>
              </w:rPr>
              <w:t xml:space="preserve">Starpība starp ieņēmumiem pie 2019.gada datiem un 2021.gada 2.pusgada </w:t>
            </w:r>
            <w:r>
              <w:rPr>
                <w:sz w:val="18"/>
                <w:szCs w:val="18"/>
              </w:rPr>
              <w:lastRenderedPageBreak/>
              <w:t xml:space="preserve">plānotajiem ieņēmumiem  </w:t>
            </w:r>
            <w:r>
              <w:rPr>
                <w:sz w:val="18"/>
                <w:szCs w:val="18"/>
              </w:rPr>
              <w:br/>
              <w:t>(A x B) - C</w:t>
            </w:r>
          </w:p>
        </w:tc>
      </w:tr>
      <w:tr w:rsidR="00C01D1A" w:rsidRPr="00EF29FB" w14:paraId="7296F476" w14:textId="77777777" w:rsidTr="00E819B3">
        <w:tc>
          <w:tcPr>
            <w:tcW w:w="2972" w:type="dxa"/>
          </w:tcPr>
          <w:p w14:paraId="2A74232A" w14:textId="77777777" w:rsidR="00C01D1A" w:rsidRPr="00E04EB2" w:rsidRDefault="00C01D1A" w:rsidP="00E819B3">
            <w:pPr>
              <w:jc w:val="center"/>
              <w:rPr>
                <w:sz w:val="18"/>
                <w:szCs w:val="18"/>
              </w:rPr>
            </w:pPr>
          </w:p>
        </w:tc>
        <w:tc>
          <w:tcPr>
            <w:tcW w:w="1134" w:type="dxa"/>
          </w:tcPr>
          <w:p w14:paraId="4475CF6F" w14:textId="242D38D9" w:rsidR="00C01D1A" w:rsidRPr="00E04EB2" w:rsidRDefault="00C01D1A" w:rsidP="00E819B3">
            <w:pPr>
              <w:jc w:val="center"/>
              <w:rPr>
                <w:sz w:val="18"/>
                <w:szCs w:val="18"/>
              </w:rPr>
            </w:pPr>
            <w:r>
              <w:rPr>
                <w:sz w:val="18"/>
                <w:szCs w:val="18"/>
              </w:rPr>
              <w:t>A</w:t>
            </w:r>
          </w:p>
        </w:tc>
        <w:tc>
          <w:tcPr>
            <w:tcW w:w="1276" w:type="dxa"/>
          </w:tcPr>
          <w:p w14:paraId="76A3B29B" w14:textId="75EA988C" w:rsidR="00C01D1A" w:rsidRPr="00E04EB2" w:rsidRDefault="00C01D1A" w:rsidP="00E819B3">
            <w:pPr>
              <w:jc w:val="center"/>
              <w:rPr>
                <w:sz w:val="18"/>
                <w:szCs w:val="18"/>
              </w:rPr>
            </w:pPr>
            <w:r>
              <w:rPr>
                <w:sz w:val="18"/>
                <w:szCs w:val="18"/>
              </w:rPr>
              <w:t>B</w:t>
            </w:r>
          </w:p>
        </w:tc>
        <w:tc>
          <w:tcPr>
            <w:tcW w:w="1417" w:type="dxa"/>
          </w:tcPr>
          <w:p w14:paraId="38003C13" w14:textId="06F21D94" w:rsidR="00C01D1A" w:rsidRDefault="00C01D1A" w:rsidP="00E819B3">
            <w:pPr>
              <w:jc w:val="center"/>
              <w:rPr>
                <w:sz w:val="18"/>
                <w:szCs w:val="18"/>
              </w:rPr>
            </w:pPr>
            <w:r>
              <w:rPr>
                <w:sz w:val="18"/>
                <w:szCs w:val="18"/>
              </w:rPr>
              <w:t>C</w:t>
            </w:r>
          </w:p>
        </w:tc>
        <w:tc>
          <w:tcPr>
            <w:tcW w:w="2127" w:type="dxa"/>
          </w:tcPr>
          <w:p w14:paraId="778CE0BF" w14:textId="7DF99BD6" w:rsidR="00C01D1A" w:rsidRPr="00E04EB2" w:rsidRDefault="00C01D1A" w:rsidP="00E819B3">
            <w:pPr>
              <w:jc w:val="center"/>
              <w:rPr>
                <w:sz w:val="18"/>
                <w:szCs w:val="18"/>
              </w:rPr>
            </w:pPr>
            <w:r>
              <w:rPr>
                <w:sz w:val="18"/>
                <w:szCs w:val="18"/>
              </w:rPr>
              <w:t>D</w:t>
            </w:r>
          </w:p>
        </w:tc>
      </w:tr>
      <w:tr w:rsidR="00C01D1A" w:rsidRPr="00EF29FB" w14:paraId="5DF60D0B" w14:textId="77777777" w:rsidTr="00E819B3">
        <w:tc>
          <w:tcPr>
            <w:tcW w:w="2972" w:type="dxa"/>
          </w:tcPr>
          <w:p w14:paraId="183DA1FD" w14:textId="31B9050F" w:rsidR="00C01D1A" w:rsidRPr="00E819B3" w:rsidRDefault="00C01D1A" w:rsidP="00EF29FB">
            <w:pPr>
              <w:jc w:val="both"/>
              <w:rPr>
                <w:sz w:val="18"/>
                <w:szCs w:val="18"/>
              </w:rPr>
            </w:pPr>
            <w:r w:rsidRPr="00E819B3">
              <w:rPr>
                <w:sz w:val="18"/>
                <w:szCs w:val="18"/>
              </w:rPr>
              <w:t>Reģionālie autobusu pārvadājumi</w:t>
            </w:r>
          </w:p>
        </w:tc>
        <w:tc>
          <w:tcPr>
            <w:tcW w:w="1134" w:type="dxa"/>
            <w:vAlign w:val="center"/>
          </w:tcPr>
          <w:p w14:paraId="0F7C2840" w14:textId="208455B0" w:rsidR="00C01D1A" w:rsidRPr="00E819B3" w:rsidRDefault="00C01D1A" w:rsidP="00E819B3">
            <w:pPr>
              <w:jc w:val="center"/>
              <w:rPr>
                <w:sz w:val="18"/>
                <w:szCs w:val="18"/>
              </w:rPr>
            </w:pPr>
            <w:r w:rsidRPr="00E819B3">
              <w:rPr>
                <w:sz w:val="18"/>
                <w:szCs w:val="18"/>
              </w:rPr>
              <w:t>0,46442</w:t>
            </w:r>
          </w:p>
        </w:tc>
        <w:tc>
          <w:tcPr>
            <w:tcW w:w="1276" w:type="dxa"/>
            <w:vAlign w:val="center"/>
          </w:tcPr>
          <w:p w14:paraId="2920E1B7" w14:textId="7045F92C" w:rsidR="00C01D1A" w:rsidRPr="00E819B3" w:rsidRDefault="00C01D1A" w:rsidP="00E819B3">
            <w:pPr>
              <w:jc w:val="center"/>
              <w:rPr>
                <w:sz w:val="18"/>
                <w:szCs w:val="18"/>
              </w:rPr>
            </w:pPr>
            <w:r>
              <w:rPr>
                <w:sz w:val="18"/>
                <w:szCs w:val="18"/>
              </w:rPr>
              <w:t>36</w:t>
            </w:r>
            <w:r w:rsidR="00681BE1">
              <w:rPr>
                <w:sz w:val="18"/>
                <w:szCs w:val="18"/>
              </w:rPr>
              <w:t> 790 154</w:t>
            </w:r>
          </w:p>
        </w:tc>
        <w:tc>
          <w:tcPr>
            <w:tcW w:w="1417" w:type="dxa"/>
            <w:vAlign w:val="center"/>
          </w:tcPr>
          <w:p w14:paraId="2931F9D3" w14:textId="4B7AC992" w:rsidR="00C01D1A" w:rsidRPr="00EF29FB" w:rsidRDefault="00C01D1A" w:rsidP="00E819B3">
            <w:pPr>
              <w:jc w:val="center"/>
              <w:rPr>
                <w:sz w:val="18"/>
                <w:szCs w:val="18"/>
              </w:rPr>
            </w:pPr>
            <w:r>
              <w:rPr>
                <w:sz w:val="18"/>
                <w:szCs w:val="18"/>
              </w:rPr>
              <w:t>12</w:t>
            </w:r>
            <w:r w:rsidR="00681BE1">
              <w:rPr>
                <w:sz w:val="18"/>
                <w:szCs w:val="18"/>
              </w:rPr>
              <w:t> 407 650</w:t>
            </w:r>
          </w:p>
        </w:tc>
        <w:tc>
          <w:tcPr>
            <w:tcW w:w="2127" w:type="dxa"/>
            <w:vAlign w:val="center"/>
          </w:tcPr>
          <w:p w14:paraId="6D7FE160" w14:textId="206F3575" w:rsidR="00C01D1A" w:rsidRPr="00E819B3" w:rsidRDefault="00C01D1A" w:rsidP="00E819B3">
            <w:pPr>
              <w:jc w:val="center"/>
              <w:rPr>
                <w:sz w:val="18"/>
                <w:szCs w:val="18"/>
              </w:rPr>
            </w:pPr>
            <w:r>
              <w:rPr>
                <w:sz w:val="18"/>
                <w:szCs w:val="18"/>
              </w:rPr>
              <w:t>4</w:t>
            </w:r>
            <w:r w:rsidR="00A23C6F">
              <w:rPr>
                <w:sz w:val="18"/>
                <w:szCs w:val="18"/>
              </w:rPr>
              <w:t> 678 433</w:t>
            </w:r>
          </w:p>
        </w:tc>
      </w:tr>
      <w:tr w:rsidR="00C01D1A" w:rsidRPr="00EF29FB" w14:paraId="2C88CCCE" w14:textId="77777777" w:rsidTr="00E819B3">
        <w:tc>
          <w:tcPr>
            <w:tcW w:w="2972" w:type="dxa"/>
          </w:tcPr>
          <w:p w14:paraId="435F51DC" w14:textId="13F2C212" w:rsidR="00C01D1A" w:rsidRPr="00E819B3" w:rsidRDefault="00C01D1A" w:rsidP="00EF29FB">
            <w:pPr>
              <w:jc w:val="both"/>
              <w:rPr>
                <w:sz w:val="18"/>
                <w:szCs w:val="18"/>
              </w:rPr>
            </w:pPr>
            <w:r w:rsidRPr="00E819B3">
              <w:rPr>
                <w:sz w:val="18"/>
                <w:szCs w:val="18"/>
              </w:rPr>
              <w:t>Reģionālie vilcienu pārvadājumi</w:t>
            </w:r>
          </w:p>
        </w:tc>
        <w:tc>
          <w:tcPr>
            <w:tcW w:w="1134" w:type="dxa"/>
            <w:vAlign w:val="center"/>
          </w:tcPr>
          <w:p w14:paraId="3AD45038" w14:textId="7EDE099F" w:rsidR="00C01D1A" w:rsidRPr="00E819B3" w:rsidRDefault="00C01D1A" w:rsidP="00E819B3">
            <w:pPr>
              <w:jc w:val="center"/>
              <w:rPr>
                <w:sz w:val="18"/>
                <w:szCs w:val="18"/>
              </w:rPr>
            </w:pPr>
            <w:r w:rsidRPr="00E819B3">
              <w:rPr>
                <w:sz w:val="18"/>
                <w:szCs w:val="18"/>
              </w:rPr>
              <w:t>0,78809</w:t>
            </w:r>
          </w:p>
        </w:tc>
        <w:tc>
          <w:tcPr>
            <w:tcW w:w="1276" w:type="dxa"/>
            <w:vAlign w:val="center"/>
          </w:tcPr>
          <w:p w14:paraId="7E165260" w14:textId="55447028" w:rsidR="00C01D1A" w:rsidRPr="00E819B3" w:rsidRDefault="00C01D1A" w:rsidP="00E819B3">
            <w:pPr>
              <w:jc w:val="center"/>
              <w:rPr>
                <w:sz w:val="18"/>
                <w:szCs w:val="18"/>
              </w:rPr>
            </w:pPr>
            <w:r>
              <w:rPr>
                <w:sz w:val="18"/>
                <w:szCs w:val="18"/>
              </w:rPr>
              <w:t>14 128 227</w:t>
            </w:r>
          </w:p>
        </w:tc>
        <w:tc>
          <w:tcPr>
            <w:tcW w:w="1417" w:type="dxa"/>
            <w:vAlign w:val="center"/>
          </w:tcPr>
          <w:p w14:paraId="134384D6" w14:textId="341AB8CA" w:rsidR="00C01D1A" w:rsidRPr="00EF29FB" w:rsidRDefault="00C01D1A" w:rsidP="00E819B3">
            <w:pPr>
              <w:jc w:val="center"/>
              <w:rPr>
                <w:sz w:val="18"/>
                <w:szCs w:val="18"/>
              </w:rPr>
            </w:pPr>
            <w:r>
              <w:rPr>
                <w:sz w:val="18"/>
                <w:szCs w:val="18"/>
              </w:rPr>
              <w:t>7 851 979</w:t>
            </w:r>
          </w:p>
        </w:tc>
        <w:tc>
          <w:tcPr>
            <w:tcW w:w="2127" w:type="dxa"/>
            <w:vAlign w:val="center"/>
          </w:tcPr>
          <w:p w14:paraId="39632B81" w14:textId="4939F118" w:rsidR="00C01D1A" w:rsidRPr="00E819B3" w:rsidRDefault="00C01D1A" w:rsidP="00E819B3">
            <w:pPr>
              <w:jc w:val="center"/>
              <w:rPr>
                <w:sz w:val="18"/>
                <w:szCs w:val="18"/>
              </w:rPr>
            </w:pPr>
            <w:r>
              <w:rPr>
                <w:sz w:val="18"/>
                <w:szCs w:val="18"/>
              </w:rPr>
              <w:t>3 282 335</w:t>
            </w:r>
          </w:p>
        </w:tc>
      </w:tr>
    </w:tbl>
    <w:p w14:paraId="579BE869" w14:textId="77777777" w:rsidR="00EF29FB" w:rsidRDefault="00EF29FB" w:rsidP="00EF29FB">
      <w:pPr>
        <w:ind w:firstLine="709"/>
        <w:jc w:val="both"/>
        <w:rPr>
          <w:sz w:val="26"/>
          <w:szCs w:val="26"/>
        </w:rPr>
      </w:pPr>
    </w:p>
    <w:p w14:paraId="0C57AF1F" w14:textId="77777777" w:rsidR="00017FF0" w:rsidRDefault="00017FF0" w:rsidP="007A27AE">
      <w:pPr>
        <w:ind w:firstLine="567"/>
        <w:jc w:val="both"/>
        <w:rPr>
          <w:sz w:val="26"/>
          <w:szCs w:val="26"/>
        </w:rPr>
      </w:pPr>
    </w:p>
    <w:p w14:paraId="607B6D3C" w14:textId="658556CF" w:rsidR="004505F6" w:rsidRPr="0048591A" w:rsidRDefault="004505F6" w:rsidP="00E819B3">
      <w:pPr>
        <w:jc w:val="both"/>
        <w:rPr>
          <w:sz w:val="26"/>
          <w:szCs w:val="26"/>
        </w:rPr>
      </w:pPr>
      <w:r w:rsidRPr="0048591A">
        <w:rPr>
          <w:sz w:val="26"/>
          <w:szCs w:val="26"/>
        </w:rPr>
        <w:t xml:space="preserve">Vienlaikus minētajās 2021.gada </w:t>
      </w:r>
      <w:r w:rsidR="007A27AE" w:rsidRPr="0048591A">
        <w:rPr>
          <w:sz w:val="26"/>
          <w:szCs w:val="26"/>
        </w:rPr>
        <w:t xml:space="preserve">2.pusgada </w:t>
      </w:r>
      <w:r w:rsidRPr="0048591A">
        <w:rPr>
          <w:sz w:val="26"/>
          <w:szCs w:val="26"/>
        </w:rPr>
        <w:t xml:space="preserve">prognozēs pašlaik nav ievērtēti </w:t>
      </w:r>
      <w:r w:rsidR="003154EA">
        <w:rPr>
          <w:sz w:val="26"/>
          <w:szCs w:val="26"/>
        </w:rPr>
        <w:t>t</w:t>
      </w:r>
      <w:r w:rsidRPr="0048591A">
        <w:rPr>
          <w:sz w:val="26"/>
          <w:szCs w:val="26"/>
        </w:rPr>
        <w:t>urpmākie valdības lēmumi attiecībā uz Covid-19 pandēmijas ierobežošanas pasākumiem, kuru ietekmi pašlaik nevar novērtēt</w:t>
      </w:r>
      <w:r w:rsidR="00704222" w:rsidRPr="0048591A">
        <w:rPr>
          <w:sz w:val="26"/>
          <w:szCs w:val="26"/>
        </w:rPr>
        <w:t xml:space="preserve">, vai arī atkārtotu izglītības procesu organizēšanu attālināti, kas </w:t>
      </w:r>
      <w:r w:rsidR="00306626" w:rsidRPr="0048591A">
        <w:rPr>
          <w:sz w:val="26"/>
          <w:szCs w:val="26"/>
        </w:rPr>
        <w:t xml:space="preserve">būtiski </w:t>
      </w:r>
      <w:r w:rsidR="007835AC" w:rsidRPr="0048591A">
        <w:rPr>
          <w:sz w:val="26"/>
          <w:szCs w:val="26"/>
        </w:rPr>
        <w:t>ietekmē sabiedriskā transporta pakalpojumu sniegšanā plānoto biļešu ieņēmumu apjomu</w:t>
      </w:r>
      <w:r w:rsidR="00681BE1">
        <w:rPr>
          <w:sz w:val="26"/>
          <w:szCs w:val="26"/>
        </w:rPr>
        <w:t>.</w:t>
      </w:r>
    </w:p>
    <w:p w14:paraId="63989B2F" w14:textId="4EE06184" w:rsidR="00AB0852" w:rsidRDefault="00AB0852">
      <w:pPr>
        <w:pStyle w:val="ListParagraph"/>
        <w:ind w:left="1276"/>
        <w:jc w:val="both"/>
        <w:rPr>
          <w:bCs/>
          <w:sz w:val="26"/>
          <w:szCs w:val="26"/>
        </w:rPr>
      </w:pPr>
    </w:p>
    <w:p w14:paraId="1109E35E" w14:textId="4A85B4F7" w:rsidR="007A1549" w:rsidRPr="00E819B3" w:rsidRDefault="007A1549" w:rsidP="00E819B3">
      <w:pPr>
        <w:pStyle w:val="ListParagraph"/>
        <w:ind w:left="1276"/>
        <w:jc w:val="right"/>
        <w:rPr>
          <w:bCs/>
        </w:rPr>
      </w:pPr>
      <w:r w:rsidRPr="00E819B3">
        <w:rPr>
          <w:bCs/>
        </w:rPr>
        <w:t>Tabula N.9</w:t>
      </w:r>
    </w:p>
    <w:p w14:paraId="067C56DA" w14:textId="45D84B74" w:rsidR="007A1549" w:rsidRPr="00E819B3" w:rsidRDefault="007A1549" w:rsidP="00E819B3">
      <w:pPr>
        <w:pStyle w:val="ListParagraph"/>
        <w:ind w:left="1276"/>
        <w:jc w:val="right"/>
        <w:rPr>
          <w:bCs/>
        </w:rPr>
      </w:pPr>
      <w:r w:rsidRPr="00E819B3">
        <w:rPr>
          <w:b/>
          <w:bCs/>
        </w:rPr>
        <w:t>Reģionālās nozīmes pārvadājumos kopējie aprēķinātie kompensējamie zaudējumi un izlietotais finansējums par 2021.gadu</w:t>
      </w:r>
    </w:p>
    <w:p w14:paraId="6A5F68B3" w14:textId="69408BCB" w:rsidR="00AB0852" w:rsidRDefault="00AB0852">
      <w:pPr>
        <w:pStyle w:val="ListParagraph"/>
        <w:ind w:left="1276"/>
        <w:jc w:val="both"/>
        <w:rPr>
          <w:bCs/>
          <w:sz w:val="26"/>
          <w:szCs w:val="26"/>
        </w:rPr>
      </w:pPr>
    </w:p>
    <w:tbl>
      <w:tblPr>
        <w:tblW w:w="9634" w:type="dxa"/>
        <w:tblInd w:w="-431" w:type="dxa"/>
        <w:tblLook w:val="04A0" w:firstRow="1" w:lastRow="0" w:firstColumn="1" w:lastColumn="0" w:noHBand="0" w:noVBand="1"/>
      </w:tblPr>
      <w:tblGrid>
        <w:gridCol w:w="960"/>
        <w:gridCol w:w="4422"/>
        <w:gridCol w:w="1439"/>
        <w:gridCol w:w="1439"/>
        <w:gridCol w:w="1374"/>
      </w:tblGrid>
      <w:tr w:rsidR="007A1549" w14:paraId="7C25AD85" w14:textId="77777777" w:rsidTr="00882164">
        <w:trPr>
          <w:trHeight w:val="8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E2CE1" w14:textId="77777777" w:rsidR="007A1549" w:rsidRDefault="007A1549" w:rsidP="00882164">
            <w:pPr>
              <w:rPr>
                <w:color w:val="000000"/>
                <w:sz w:val="22"/>
                <w:szCs w:val="22"/>
              </w:rPr>
            </w:pPr>
            <w:proofErr w:type="spellStart"/>
            <w:r>
              <w:rPr>
                <w:color w:val="000000"/>
                <w:sz w:val="22"/>
                <w:szCs w:val="22"/>
              </w:rPr>
              <w:t>Nr.p.k</w:t>
            </w:r>
            <w:proofErr w:type="spellEnd"/>
            <w:r>
              <w:rPr>
                <w:color w:val="000000"/>
                <w:sz w:val="22"/>
                <w:szCs w:val="22"/>
              </w:rPr>
              <w:t>.</w:t>
            </w:r>
          </w:p>
        </w:tc>
        <w:tc>
          <w:tcPr>
            <w:tcW w:w="4422" w:type="dxa"/>
            <w:tcBorders>
              <w:top w:val="single" w:sz="4" w:space="0" w:color="auto"/>
              <w:left w:val="nil"/>
              <w:bottom w:val="single" w:sz="4" w:space="0" w:color="auto"/>
              <w:right w:val="single" w:sz="4" w:space="0" w:color="auto"/>
            </w:tcBorders>
            <w:shd w:val="clear" w:color="auto" w:fill="auto"/>
            <w:vAlign w:val="center"/>
            <w:hideMark/>
          </w:tcPr>
          <w:p w14:paraId="5C6CA2DB" w14:textId="77777777" w:rsidR="007A1549" w:rsidRDefault="007A1549" w:rsidP="00882164">
            <w:pPr>
              <w:rPr>
                <w:b/>
                <w:bCs/>
                <w:color w:val="000000"/>
                <w:sz w:val="22"/>
                <w:szCs w:val="22"/>
              </w:rPr>
            </w:pPr>
            <w:r>
              <w:rPr>
                <w:b/>
                <w:bCs/>
                <w:color w:val="000000"/>
                <w:sz w:val="22"/>
                <w:szCs w:val="22"/>
              </w:rPr>
              <w:t>Rādītāja nosaukums</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14:paraId="4EB093C9" w14:textId="77777777" w:rsidR="007A1549" w:rsidRDefault="007A1549" w:rsidP="00882164">
            <w:pPr>
              <w:jc w:val="center"/>
              <w:rPr>
                <w:b/>
                <w:bCs/>
                <w:color w:val="000000"/>
                <w:sz w:val="22"/>
                <w:szCs w:val="22"/>
              </w:rPr>
            </w:pPr>
            <w:r>
              <w:rPr>
                <w:b/>
                <w:bCs/>
                <w:color w:val="000000"/>
                <w:sz w:val="22"/>
                <w:szCs w:val="22"/>
              </w:rPr>
              <w:t xml:space="preserve">Reģionālie autobusu pārvadājumi </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14:paraId="672252E5" w14:textId="77777777" w:rsidR="007A1549" w:rsidRDefault="007A1549" w:rsidP="00882164">
            <w:pPr>
              <w:jc w:val="center"/>
              <w:rPr>
                <w:b/>
                <w:bCs/>
                <w:color w:val="000000"/>
                <w:sz w:val="22"/>
                <w:szCs w:val="22"/>
              </w:rPr>
            </w:pPr>
            <w:r>
              <w:rPr>
                <w:b/>
                <w:bCs/>
                <w:color w:val="000000"/>
                <w:sz w:val="22"/>
                <w:szCs w:val="22"/>
              </w:rPr>
              <w:t>Reģionālie vilcienu pārvadājumi</w:t>
            </w:r>
          </w:p>
        </w:tc>
        <w:tc>
          <w:tcPr>
            <w:tcW w:w="1374" w:type="dxa"/>
            <w:tcBorders>
              <w:top w:val="single" w:sz="4" w:space="0" w:color="auto"/>
              <w:left w:val="nil"/>
              <w:bottom w:val="single" w:sz="4" w:space="0" w:color="auto"/>
              <w:right w:val="single" w:sz="4" w:space="0" w:color="auto"/>
            </w:tcBorders>
            <w:shd w:val="clear" w:color="auto" w:fill="auto"/>
            <w:noWrap/>
            <w:vAlign w:val="center"/>
            <w:hideMark/>
          </w:tcPr>
          <w:p w14:paraId="2AD302F8" w14:textId="77777777" w:rsidR="007A1549" w:rsidRDefault="007A1549" w:rsidP="00882164">
            <w:pPr>
              <w:jc w:val="center"/>
              <w:rPr>
                <w:b/>
                <w:bCs/>
                <w:sz w:val="22"/>
                <w:szCs w:val="22"/>
              </w:rPr>
            </w:pPr>
            <w:r>
              <w:rPr>
                <w:b/>
                <w:bCs/>
                <w:sz w:val="22"/>
                <w:szCs w:val="22"/>
              </w:rPr>
              <w:t xml:space="preserve">Pavisam kopā </w:t>
            </w:r>
          </w:p>
        </w:tc>
      </w:tr>
      <w:tr w:rsidR="002C2A3C" w14:paraId="52E03A21" w14:textId="77777777" w:rsidTr="00882164">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7EC7D1" w14:textId="1B0FF42F" w:rsidR="002C2A3C" w:rsidRDefault="002C2A3C" w:rsidP="002C2A3C">
            <w:pPr>
              <w:jc w:val="center"/>
              <w:rPr>
                <w:color w:val="000000"/>
                <w:sz w:val="18"/>
                <w:szCs w:val="18"/>
              </w:rPr>
            </w:pPr>
            <w:r>
              <w:rPr>
                <w:color w:val="000000"/>
                <w:sz w:val="18"/>
                <w:szCs w:val="18"/>
              </w:rPr>
              <w:t>1</w:t>
            </w:r>
          </w:p>
        </w:tc>
        <w:tc>
          <w:tcPr>
            <w:tcW w:w="4422" w:type="dxa"/>
            <w:tcBorders>
              <w:top w:val="nil"/>
              <w:left w:val="nil"/>
              <w:bottom w:val="single" w:sz="4" w:space="0" w:color="auto"/>
              <w:right w:val="single" w:sz="4" w:space="0" w:color="auto"/>
            </w:tcBorders>
            <w:shd w:val="clear" w:color="auto" w:fill="auto"/>
            <w:vAlign w:val="center"/>
            <w:hideMark/>
          </w:tcPr>
          <w:p w14:paraId="36C48A8C" w14:textId="71607613" w:rsidR="002C2A3C" w:rsidRDefault="002C2A3C" w:rsidP="002C2A3C">
            <w:pPr>
              <w:rPr>
                <w:b/>
                <w:bCs/>
                <w:color w:val="000000"/>
                <w:sz w:val="18"/>
                <w:szCs w:val="18"/>
              </w:rPr>
            </w:pPr>
            <w:r>
              <w:rPr>
                <w:b/>
                <w:bCs/>
                <w:color w:val="000000"/>
                <w:sz w:val="18"/>
                <w:szCs w:val="18"/>
              </w:rPr>
              <w:t>Dotācija sabiedriskā transporta pakalpojumu sniegšanai (31.06.00 apakšprogramma)</w:t>
            </w:r>
          </w:p>
        </w:tc>
        <w:tc>
          <w:tcPr>
            <w:tcW w:w="1439" w:type="dxa"/>
            <w:tcBorders>
              <w:top w:val="nil"/>
              <w:left w:val="nil"/>
              <w:bottom w:val="single" w:sz="4" w:space="0" w:color="auto"/>
              <w:right w:val="single" w:sz="4" w:space="0" w:color="auto"/>
            </w:tcBorders>
            <w:shd w:val="clear" w:color="auto" w:fill="auto"/>
            <w:vAlign w:val="center"/>
            <w:hideMark/>
          </w:tcPr>
          <w:p w14:paraId="2D03ECBC" w14:textId="1C9EA859" w:rsidR="002C2A3C" w:rsidRPr="00E819B3" w:rsidRDefault="002C2A3C" w:rsidP="002C2A3C">
            <w:pPr>
              <w:jc w:val="center"/>
              <w:rPr>
                <w:b/>
                <w:bCs/>
                <w:color w:val="000000"/>
                <w:sz w:val="17"/>
                <w:szCs w:val="17"/>
              </w:rPr>
            </w:pPr>
            <w:r w:rsidRPr="00E819B3">
              <w:rPr>
                <w:b/>
                <w:bCs/>
                <w:color w:val="000000"/>
                <w:sz w:val="17"/>
                <w:szCs w:val="17"/>
              </w:rPr>
              <w:t>39 618 618</w:t>
            </w:r>
          </w:p>
        </w:tc>
        <w:tc>
          <w:tcPr>
            <w:tcW w:w="1439" w:type="dxa"/>
            <w:tcBorders>
              <w:top w:val="nil"/>
              <w:left w:val="nil"/>
              <w:bottom w:val="single" w:sz="4" w:space="0" w:color="auto"/>
              <w:right w:val="single" w:sz="4" w:space="0" w:color="auto"/>
            </w:tcBorders>
            <w:shd w:val="clear" w:color="auto" w:fill="auto"/>
            <w:vAlign w:val="center"/>
            <w:hideMark/>
          </w:tcPr>
          <w:p w14:paraId="0A9DB3E7" w14:textId="0DAD121C" w:rsidR="002C2A3C" w:rsidRPr="00E819B3" w:rsidRDefault="002C2A3C" w:rsidP="002C2A3C">
            <w:pPr>
              <w:jc w:val="center"/>
              <w:rPr>
                <w:b/>
                <w:bCs/>
                <w:color w:val="000000"/>
                <w:sz w:val="17"/>
                <w:szCs w:val="17"/>
              </w:rPr>
            </w:pPr>
            <w:r w:rsidRPr="00E819B3">
              <w:rPr>
                <w:b/>
                <w:bCs/>
                <w:color w:val="000000"/>
                <w:sz w:val="17"/>
                <w:szCs w:val="17"/>
              </w:rPr>
              <w:t>10 267 697</w:t>
            </w:r>
          </w:p>
        </w:tc>
        <w:tc>
          <w:tcPr>
            <w:tcW w:w="1374" w:type="dxa"/>
            <w:tcBorders>
              <w:top w:val="nil"/>
              <w:left w:val="nil"/>
              <w:bottom w:val="single" w:sz="4" w:space="0" w:color="auto"/>
              <w:right w:val="single" w:sz="4" w:space="0" w:color="auto"/>
            </w:tcBorders>
            <w:shd w:val="clear" w:color="auto" w:fill="auto"/>
            <w:noWrap/>
            <w:vAlign w:val="center"/>
            <w:hideMark/>
          </w:tcPr>
          <w:p w14:paraId="5F0B62F5" w14:textId="439C835B" w:rsidR="002C2A3C" w:rsidRPr="00E819B3" w:rsidRDefault="002C2A3C" w:rsidP="002C2A3C">
            <w:pPr>
              <w:jc w:val="center"/>
              <w:rPr>
                <w:b/>
                <w:bCs/>
                <w:sz w:val="17"/>
                <w:szCs w:val="17"/>
              </w:rPr>
            </w:pPr>
            <w:r w:rsidRPr="00E819B3">
              <w:rPr>
                <w:sz w:val="17"/>
                <w:szCs w:val="17"/>
              </w:rPr>
              <w:t>49 886 315.00</w:t>
            </w:r>
          </w:p>
        </w:tc>
      </w:tr>
      <w:tr w:rsidR="002C2A3C" w14:paraId="4EDA90F1" w14:textId="77777777" w:rsidTr="0088216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22D7C1" w14:textId="666802F6" w:rsidR="002C2A3C" w:rsidRDefault="002C2A3C" w:rsidP="002C2A3C">
            <w:pPr>
              <w:jc w:val="center"/>
              <w:rPr>
                <w:color w:val="000000"/>
                <w:sz w:val="18"/>
                <w:szCs w:val="18"/>
              </w:rPr>
            </w:pPr>
            <w:r>
              <w:rPr>
                <w:color w:val="000000"/>
                <w:sz w:val="18"/>
                <w:szCs w:val="18"/>
              </w:rPr>
              <w:t>1.1.</w:t>
            </w:r>
          </w:p>
        </w:tc>
        <w:tc>
          <w:tcPr>
            <w:tcW w:w="4422" w:type="dxa"/>
            <w:tcBorders>
              <w:top w:val="nil"/>
              <w:left w:val="nil"/>
              <w:bottom w:val="single" w:sz="4" w:space="0" w:color="auto"/>
              <w:right w:val="single" w:sz="4" w:space="0" w:color="auto"/>
            </w:tcBorders>
            <w:shd w:val="clear" w:color="auto" w:fill="auto"/>
            <w:vAlign w:val="center"/>
            <w:hideMark/>
          </w:tcPr>
          <w:p w14:paraId="76BC0A29" w14:textId="3F468D74" w:rsidR="002C2A3C" w:rsidRDefault="002C2A3C" w:rsidP="002C2A3C">
            <w:pPr>
              <w:rPr>
                <w:b/>
                <w:bCs/>
                <w:color w:val="000000"/>
                <w:sz w:val="18"/>
                <w:szCs w:val="18"/>
              </w:rPr>
            </w:pPr>
            <w:r>
              <w:rPr>
                <w:b/>
                <w:bCs/>
                <w:color w:val="000000"/>
                <w:sz w:val="18"/>
                <w:szCs w:val="18"/>
              </w:rPr>
              <w:t xml:space="preserve">t.sk. apropriācijas kārtībā pārceltais finansējums </w:t>
            </w:r>
          </w:p>
        </w:tc>
        <w:tc>
          <w:tcPr>
            <w:tcW w:w="1439" w:type="dxa"/>
            <w:tcBorders>
              <w:top w:val="nil"/>
              <w:left w:val="nil"/>
              <w:bottom w:val="single" w:sz="4" w:space="0" w:color="auto"/>
              <w:right w:val="single" w:sz="4" w:space="0" w:color="auto"/>
            </w:tcBorders>
            <w:shd w:val="clear" w:color="auto" w:fill="auto"/>
            <w:vAlign w:val="center"/>
            <w:hideMark/>
          </w:tcPr>
          <w:p w14:paraId="26DEBB43" w14:textId="10AD7F2C" w:rsidR="002C2A3C" w:rsidRPr="00E819B3" w:rsidRDefault="002C2A3C" w:rsidP="002C2A3C">
            <w:pPr>
              <w:jc w:val="center"/>
              <w:rPr>
                <w:b/>
                <w:bCs/>
                <w:color w:val="000000"/>
                <w:sz w:val="17"/>
                <w:szCs w:val="17"/>
              </w:rPr>
            </w:pPr>
            <w:r w:rsidRPr="00E819B3">
              <w:rPr>
                <w:b/>
                <w:bCs/>
                <w:color w:val="000000"/>
                <w:sz w:val="17"/>
                <w:szCs w:val="17"/>
              </w:rPr>
              <w:t>772 028</w:t>
            </w:r>
          </w:p>
        </w:tc>
        <w:tc>
          <w:tcPr>
            <w:tcW w:w="1439" w:type="dxa"/>
            <w:tcBorders>
              <w:top w:val="nil"/>
              <w:left w:val="nil"/>
              <w:bottom w:val="single" w:sz="4" w:space="0" w:color="auto"/>
              <w:right w:val="single" w:sz="4" w:space="0" w:color="auto"/>
            </w:tcBorders>
            <w:shd w:val="clear" w:color="auto" w:fill="auto"/>
            <w:vAlign w:val="center"/>
            <w:hideMark/>
          </w:tcPr>
          <w:p w14:paraId="49C2B043" w14:textId="6AF48144" w:rsidR="002C2A3C" w:rsidRPr="00E819B3" w:rsidRDefault="002C2A3C" w:rsidP="002C2A3C">
            <w:pPr>
              <w:jc w:val="center"/>
              <w:rPr>
                <w:b/>
                <w:bCs/>
                <w:color w:val="000000"/>
                <w:sz w:val="17"/>
                <w:szCs w:val="17"/>
              </w:rPr>
            </w:pPr>
            <w:r w:rsidRPr="00E819B3">
              <w:rPr>
                <w:b/>
                <w:bCs/>
                <w:color w:val="000000"/>
                <w:sz w:val="17"/>
                <w:szCs w:val="17"/>
              </w:rPr>
              <w:t> </w:t>
            </w:r>
          </w:p>
        </w:tc>
        <w:tc>
          <w:tcPr>
            <w:tcW w:w="1374" w:type="dxa"/>
            <w:tcBorders>
              <w:top w:val="nil"/>
              <w:left w:val="nil"/>
              <w:bottom w:val="single" w:sz="4" w:space="0" w:color="auto"/>
              <w:right w:val="single" w:sz="4" w:space="0" w:color="auto"/>
            </w:tcBorders>
            <w:shd w:val="clear" w:color="auto" w:fill="auto"/>
            <w:noWrap/>
            <w:vAlign w:val="center"/>
            <w:hideMark/>
          </w:tcPr>
          <w:p w14:paraId="4CF0D9A6" w14:textId="410FF614" w:rsidR="002C2A3C" w:rsidRPr="00E819B3" w:rsidRDefault="002C2A3C" w:rsidP="002C2A3C">
            <w:pPr>
              <w:jc w:val="center"/>
              <w:rPr>
                <w:b/>
                <w:bCs/>
                <w:sz w:val="17"/>
                <w:szCs w:val="17"/>
              </w:rPr>
            </w:pPr>
            <w:r w:rsidRPr="00E819B3">
              <w:rPr>
                <w:sz w:val="17"/>
                <w:szCs w:val="17"/>
              </w:rPr>
              <w:t>772 028.00</w:t>
            </w:r>
          </w:p>
        </w:tc>
      </w:tr>
      <w:tr w:rsidR="002C2A3C" w14:paraId="57A416B7" w14:textId="77777777" w:rsidTr="0088216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F74D03" w14:textId="1C603828" w:rsidR="002C2A3C" w:rsidRDefault="002C2A3C" w:rsidP="002C2A3C">
            <w:pPr>
              <w:jc w:val="center"/>
              <w:rPr>
                <w:color w:val="000000"/>
                <w:sz w:val="18"/>
                <w:szCs w:val="18"/>
              </w:rPr>
            </w:pPr>
            <w:r>
              <w:rPr>
                <w:color w:val="000000"/>
                <w:sz w:val="18"/>
                <w:szCs w:val="18"/>
              </w:rPr>
              <w:t>2</w:t>
            </w:r>
          </w:p>
        </w:tc>
        <w:tc>
          <w:tcPr>
            <w:tcW w:w="4422" w:type="dxa"/>
            <w:tcBorders>
              <w:top w:val="nil"/>
              <w:left w:val="nil"/>
              <w:bottom w:val="single" w:sz="4" w:space="0" w:color="auto"/>
              <w:right w:val="single" w:sz="4" w:space="0" w:color="auto"/>
            </w:tcBorders>
            <w:shd w:val="clear" w:color="auto" w:fill="auto"/>
            <w:vAlign w:val="center"/>
            <w:hideMark/>
          </w:tcPr>
          <w:p w14:paraId="77522F4C" w14:textId="325716AC" w:rsidR="002C2A3C" w:rsidRDefault="002C2A3C" w:rsidP="002C2A3C">
            <w:pPr>
              <w:rPr>
                <w:b/>
                <w:bCs/>
                <w:color w:val="000000"/>
                <w:sz w:val="18"/>
                <w:szCs w:val="18"/>
              </w:rPr>
            </w:pPr>
            <w:r>
              <w:rPr>
                <w:b/>
                <w:bCs/>
                <w:color w:val="000000"/>
                <w:sz w:val="18"/>
                <w:szCs w:val="18"/>
              </w:rPr>
              <w:t>Piešķirtais finansējums no Līdzekļiem neparedzētiem gadījumiem</w:t>
            </w:r>
          </w:p>
        </w:tc>
        <w:tc>
          <w:tcPr>
            <w:tcW w:w="1439" w:type="dxa"/>
            <w:tcBorders>
              <w:top w:val="nil"/>
              <w:left w:val="nil"/>
              <w:bottom w:val="single" w:sz="4" w:space="0" w:color="auto"/>
              <w:right w:val="single" w:sz="4" w:space="0" w:color="auto"/>
            </w:tcBorders>
            <w:shd w:val="clear" w:color="auto" w:fill="auto"/>
            <w:vAlign w:val="center"/>
            <w:hideMark/>
          </w:tcPr>
          <w:p w14:paraId="26ED7431" w14:textId="520D8A8B" w:rsidR="002C2A3C" w:rsidRPr="00E819B3" w:rsidRDefault="002C2A3C" w:rsidP="002C2A3C">
            <w:pPr>
              <w:jc w:val="center"/>
              <w:rPr>
                <w:b/>
                <w:bCs/>
                <w:color w:val="000000"/>
                <w:sz w:val="17"/>
                <w:szCs w:val="17"/>
              </w:rPr>
            </w:pPr>
            <w:r w:rsidRPr="00E819B3">
              <w:rPr>
                <w:b/>
                <w:bCs/>
                <w:color w:val="000000"/>
                <w:sz w:val="17"/>
                <w:szCs w:val="17"/>
              </w:rPr>
              <w:t>6 941 680</w:t>
            </w:r>
          </w:p>
        </w:tc>
        <w:tc>
          <w:tcPr>
            <w:tcW w:w="1439" w:type="dxa"/>
            <w:tcBorders>
              <w:top w:val="nil"/>
              <w:left w:val="nil"/>
              <w:bottom w:val="single" w:sz="4" w:space="0" w:color="auto"/>
              <w:right w:val="single" w:sz="4" w:space="0" w:color="auto"/>
            </w:tcBorders>
            <w:shd w:val="clear" w:color="auto" w:fill="auto"/>
            <w:vAlign w:val="center"/>
            <w:hideMark/>
          </w:tcPr>
          <w:p w14:paraId="7E8F3FC2" w14:textId="6C88C9F7" w:rsidR="002C2A3C" w:rsidRPr="00E819B3" w:rsidRDefault="002C2A3C" w:rsidP="002C2A3C">
            <w:pPr>
              <w:jc w:val="center"/>
              <w:rPr>
                <w:b/>
                <w:bCs/>
                <w:color w:val="000000"/>
                <w:sz w:val="17"/>
                <w:szCs w:val="17"/>
              </w:rPr>
            </w:pPr>
            <w:r w:rsidRPr="00E819B3">
              <w:rPr>
                <w:b/>
                <w:bCs/>
                <w:color w:val="000000"/>
                <w:sz w:val="17"/>
                <w:szCs w:val="17"/>
              </w:rPr>
              <w:t>6 085 771</w:t>
            </w:r>
          </w:p>
        </w:tc>
        <w:tc>
          <w:tcPr>
            <w:tcW w:w="1374" w:type="dxa"/>
            <w:tcBorders>
              <w:top w:val="nil"/>
              <w:left w:val="nil"/>
              <w:bottom w:val="single" w:sz="4" w:space="0" w:color="auto"/>
              <w:right w:val="single" w:sz="4" w:space="0" w:color="auto"/>
            </w:tcBorders>
            <w:shd w:val="clear" w:color="auto" w:fill="auto"/>
            <w:noWrap/>
            <w:vAlign w:val="center"/>
            <w:hideMark/>
          </w:tcPr>
          <w:p w14:paraId="588DEC03" w14:textId="56B8EFE8" w:rsidR="002C2A3C" w:rsidRPr="00E819B3" w:rsidRDefault="002C2A3C" w:rsidP="002C2A3C">
            <w:pPr>
              <w:jc w:val="center"/>
              <w:rPr>
                <w:b/>
                <w:bCs/>
                <w:sz w:val="17"/>
                <w:szCs w:val="17"/>
              </w:rPr>
            </w:pPr>
            <w:r w:rsidRPr="00E819B3">
              <w:rPr>
                <w:sz w:val="17"/>
                <w:szCs w:val="17"/>
              </w:rPr>
              <w:t>13 027 451.00</w:t>
            </w:r>
          </w:p>
        </w:tc>
      </w:tr>
      <w:tr w:rsidR="002C2A3C" w14:paraId="44A963E8" w14:textId="77777777" w:rsidTr="0088216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084C56" w14:textId="0FD875C5" w:rsidR="002C2A3C" w:rsidRDefault="002C2A3C" w:rsidP="002C2A3C">
            <w:pPr>
              <w:jc w:val="center"/>
              <w:rPr>
                <w:color w:val="000000"/>
                <w:sz w:val="18"/>
                <w:szCs w:val="18"/>
              </w:rPr>
            </w:pPr>
            <w:r>
              <w:rPr>
                <w:color w:val="000000"/>
                <w:sz w:val="18"/>
                <w:szCs w:val="18"/>
              </w:rPr>
              <w:t>2.1.</w:t>
            </w:r>
          </w:p>
        </w:tc>
        <w:tc>
          <w:tcPr>
            <w:tcW w:w="4422" w:type="dxa"/>
            <w:tcBorders>
              <w:top w:val="nil"/>
              <w:left w:val="nil"/>
              <w:bottom w:val="single" w:sz="4" w:space="0" w:color="auto"/>
              <w:right w:val="single" w:sz="4" w:space="0" w:color="auto"/>
            </w:tcBorders>
            <w:shd w:val="clear" w:color="auto" w:fill="auto"/>
            <w:vAlign w:val="center"/>
            <w:hideMark/>
          </w:tcPr>
          <w:p w14:paraId="5265619F" w14:textId="7E2ABBE9" w:rsidR="002C2A3C" w:rsidRDefault="002C2A3C" w:rsidP="002C2A3C">
            <w:pPr>
              <w:rPr>
                <w:b/>
                <w:bCs/>
                <w:color w:val="000000"/>
                <w:sz w:val="18"/>
                <w:szCs w:val="18"/>
              </w:rPr>
            </w:pPr>
            <w:r>
              <w:rPr>
                <w:b/>
                <w:bCs/>
                <w:color w:val="000000"/>
                <w:sz w:val="18"/>
                <w:szCs w:val="18"/>
              </w:rPr>
              <w:t>t.sk. norēķiniem par 2020.gada nesegtajiem zaudējumiem</w:t>
            </w:r>
          </w:p>
        </w:tc>
        <w:tc>
          <w:tcPr>
            <w:tcW w:w="1439" w:type="dxa"/>
            <w:tcBorders>
              <w:top w:val="nil"/>
              <w:left w:val="nil"/>
              <w:bottom w:val="single" w:sz="4" w:space="0" w:color="auto"/>
              <w:right w:val="single" w:sz="4" w:space="0" w:color="auto"/>
            </w:tcBorders>
            <w:shd w:val="clear" w:color="auto" w:fill="auto"/>
            <w:vAlign w:val="center"/>
            <w:hideMark/>
          </w:tcPr>
          <w:p w14:paraId="165EFD8F" w14:textId="4877E66F" w:rsidR="002C2A3C" w:rsidRPr="00E819B3" w:rsidRDefault="002C2A3C" w:rsidP="002C2A3C">
            <w:pPr>
              <w:jc w:val="center"/>
              <w:rPr>
                <w:b/>
                <w:bCs/>
                <w:color w:val="000000"/>
                <w:sz w:val="17"/>
                <w:szCs w:val="17"/>
              </w:rPr>
            </w:pPr>
            <w:r w:rsidRPr="00E819B3">
              <w:rPr>
                <w:b/>
                <w:bCs/>
                <w:color w:val="000000"/>
                <w:sz w:val="17"/>
                <w:szCs w:val="17"/>
              </w:rPr>
              <w:t>1 162 431</w:t>
            </w:r>
          </w:p>
        </w:tc>
        <w:tc>
          <w:tcPr>
            <w:tcW w:w="1439" w:type="dxa"/>
            <w:tcBorders>
              <w:top w:val="nil"/>
              <w:left w:val="nil"/>
              <w:bottom w:val="single" w:sz="4" w:space="0" w:color="auto"/>
              <w:right w:val="single" w:sz="4" w:space="0" w:color="auto"/>
            </w:tcBorders>
            <w:shd w:val="clear" w:color="auto" w:fill="auto"/>
            <w:vAlign w:val="center"/>
            <w:hideMark/>
          </w:tcPr>
          <w:p w14:paraId="553226E6" w14:textId="3AD015DA" w:rsidR="002C2A3C" w:rsidRPr="00E819B3" w:rsidRDefault="002C2A3C" w:rsidP="002C2A3C">
            <w:pPr>
              <w:jc w:val="center"/>
              <w:rPr>
                <w:b/>
                <w:bCs/>
                <w:color w:val="000000"/>
                <w:sz w:val="17"/>
                <w:szCs w:val="17"/>
              </w:rPr>
            </w:pPr>
            <w:r w:rsidRPr="00E819B3">
              <w:rPr>
                <w:b/>
                <w:bCs/>
                <w:color w:val="000000"/>
                <w:sz w:val="17"/>
                <w:szCs w:val="17"/>
              </w:rPr>
              <w:t>414 325</w:t>
            </w:r>
          </w:p>
        </w:tc>
        <w:tc>
          <w:tcPr>
            <w:tcW w:w="1374" w:type="dxa"/>
            <w:tcBorders>
              <w:top w:val="nil"/>
              <w:left w:val="nil"/>
              <w:bottom w:val="single" w:sz="4" w:space="0" w:color="auto"/>
              <w:right w:val="single" w:sz="4" w:space="0" w:color="auto"/>
            </w:tcBorders>
            <w:shd w:val="clear" w:color="auto" w:fill="auto"/>
            <w:noWrap/>
            <w:vAlign w:val="center"/>
            <w:hideMark/>
          </w:tcPr>
          <w:p w14:paraId="000B1821" w14:textId="5BE32AC1" w:rsidR="002C2A3C" w:rsidRPr="00E819B3" w:rsidRDefault="002C2A3C" w:rsidP="002C2A3C">
            <w:pPr>
              <w:jc w:val="center"/>
              <w:rPr>
                <w:b/>
                <w:bCs/>
                <w:sz w:val="17"/>
                <w:szCs w:val="17"/>
              </w:rPr>
            </w:pPr>
            <w:r w:rsidRPr="00E819B3">
              <w:rPr>
                <w:sz w:val="17"/>
                <w:szCs w:val="17"/>
              </w:rPr>
              <w:t>1 576 756.00</w:t>
            </w:r>
          </w:p>
        </w:tc>
      </w:tr>
      <w:tr w:rsidR="002C2A3C" w14:paraId="6E72834E" w14:textId="77777777" w:rsidTr="0088216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6AA4C8" w14:textId="34EC10CB" w:rsidR="002C2A3C" w:rsidRDefault="002C2A3C" w:rsidP="002C2A3C">
            <w:pPr>
              <w:jc w:val="center"/>
              <w:rPr>
                <w:color w:val="000000"/>
                <w:sz w:val="18"/>
                <w:szCs w:val="18"/>
              </w:rPr>
            </w:pPr>
            <w:r>
              <w:rPr>
                <w:color w:val="000000"/>
                <w:sz w:val="18"/>
                <w:szCs w:val="18"/>
              </w:rPr>
              <w:t>2.2.</w:t>
            </w:r>
          </w:p>
        </w:tc>
        <w:tc>
          <w:tcPr>
            <w:tcW w:w="4422" w:type="dxa"/>
            <w:tcBorders>
              <w:top w:val="nil"/>
              <w:left w:val="nil"/>
              <w:bottom w:val="single" w:sz="4" w:space="0" w:color="auto"/>
              <w:right w:val="single" w:sz="4" w:space="0" w:color="auto"/>
            </w:tcBorders>
            <w:shd w:val="clear" w:color="auto" w:fill="auto"/>
            <w:vAlign w:val="center"/>
            <w:hideMark/>
          </w:tcPr>
          <w:p w14:paraId="63406A8A" w14:textId="5F4D1E0D" w:rsidR="002C2A3C" w:rsidRDefault="002C2A3C" w:rsidP="002C2A3C">
            <w:pPr>
              <w:rPr>
                <w:b/>
                <w:bCs/>
                <w:color w:val="000000"/>
                <w:sz w:val="18"/>
                <w:szCs w:val="18"/>
              </w:rPr>
            </w:pPr>
            <w:r>
              <w:rPr>
                <w:b/>
                <w:bCs/>
                <w:color w:val="000000"/>
                <w:sz w:val="18"/>
                <w:szCs w:val="18"/>
              </w:rPr>
              <w:t>t.sk. kompensācija par zaudējumiem 2021.gada 1.pusgadā</w:t>
            </w:r>
          </w:p>
        </w:tc>
        <w:tc>
          <w:tcPr>
            <w:tcW w:w="1439" w:type="dxa"/>
            <w:tcBorders>
              <w:top w:val="nil"/>
              <w:left w:val="nil"/>
              <w:bottom w:val="single" w:sz="4" w:space="0" w:color="auto"/>
              <w:right w:val="single" w:sz="4" w:space="0" w:color="auto"/>
            </w:tcBorders>
            <w:shd w:val="clear" w:color="auto" w:fill="auto"/>
            <w:vAlign w:val="center"/>
            <w:hideMark/>
          </w:tcPr>
          <w:p w14:paraId="394420D3" w14:textId="4848FB4B" w:rsidR="002C2A3C" w:rsidRPr="00E819B3" w:rsidRDefault="002C2A3C" w:rsidP="002C2A3C">
            <w:pPr>
              <w:jc w:val="center"/>
              <w:rPr>
                <w:b/>
                <w:bCs/>
                <w:color w:val="000000"/>
                <w:sz w:val="17"/>
                <w:szCs w:val="17"/>
              </w:rPr>
            </w:pPr>
            <w:r w:rsidRPr="00E819B3">
              <w:rPr>
                <w:b/>
                <w:bCs/>
                <w:color w:val="000000"/>
                <w:sz w:val="17"/>
                <w:szCs w:val="17"/>
              </w:rPr>
              <w:t>5 779 249</w:t>
            </w:r>
          </w:p>
        </w:tc>
        <w:tc>
          <w:tcPr>
            <w:tcW w:w="1439" w:type="dxa"/>
            <w:tcBorders>
              <w:top w:val="nil"/>
              <w:left w:val="nil"/>
              <w:bottom w:val="single" w:sz="4" w:space="0" w:color="auto"/>
              <w:right w:val="single" w:sz="4" w:space="0" w:color="auto"/>
            </w:tcBorders>
            <w:shd w:val="clear" w:color="auto" w:fill="auto"/>
            <w:vAlign w:val="center"/>
            <w:hideMark/>
          </w:tcPr>
          <w:p w14:paraId="05AC1FB0" w14:textId="32DD3E72" w:rsidR="002C2A3C" w:rsidRPr="00E819B3" w:rsidRDefault="002C2A3C" w:rsidP="002C2A3C">
            <w:pPr>
              <w:jc w:val="center"/>
              <w:rPr>
                <w:b/>
                <w:bCs/>
                <w:color w:val="000000"/>
                <w:sz w:val="17"/>
                <w:szCs w:val="17"/>
              </w:rPr>
            </w:pPr>
            <w:r w:rsidRPr="00E819B3">
              <w:rPr>
                <w:b/>
                <w:bCs/>
                <w:color w:val="000000"/>
                <w:sz w:val="17"/>
                <w:szCs w:val="17"/>
              </w:rPr>
              <w:t>5 671 446</w:t>
            </w:r>
          </w:p>
        </w:tc>
        <w:tc>
          <w:tcPr>
            <w:tcW w:w="1374" w:type="dxa"/>
            <w:tcBorders>
              <w:top w:val="nil"/>
              <w:left w:val="nil"/>
              <w:bottom w:val="single" w:sz="4" w:space="0" w:color="auto"/>
              <w:right w:val="single" w:sz="4" w:space="0" w:color="auto"/>
            </w:tcBorders>
            <w:shd w:val="clear" w:color="auto" w:fill="auto"/>
            <w:noWrap/>
            <w:vAlign w:val="center"/>
            <w:hideMark/>
          </w:tcPr>
          <w:p w14:paraId="37485F08" w14:textId="6CB158DA" w:rsidR="002C2A3C" w:rsidRPr="00E819B3" w:rsidRDefault="002C2A3C" w:rsidP="002C2A3C">
            <w:pPr>
              <w:jc w:val="center"/>
              <w:rPr>
                <w:b/>
                <w:bCs/>
                <w:sz w:val="17"/>
                <w:szCs w:val="17"/>
              </w:rPr>
            </w:pPr>
            <w:r w:rsidRPr="00E819B3">
              <w:rPr>
                <w:sz w:val="17"/>
                <w:szCs w:val="17"/>
              </w:rPr>
              <w:t>11 450 695.00</w:t>
            </w:r>
          </w:p>
        </w:tc>
      </w:tr>
      <w:tr w:rsidR="002C2A3C" w14:paraId="1C94A843" w14:textId="77777777" w:rsidTr="00882164">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243987" w14:textId="6AAAA14C" w:rsidR="002C2A3C" w:rsidRDefault="002C2A3C" w:rsidP="002C2A3C">
            <w:pPr>
              <w:jc w:val="center"/>
              <w:rPr>
                <w:color w:val="000000"/>
                <w:sz w:val="18"/>
                <w:szCs w:val="18"/>
              </w:rPr>
            </w:pPr>
            <w:r>
              <w:rPr>
                <w:color w:val="000000"/>
                <w:sz w:val="18"/>
                <w:szCs w:val="18"/>
              </w:rPr>
              <w:t>3</w:t>
            </w:r>
          </w:p>
        </w:tc>
        <w:tc>
          <w:tcPr>
            <w:tcW w:w="4422" w:type="dxa"/>
            <w:tcBorders>
              <w:top w:val="nil"/>
              <w:left w:val="nil"/>
              <w:bottom w:val="single" w:sz="4" w:space="0" w:color="auto"/>
              <w:right w:val="single" w:sz="4" w:space="0" w:color="auto"/>
            </w:tcBorders>
            <w:shd w:val="clear" w:color="auto" w:fill="auto"/>
            <w:vAlign w:val="center"/>
            <w:hideMark/>
          </w:tcPr>
          <w:p w14:paraId="1ABFC2FE" w14:textId="67DA70E4" w:rsidR="002C2A3C" w:rsidRDefault="002C2A3C" w:rsidP="002C2A3C">
            <w:pPr>
              <w:rPr>
                <w:color w:val="000000"/>
                <w:sz w:val="18"/>
                <w:szCs w:val="18"/>
              </w:rPr>
            </w:pPr>
            <w:r>
              <w:rPr>
                <w:color w:val="000000"/>
                <w:sz w:val="18"/>
                <w:szCs w:val="18"/>
              </w:rPr>
              <w:t xml:space="preserve">Ieņēmumi, </w:t>
            </w:r>
            <w:proofErr w:type="spellStart"/>
            <w:r>
              <w:rPr>
                <w:i/>
                <w:iCs/>
                <w:color w:val="000000"/>
                <w:sz w:val="18"/>
                <w:szCs w:val="18"/>
              </w:rPr>
              <w:t>euro</w:t>
            </w:r>
            <w:proofErr w:type="spellEnd"/>
          </w:p>
        </w:tc>
        <w:tc>
          <w:tcPr>
            <w:tcW w:w="1439" w:type="dxa"/>
            <w:tcBorders>
              <w:top w:val="nil"/>
              <w:left w:val="nil"/>
              <w:bottom w:val="single" w:sz="4" w:space="0" w:color="auto"/>
              <w:right w:val="single" w:sz="4" w:space="0" w:color="auto"/>
            </w:tcBorders>
            <w:shd w:val="clear" w:color="auto" w:fill="auto"/>
            <w:noWrap/>
            <w:vAlign w:val="center"/>
            <w:hideMark/>
          </w:tcPr>
          <w:p w14:paraId="49A840AC" w14:textId="4229C0CE" w:rsidR="002C2A3C" w:rsidRPr="00E819B3" w:rsidRDefault="002C2A3C" w:rsidP="002C2A3C">
            <w:pPr>
              <w:jc w:val="center"/>
              <w:rPr>
                <w:color w:val="000000"/>
                <w:sz w:val="17"/>
                <w:szCs w:val="17"/>
              </w:rPr>
            </w:pPr>
            <w:r w:rsidRPr="00E819B3">
              <w:rPr>
                <w:color w:val="000000"/>
                <w:sz w:val="17"/>
                <w:szCs w:val="17"/>
              </w:rPr>
              <w:t>21 434 483.36</w:t>
            </w:r>
          </w:p>
        </w:tc>
        <w:tc>
          <w:tcPr>
            <w:tcW w:w="1439" w:type="dxa"/>
            <w:tcBorders>
              <w:top w:val="nil"/>
              <w:left w:val="nil"/>
              <w:bottom w:val="single" w:sz="4" w:space="0" w:color="auto"/>
              <w:right w:val="single" w:sz="4" w:space="0" w:color="auto"/>
            </w:tcBorders>
            <w:shd w:val="clear" w:color="auto" w:fill="auto"/>
            <w:noWrap/>
            <w:vAlign w:val="center"/>
            <w:hideMark/>
          </w:tcPr>
          <w:p w14:paraId="56C5DB61" w14:textId="56D680D7" w:rsidR="002C2A3C" w:rsidRPr="00E819B3" w:rsidRDefault="002C2A3C" w:rsidP="002C2A3C">
            <w:pPr>
              <w:jc w:val="center"/>
              <w:rPr>
                <w:color w:val="000000"/>
                <w:sz w:val="17"/>
                <w:szCs w:val="17"/>
              </w:rPr>
            </w:pPr>
            <w:r w:rsidRPr="00E819B3">
              <w:rPr>
                <w:color w:val="000000"/>
                <w:sz w:val="17"/>
                <w:szCs w:val="17"/>
              </w:rPr>
              <w:t>13 590 006.39</w:t>
            </w:r>
          </w:p>
        </w:tc>
        <w:tc>
          <w:tcPr>
            <w:tcW w:w="1374" w:type="dxa"/>
            <w:tcBorders>
              <w:top w:val="nil"/>
              <w:left w:val="nil"/>
              <w:bottom w:val="single" w:sz="4" w:space="0" w:color="auto"/>
              <w:right w:val="single" w:sz="4" w:space="0" w:color="auto"/>
            </w:tcBorders>
            <w:shd w:val="clear" w:color="auto" w:fill="auto"/>
            <w:noWrap/>
            <w:vAlign w:val="center"/>
            <w:hideMark/>
          </w:tcPr>
          <w:p w14:paraId="7F7DEA5B" w14:textId="7E19A86B" w:rsidR="002C2A3C" w:rsidRPr="00E819B3" w:rsidRDefault="002C2A3C" w:rsidP="002C2A3C">
            <w:pPr>
              <w:jc w:val="center"/>
              <w:rPr>
                <w:sz w:val="17"/>
                <w:szCs w:val="17"/>
              </w:rPr>
            </w:pPr>
            <w:r w:rsidRPr="00E819B3">
              <w:rPr>
                <w:sz w:val="17"/>
                <w:szCs w:val="17"/>
              </w:rPr>
              <w:t>35 024 489.75</w:t>
            </w:r>
          </w:p>
        </w:tc>
      </w:tr>
      <w:tr w:rsidR="002C2A3C" w14:paraId="0010E4E1" w14:textId="77777777" w:rsidTr="00882164">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07C7EB" w14:textId="395F1BCA" w:rsidR="002C2A3C" w:rsidRDefault="002C2A3C" w:rsidP="002C2A3C">
            <w:pPr>
              <w:jc w:val="center"/>
              <w:rPr>
                <w:color w:val="000000"/>
                <w:sz w:val="18"/>
                <w:szCs w:val="18"/>
              </w:rPr>
            </w:pPr>
            <w:r>
              <w:rPr>
                <w:color w:val="000000"/>
                <w:sz w:val="18"/>
                <w:szCs w:val="18"/>
              </w:rPr>
              <w:t>3.1.</w:t>
            </w:r>
          </w:p>
        </w:tc>
        <w:tc>
          <w:tcPr>
            <w:tcW w:w="4422" w:type="dxa"/>
            <w:tcBorders>
              <w:top w:val="nil"/>
              <w:left w:val="nil"/>
              <w:bottom w:val="single" w:sz="4" w:space="0" w:color="auto"/>
              <w:right w:val="single" w:sz="4" w:space="0" w:color="auto"/>
            </w:tcBorders>
            <w:shd w:val="clear" w:color="auto" w:fill="auto"/>
            <w:vAlign w:val="center"/>
            <w:hideMark/>
          </w:tcPr>
          <w:p w14:paraId="5B8D30FA" w14:textId="469BE1E6" w:rsidR="002C2A3C" w:rsidRDefault="002C2A3C" w:rsidP="002C2A3C">
            <w:pPr>
              <w:rPr>
                <w:color w:val="000000"/>
                <w:sz w:val="18"/>
                <w:szCs w:val="18"/>
              </w:rPr>
            </w:pPr>
            <w:r>
              <w:rPr>
                <w:color w:val="000000"/>
                <w:sz w:val="18"/>
                <w:szCs w:val="18"/>
              </w:rPr>
              <w:t xml:space="preserve">t.sk. ieņēmumi no biļešu pārdošanas, </w:t>
            </w:r>
            <w:proofErr w:type="spellStart"/>
            <w:r>
              <w:rPr>
                <w:i/>
                <w:iCs/>
                <w:color w:val="000000"/>
                <w:sz w:val="18"/>
                <w:szCs w:val="18"/>
              </w:rPr>
              <w:t>euro</w:t>
            </w:r>
            <w:proofErr w:type="spellEnd"/>
          </w:p>
        </w:tc>
        <w:tc>
          <w:tcPr>
            <w:tcW w:w="1439" w:type="dxa"/>
            <w:tcBorders>
              <w:top w:val="nil"/>
              <w:left w:val="nil"/>
              <w:bottom w:val="single" w:sz="4" w:space="0" w:color="auto"/>
              <w:right w:val="single" w:sz="4" w:space="0" w:color="auto"/>
            </w:tcBorders>
            <w:shd w:val="clear" w:color="auto" w:fill="auto"/>
            <w:noWrap/>
            <w:vAlign w:val="center"/>
            <w:hideMark/>
          </w:tcPr>
          <w:p w14:paraId="529CBFE9" w14:textId="653609BF" w:rsidR="002C2A3C" w:rsidRPr="00E819B3" w:rsidRDefault="002C2A3C" w:rsidP="002C2A3C">
            <w:pPr>
              <w:jc w:val="center"/>
              <w:rPr>
                <w:color w:val="000000"/>
                <w:sz w:val="17"/>
                <w:szCs w:val="17"/>
              </w:rPr>
            </w:pPr>
            <w:r w:rsidRPr="00E819B3">
              <w:rPr>
                <w:color w:val="000000"/>
                <w:sz w:val="17"/>
                <w:szCs w:val="17"/>
              </w:rPr>
              <w:t>21 378 807.14</w:t>
            </w:r>
          </w:p>
        </w:tc>
        <w:tc>
          <w:tcPr>
            <w:tcW w:w="1439" w:type="dxa"/>
            <w:tcBorders>
              <w:top w:val="nil"/>
              <w:left w:val="nil"/>
              <w:bottom w:val="single" w:sz="4" w:space="0" w:color="auto"/>
              <w:right w:val="single" w:sz="4" w:space="0" w:color="auto"/>
            </w:tcBorders>
            <w:shd w:val="clear" w:color="auto" w:fill="auto"/>
            <w:noWrap/>
            <w:vAlign w:val="center"/>
            <w:hideMark/>
          </w:tcPr>
          <w:p w14:paraId="627B265C" w14:textId="6520D261" w:rsidR="002C2A3C" w:rsidRPr="00E819B3" w:rsidRDefault="002C2A3C" w:rsidP="002C2A3C">
            <w:pPr>
              <w:jc w:val="center"/>
              <w:rPr>
                <w:color w:val="000000"/>
                <w:sz w:val="17"/>
                <w:szCs w:val="17"/>
              </w:rPr>
            </w:pPr>
            <w:r w:rsidRPr="00E819B3">
              <w:rPr>
                <w:color w:val="000000"/>
                <w:sz w:val="17"/>
                <w:szCs w:val="17"/>
              </w:rPr>
              <w:t>13 208 196.39</w:t>
            </w:r>
          </w:p>
        </w:tc>
        <w:tc>
          <w:tcPr>
            <w:tcW w:w="1374" w:type="dxa"/>
            <w:tcBorders>
              <w:top w:val="nil"/>
              <w:left w:val="nil"/>
              <w:bottom w:val="single" w:sz="4" w:space="0" w:color="auto"/>
              <w:right w:val="single" w:sz="4" w:space="0" w:color="auto"/>
            </w:tcBorders>
            <w:shd w:val="clear" w:color="auto" w:fill="auto"/>
            <w:noWrap/>
            <w:vAlign w:val="center"/>
            <w:hideMark/>
          </w:tcPr>
          <w:p w14:paraId="297B73A9" w14:textId="3733C5F4" w:rsidR="002C2A3C" w:rsidRPr="00E819B3" w:rsidRDefault="002C2A3C" w:rsidP="002C2A3C">
            <w:pPr>
              <w:jc w:val="center"/>
              <w:rPr>
                <w:sz w:val="17"/>
                <w:szCs w:val="17"/>
              </w:rPr>
            </w:pPr>
            <w:r w:rsidRPr="00E819B3">
              <w:rPr>
                <w:sz w:val="17"/>
                <w:szCs w:val="17"/>
              </w:rPr>
              <w:t>34 587 003.53</w:t>
            </w:r>
          </w:p>
        </w:tc>
      </w:tr>
      <w:tr w:rsidR="002C2A3C" w14:paraId="5E01313C" w14:textId="77777777" w:rsidTr="00882164">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292DFC" w14:textId="583DFF00" w:rsidR="002C2A3C" w:rsidRDefault="002C2A3C" w:rsidP="002C2A3C">
            <w:pPr>
              <w:jc w:val="center"/>
              <w:rPr>
                <w:color w:val="000000"/>
                <w:sz w:val="18"/>
                <w:szCs w:val="18"/>
              </w:rPr>
            </w:pPr>
            <w:r>
              <w:rPr>
                <w:color w:val="000000"/>
                <w:sz w:val="18"/>
                <w:szCs w:val="18"/>
              </w:rPr>
              <w:t>4</w:t>
            </w:r>
          </w:p>
        </w:tc>
        <w:tc>
          <w:tcPr>
            <w:tcW w:w="4422" w:type="dxa"/>
            <w:tcBorders>
              <w:top w:val="nil"/>
              <w:left w:val="nil"/>
              <w:bottom w:val="single" w:sz="4" w:space="0" w:color="auto"/>
              <w:right w:val="single" w:sz="4" w:space="0" w:color="auto"/>
            </w:tcBorders>
            <w:shd w:val="clear" w:color="auto" w:fill="auto"/>
            <w:vAlign w:val="center"/>
            <w:hideMark/>
          </w:tcPr>
          <w:p w14:paraId="7DD5D065" w14:textId="27DB4050" w:rsidR="002C2A3C" w:rsidRDefault="002C2A3C" w:rsidP="002C2A3C">
            <w:pPr>
              <w:rPr>
                <w:color w:val="000000"/>
                <w:sz w:val="18"/>
                <w:szCs w:val="18"/>
              </w:rPr>
            </w:pPr>
            <w:r>
              <w:rPr>
                <w:color w:val="000000"/>
                <w:sz w:val="18"/>
                <w:szCs w:val="18"/>
              </w:rPr>
              <w:t xml:space="preserve">Izdevumi (izņemot izdevumi par  dzelzceļa infrastruktūru), </w:t>
            </w:r>
            <w:proofErr w:type="spellStart"/>
            <w:r>
              <w:rPr>
                <w:i/>
                <w:iCs/>
                <w:color w:val="000000"/>
                <w:sz w:val="18"/>
                <w:szCs w:val="18"/>
              </w:rPr>
              <w:t>euro</w:t>
            </w:r>
            <w:proofErr w:type="spellEnd"/>
          </w:p>
        </w:tc>
        <w:tc>
          <w:tcPr>
            <w:tcW w:w="1439" w:type="dxa"/>
            <w:tcBorders>
              <w:top w:val="nil"/>
              <w:left w:val="nil"/>
              <w:bottom w:val="single" w:sz="4" w:space="0" w:color="auto"/>
              <w:right w:val="single" w:sz="4" w:space="0" w:color="auto"/>
            </w:tcBorders>
            <w:shd w:val="clear" w:color="auto" w:fill="auto"/>
            <w:noWrap/>
            <w:vAlign w:val="center"/>
            <w:hideMark/>
          </w:tcPr>
          <w:p w14:paraId="0EA8B4D8" w14:textId="213EF689" w:rsidR="002C2A3C" w:rsidRPr="00E819B3" w:rsidRDefault="002C2A3C" w:rsidP="002C2A3C">
            <w:pPr>
              <w:jc w:val="center"/>
              <w:rPr>
                <w:color w:val="000000"/>
                <w:sz w:val="17"/>
                <w:szCs w:val="17"/>
              </w:rPr>
            </w:pPr>
            <w:r w:rsidRPr="00E819B3">
              <w:rPr>
                <w:color w:val="000000"/>
                <w:sz w:val="17"/>
                <w:szCs w:val="17"/>
              </w:rPr>
              <w:t>79 698 260.19</w:t>
            </w:r>
          </w:p>
        </w:tc>
        <w:tc>
          <w:tcPr>
            <w:tcW w:w="1439" w:type="dxa"/>
            <w:tcBorders>
              <w:top w:val="nil"/>
              <w:left w:val="nil"/>
              <w:bottom w:val="single" w:sz="4" w:space="0" w:color="auto"/>
              <w:right w:val="single" w:sz="4" w:space="0" w:color="auto"/>
            </w:tcBorders>
            <w:shd w:val="clear" w:color="auto" w:fill="auto"/>
            <w:noWrap/>
            <w:vAlign w:val="center"/>
            <w:hideMark/>
          </w:tcPr>
          <w:p w14:paraId="792E8993" w14:textId="0784A576" w:rsidR="002C2A3C" w:rsidRPr="00E819B3" w:rsidRDefault="002C2A3C" w:rsidP="002C2A3C">
            <w:pPr>
              <w:jc w:val="center"/>
              <w:rPr>
                <w:color w:val="000000"/>
                <w:sz w:val="17"/>
                <w:szCs w:val="17"/>
              </w:rPr>
            </w:pPr>
            <w:r w:rsidRPr="00E819B3">
              <w:rPr>
                <w:color w:val="000000"/>
                <w:sz w:val="17"/>
                <w:szCs w:val="17"/>
              </w:rPr>
              <w:t>36 671 556.67</w:t>
            </w:r>
          </w:p>
        </w:tc>
        <w:tc>
          <w:tcPr>
            <w:tcW w:w="1374" w:type="dxa"/>
            <w:tcBorders>
              <w:top w:val="nil"/>
              <w:left w:val="nil"/>
              <w:bottom w:val="single" w:sz="4" w:space="0" w:color="auto"/>
              <w:right w:val="single" w:sz="4" w:space="0" w:color="auto"/>
            </w:tcBorders>
            <w:shd w:val="clear" w:color="auto" w:fill="auto"/>
            <w:noWrap/>
            <w:vAlign w:val="center"/>
            <w:hideMark/>
          </w:tcPr>
          <w:p w14:paraId="0960B4B5" w14:textId="06CC627B" w:rsidR="002C2A3C" w:rsidRPr="00E819B3" w:rsidRDefault="002C2A3C" w:rsidP="002C2A3C">
            <w:pPr>
              <w:jc w:val="center"/>
              <w:rPr>
                <w:sz w:val="17"/>
                <w:szCs w:val="17"/>
              </w:rPr>
            </w:pPr>
            <w:r w:rsidRPr="00E819B3">
              <w:rPr>
                <w:sz w:val="17"/>
                <w:szCs w:val="17"/>
              </w:rPr>
              <w:t>116 369 816.86</w:t>
            </w:r>
          </w:p>
        </w:tc>
      </w:tr>
      <w:tr w:rsidR="002C2A3C" w14:paraId="078F0ABF" w14:textId="77777777" w:rsidTr="0088216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CAAE73" w14:textId="69EACE84" w:rsidR="002C2A3C" w:rsidRDefault="002C2A3C" w:rsidP="002C2A3C">
            <w:pPr>
              <w:jc w:val="center"/>
              <w:rPr>
                <w:color w:val="000000"/>
                <w:sz w:val="18"/>
                <w:szCs w:val="18"/>
              </w:rPr>
            </w:pPr>
            <w:r>
              <w:rPr>
                <w:color w:val="000000"/>
                <w:sz w:val="18"/>
                <w:szCs w:val="18"/>
              </w:rPr>
              <w:t>4.1.</w:t>
            </w:r>
          </w:p>
        </w:tc>
        <w:tc>
          <w:tcPr>
            <w:tcW w:w="4422" w:type="dxa"/>
            <w:tcBorders>
              <w:top w:val="nil"/>
              <w:left w:val="nil"/>
              <w:bottom w:val="single" w:sz="4" w:space="0" w:color="auto"/>
              <w:right w:val="single" w:sz="4" w:space="0" w:color="auto"/>
            </w:tcBorders>
            <w:shd w:val="clear" w:color="auto" w:fill="auto"/>
            <w:vAlign w:val="center"/>
            <w:hideMark/>
          </w:tcPr>
          <w:p w14:paraId="709361F1" w14:textId="0506E548" w:rsidR="002C2A3C" w:rsidRDefault="002C2A3C" w:rsidP="002C2A3C">
            <w:pPr>
              <w:rPr>
                <w:color w:val="000000"/>
                <w:sz w:val="18"/>
                <w:szCs w:val="18"/>
              </w:rPr>
            </w:pPr>
            <w:r>
              <w:rPr>
                <w:color w:val="000000"/>
                <w:sz w:val="18"/>
                <w:szCs w:val="18"/>
              </w:rPr>
              <w:t xml:space="preserve">t.sk. izdevumi par autoostām, </w:t>
            </w:r>
            <w:proofErr w:type="spellStart"/>
            <w:r>
              <w:rPr>
                <w:i/>
                <w:iCs/>
                <w:color w:val="000000"/>
                <w:sz w:val="18"/>
                <w:szCs w:val="18"/>
              </w:rPr>
              <w:t>euro</w:t>
            </w:r>
            <w:proofErr w:type="spellEnd"/>
            <w:r>
              <w:rPr>
                <w:i/>
                <w:iCs/>
                <w:color w:val="000000"/>
                <w:sz w:val="18"/>
                <w:szCs w:val="18"/>
              </w:rPr>
              <w:t xml:space="preserve"> </w:t>
            </w:r>
          </w:p>
        </w:tc>
        <w:tc>
          <w:tcPr>
            <w:tcW w:w="1439" w:type="dxa"/>
            <w:tcBorders>
              <w:top w:val="nil"/>
              <w:left w:val="nil"/>
              <w:bottom w:val="single" w:sz="4" w:space="0" w:color="auto"/>
              <w:right w:val="single" w:sz="4" w:space="0" w:color="auto"/>
            </w:tcBorders>
            <w:shd w:val="clear" w:color="auto" w:fill="auto"/>
            <w:noWrap/>
            <w:vAlign w:val="center"/>
            <w:hideMark/>
          </w:tcPr>
          <w:p w14:paraId="6121579B" w14:textId="54404851" w:rsidR="002C2A3C" w:rsidRPr="00E819B3" w:rsidRDefault="002C2A3C" w:rsidP="002C2A3C">
            <w:pPr>
              <w:jc w:val="center"/>
              <w:rPr>
                <w:color w:val="000000"/>
                <w:sz w:val="17"/>
                <w:szCs w:val="17"/>
              </w:rPr>
            </w:pPr>
            <w:r w:rsidRPr="00E819B3">
              <w:rPr>
                <w:color w:val="000000"/>
                <w:sz w:val="17"/>
                <w:szCs w:val="17"/>
              </w:rPr>
              <w:t>5 090 560.70</w:t>
            </w:r>
          </w:p>
        </w:tc>
        <w:tc>
          <w:tcPr>
            <w:tcW w:w="1439" w:type="dxa"/>
            <w:tcBorders>
              <w:top w:val="nil"/>
              <w:left w:val="nil"/>
              <w:bottom w:val="single" w:sz="4" w:space="0" w:color="auto"/>
              <w:right w:val="single" w:sz="4" w:space="0" w:color="auto"/>
            </w:tcBorders>
            <w:shd w:val="clear" w:color="auto" w:fill="auto"/>
            <w:vAlign w:val="center"/>
            <w:hideMark/>
          </w:tcPr>
          <w:p w14:paraId="572AB54A" w14:textId="41231EF9" w:rsidR="002C2A3C" w:rsidRPr="00E819B3" w:rsidRDefault="002C2A3C" w:rsidP="002C2A3C">
            <w:pPr>
              <w:jc w:val="center"/>
              <w:rPr>
                <w:color w:val="000000"/>
                <w:sz w:val="17"/>
                <w:szCs w:val="17"/>
              </w:rPr>
            </w:pPr>
            <w:r w:rsidRPr="00E819B3">
              <w:rPr>
                <w:color w:val="000000"/>
                <w:sz w:val="17"/>
                <w:szCs w:val="17"/>
              </w:rPr>
              <w:t> </w:t>
            </w:r>
          </w:p>
        </w:tc>
        <w:tc>
          <w:tcPr>
            <w:tcW w:w="1374" w:type="dxa"/>
            <w:tcBorders>
              <w:top w:val="nil"/>
              <w:left w:val="nil"/>
              <w:bottom w:val="single" w:sz="4" w:space="0" w:color="auto"/>
              <w:right w:val="single" w:sz="4" w:space="0" w:color="auto"/>
            </w:tcBorders>
            <w:shd w:val="clear" w:color="auto" w:fill="auto"/>
            <w:noWrap/>
            <w:vAlign w:val="center"/>
            <w:hideMark/>
          </w:tcPr>
          <w:p w14:paraId="1C79CBE0" w14:textId="7B67FE3C" w:rsidR="002C2A3C" w:rsidRPr="00E819B3" w:rsidRDefault="002C2A3C" w:rsidP="002C2A3C">
            <w:pPr>
              <w:jc w:val="center"/>
              <w:rPr>
                <w:sz w:val="17"/>
                <w:szCs w:val="17"/>
              </w:rPr>
            </w:pPr>
            <w:r w:rsidRPr="00E819B3">
              <w:rPr>
                <w:sz w:val="17"/>
                <w:szCs w:val="17"/>
              </w:rPr>
              <w:t>5 090 560.70</w:t>
            </w:r>
          </w:p>
        </w:tc>
      </w:tr>
      <w:tr w:rsidR="002C2A3C" w14:paraId="0FA296BF" w14:textId="77777777" w:rsidTr="00882164">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9C07F9" w14:textId="5F914472" w:rsidR="002C2A3C" w:rsidRDefault="002C2A3C" w:rsidP="002C2A3C">
            <w:pPr>
              <w:jc w:val="center"/>
              <w:rPr>
                <w:color w:val="000000"/>
                <w:sz w:val="18"/>
                <w:szCs w:val="18"/>
              </w:rPr>
            </w:pPr>
            <w:r>
              <w:rPr>
                <w:color w:val="000000"/>
                <w:sz w:val="18"/>
                <w:szCs w:val="18"/>
              </w:rPr>
              <w:t>5</w:t>
            </w:r>
          </w:p>
        </w:tc>
        <w:tc>
          <w:tcPr>
            <w:tcW w:w="4422" w:type="dxa"/>
            <w:tcBorders>
              <w:top w:val="nil"/>
              <w:left w:val="nil"/>
              <w:bottom w:val="single" w:sz="4" w:space="0" w:color="auto"/>
              <w:right w:val="single" w:sz="4" w:space="0" w:color="auto"/>
            </w:tcBorders>
            <w:shd w:val="clear" w:color="auto" w:fill="auto"/>
            <w:vAlign w:val="center"/>
            <w:hideMark/>
          </w:tcPr>
          <w:p w14:paraId="1DEA92FB" w14:textId="62FBC4F8" w:rsidR="002C2A3C" w:rsidRDefault="002C2A3C" w:rsidP="002C2A3C">
            <w:pPr>
              <w:rPr>
                <w:color w:val="000000"/>
                <w:sz w:val="18"/>
                <w:szCs w:val="18"/>
              </w:rPr>
            </w:pPr>
            <w:r>
              <w:rPr>
                <w:color w:val="000000"/>
                <w:sz w:val="18"/>
                <w:szCs w:val="18"/>
              </w:rPr>
              <w:t>Nobraukums maršrutu tīklā, kilometri (vilcieniem - vagonkilometri)</w:t>
            </w:r>
          </w:p>
        </w:tc>
        <w:tc>
          <w:tcPr>
            <w:tcW w:w="1439" w:type="dxa"/>
            <w:tcBorders>
              <w:top w:val="nil"/>
              <w:left w:val="nil"/>
              <w:bottom w:val="single" w:sz="4" w:space="0" w:color="auto"/>
              <w:right w:val="single" w:sz="4" w:space="0" w:color="auto"/>
            </w:tcBorders>
            <w:shd w:val="clear" w:color="auto" w:fill="auto"/>
            <w:noWrap/>
            <w:vAlign w:val="center"/>
            <w:hideMark/>
          </w:tcPr>
          <w:p w14:paraId="4B157183" w14:textId="6FC04C16" w:rsidR="002C2A3C" w:rsidRPr="00E819B3" w:rsidRDefault="002C2A3C" w:rsidP="002C2A3C">
            <w:pPr>
              <w:jc w:val="center"/>
              <w:rPr>
                <w:color w:val="000000"/>
                <w:sz w:val="17"/>
                <w:szCs w:val="17"/>
              </w:rPr>
            </w:pPr>
            <w:r w:rsidRPr="00E819B3">
              <w:rPr>
                <w:color w:val="000000"/>
                <w:sz w:val="17"/>
                <w:szCs w:val="17"/>
              </w:rPr>
              <w:t>73 219 772.80</w:t>
            </w:r>
          </w:p>
        </w:tc>
        <w:tc>
          <w:tcPr>
            <w:tcW w:w="1439" w:type="dxa"/>
            <w:tcBorders>
              <w:top w:val="nil"/>
              <w:left w:val="nil"/>
              <w:bottom w:val="single" w:sz="4" w:space="0" w:color="auto"/>
              <w:right w:val="single" w:sz="4" w:space="0" w:color="auto"/>
            </w:tcBorders>
            <w:shd w:val="clear" w:color="auto" w:fill="auto"/>
            <w:vAlign w:val="center"/>
            <w:hideMark/>
          </w:tcPr>
          <w:p w14:paraId="10B08FA0" w14:textId="3F33DAB5" w:rsidR="002C2A3C" w:rsidRPr="00E819B3" w:rsidRDefault="002C2A3C" w:rsidP="002C2A3C">
            <w:pPr>
              <w:jc w:val="center"/>
              <w:rPr>
                <w:color w:val="000000"/>
                <w:sz w:val="17"/>
                <w:szCs w:val="17"/>
              </w:rPr>
            </w:pPr>
            <w:r w:rsidRPr="00E819B3">
              <w:rPr>
                <w:color w:val="000000"/>
                <w:sz w:val="17"/>
                <w:szCs w:val="17"/>
              </w:rPr>
              <w:t>27 302 111.00</w:t>
            </w:r>
          </w:p>
        </w:tc>
        <w:tc>
          <w:tcPr>
            <w:tcW w:w="1374" w:type="dxa"/>
            <w:tcBorders>
              <w:top w:val="nil"/>
              <w:left w:val="nil"/>
              <w:bottom w:val="single" w:sz="4" w:space="0" w:color="auto"/>
              <w:right w:val="single" w:sz="4" w:space="0" w:color="auto"/>
            </w:tcBorders>
            <w:shd w:val="clear" w:color="auto" w:fill="auto"/>
            <w:noWrap/>
            <w:vAlign w:val="center"/>
            <w:hideMark/>
          </w:tcPr>
          <w:p w14:paraId="6082A937" w14:textId="75D131AE" w:rsidR="002C2A3C" w:rsidRPr="00E819B3" w:rsidRDefault="002C2A3C" w:rsidP="002C2A3C">
            <w:pPr>
              <w:jc w:val="center"/>
              <w:rPr>
                <w:sz w:val="17"/>
                <w:szCs w:val="17"/>
              </w:rPr>
            </w:pPr>
            <w:r w:rsidRPr="00E819B3">
              <w:rPr>
                <w:sz w:val="17"/>
                <w:szCs w:val="17"/>
              </w:rPr>
              <w:t>100 521 883.80</w:t>
            </w:r>
          </w:p>
        </w:tc>
      </w:tr>
      <w:tr w:rsidR="002C2A3C" w14:paraId="468DDE79" w14:textId="77777777" w:rsidTr="00882164">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7DE936" w14:textId="756BD9F7" w:rsidR="002C2A3C" w:rsidRDefault="002C2A3C" w:rsidP="002C2A3C">
            <w:pPr>
              <w:jc w:val="center"/>
              <w:rPr>
                <w:color w:val="000000"/>
                <w:sz w:val="18"/>
                <w:szCs w:val="18"/>
              </w:rPr>
            </w:pPr>
            <w:r>
              <w:rPr>
                <w:color w:val="000000"/>
                <w:sz w:val="18"/>
                <w:szCs w:val="18"/>
              </w:rPr>
              <w:t>6</w:t>
            </w:r>
          </w:p>
        </w:tc>
        <w:tc>
          <w:tcPr>
            <w:tcW w:w="4422" w:type="dxa"/>
            <w:tcBorders>
              <w:top w:val="nil"/>
              <w:left w:val="nil"/>
              <w:bottom w:val="single" w:sz="4" w:space="0" w:color="auto"/>
              <w:right w:val="single" w:sz="4" w:space="0" w:color="auto"/>
            </w:tcBorders>
            <w:shd w:val="clear" w:color="auto" w:fill="auto"/>
            <w:vAlign w:val="center"/>
            <w:hideMark/>
          </w:tcPr>
          <w:p w14:paraId="5868B5ED" w14:textId="21A74F73" w:rsidR="002C2A3C" w:rsidRDefault="002C2A3C" w:rsidP="002C2A3C">
            <w:pPr>
              <w:rPr>
                <w:color w:val="000000"/>
                <w:sz w:val="18"/>
                <w:szCs w:val="18"/>
              </w:rPr>
            </w:pPr>
            <w:r>
              <w:rPr>
                <w:color w:val="000000"/>
                <w:sz w:val="18"/>
                <w:szCs w:val="18"/>
              </w:rPr>
              <w:t xml:space="preserve">Kompensējamais PVN par braukšanas maksas atvieglojumiem, </w:t>
            </w:r>
            <w:proofErr w:type="spellStart"/>
            <w:r>
              <w:rPr>
                <w:i/>
                <w:iCs/>
                <w:color w:val="000000"/>
                <w:sz w:val="18"/>
                <w:szCs w:val="18"/>
              </w:rPr>
              <w:t>euro</w:t>
            </w:r>
            <w:proofErr w:type="spellEnd"/>
          </w:p>
        </w:tc>
        <w:tc>
          <w:tcPr>
            <w:tcW w:w="1439" w:type="dxa"/>
            <w:tcBorders>
              <w:top w:val="nil"/>
              <w:left w:val="nil"/>
              <w:bottom w:val="single" w:sz="4" w:space="0" w:color="auto"/>
              <w:right w:val="single" w:sz="4" w:space="0" w:color="auto"/>
            </w:tcBorders>
            <w:shd w:val="clear" w:color="auto" w:fill="auto"/>
            <w:noWrap/>
            <w:vAlign w:val="center"/>
            <w:hideMark/>
          </w:tcPr>
          <w:p w14:paraId="441821EF" w14:textId="2A9FC5FF" w:rsidR="002C2A3C" w:rsidRPr="00E819B3" w:rsidRDefault="002C2A3C" w:rsidP="002C2A3C">
            <w:pPr>
              <w:jc w:val="center"/>
              <w:rPr>
                <w:color w:val="000000"/>
                <w:sz w:val="17"/>
                <w:szCs w:val="17"/>
              </w:rPr>
            </w:pPr>
            <w:r w:rsidRPr="00E819B3">
              <w:rPr>
                <w:color w:val="000000"/>
                <w:sz w:val="17"/>
                <w:szCs w:val="17"/>
              </w:rPr>
              <w:t>720 327.08</w:t>
            </w:r>
          </w:p>
        </w:tc>
        <w:tc>
          <w:tcPr>
            <w:tcW w:w="1439" w:type="dxa"/>
            <w:tcBorders>
              <w:top w:val="nil"/>
              <w:left w:val="nil"/>
              <w:bottom w:val="single" w:sz="4" w:space="0" w:color="auto"/>
              <w:right w:val="single" w:sz="4" w:space="0" w:color="auto"/>
            </w:tcBorders>
            <w:shd w:val="clear" w:color="auto" w:fill="auto"/>
            <w:vAlign w:val="center"/>
            <w:hideMark/>
          </w:tcPr>
          <w:p w14:paraId="6CDAA9AF" w14:textId="4E7B8B99" w:rsidR="002C2A3C" w:rsidRPr="00E819B3" w:rsidRDefault="002C2A3C" w:rsidP="002C2A3C">
            <w:pPr>
              <w:jc w:val="center"/>
              <w:rPr>
                <w:color w:val="000000"/>
                <w:sz w:val="17"/>
                <w:szCs w:val="17"/>
              </w:rPr>
            </w:pPr>
            <w:r w:rsidRPr="00E819B3">
              <w:rPr>
                <w:color w:val="000000"/>
                <w:sz w:val="17"/>
                <w:szCs w:val="17"/>
              </w:rPr>
              <w:t>224 611.00</w:t>
            </w:r>
          </w:p>
        </w:tc>
        <w:tc>
          <w:tcPr>
            <w:tcW w:w="1374" w:type="dxa"/>
            <w:tcBorders>
              <w:top w:val="nil"/>
              <w:left w:val="nil"/>
              <w:bottom w:val="single" w:sz="4" w:space="0" w:color="auto"/>
              <w:right w:val="single" w:sz="4" w:space="0" w:color="auto"/>
            </w:tcBorders>
            <w:shd w:val="clear" w:color="auto" w:fill="auto"/>
            <w:noWrap/>
            <w:vAlign w:val="center"/>
            <w:hideMark/>
          </w:tcPr>
          <w:p w14:paraId="1BAC92F1" w14:textId="74A73CC1" w:rsidR="002C2A3C" w:rsidRPr="00E819B3" w:rsidRDefault="002C2A3C" w:rsidP="002C2A3C">
            <w:pPr>
              <w:jc w:val="center"/>
              <w:rPr>
                <w:sz w:val="17"/>
                <w:szCs w:val="17"/>
              </w:rPr>
            </w:pPr>
            <w:r w:rsidRPr="00E819B3">
              <w:rPr>
                <w:sz w:val="17"/>
                <w:szCs w:val="17"/>
              </w:rPr>
              <w:t>944 938.08</w:t>
            </w:r>
          </w:p>
        </w:tc>
      </w:tr>
      <w:tr w:rsidR="002C2A3C" w14:paraId="4E0382E8" w14:textId="77777777" w:rsidTr="00882164">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9CA744" w14:textId="4ED29F97" w:rsidR="002C2A3C" w:rsidRDefault="002C2A3C" w:rsidP="002C2A3C">
            <w:pPr>
              <w:jc w:val="center"/>
              <w:rPr>
                <w:color w:val="000000"/>
                <w:sz w:val="18"/>
                <w:szCs w:val="18"/>
              </w:rPr>
            </w:pPr>
            <w:r>
              <w:rPr>
                <w:color w:val="000000"/>
                <w:sz w:val="18"/>
                <w:szCs w:val="18"/>
              </w:rPr>
              <w:t>7</w:t>
            </w:r>
          </w:p>
        </w:tc>
        <w:tc>
          <w:tcPr>
            <w:tcW w:w="4422" w:type="dxa"/>
            <w:tcBorders>
              <w:top w:val="nil"/>
              <w:left w:val="nil"/>
              <w:bottom w:val="single" w:sz="4" w:space="0" w:color="auto"/>
              <w:right w:val="single" w:sz="4" w:space="0" w:color="auto"/>
            </w:tcBorders>
            <w:shd w:val="clear" w:color="auto" w:fill="auto"/>
            <w:vAlign w:val="center"/>
            <w:hideMark/>
          </w:tcPr>
          <w:p w14:paraId="53C9B757" w14:textId="3E08716C" w:rsidR="002C2A3C" w:rsidRDefault="002C2A3C" w:rsidP="002C2A3C">
            <w:pPr>
              <w:rPr>
                <w:color w:val="000000"/>
                <w:sz w:val="18"/>
                <w:szCs w:val="18"/>
              </w:rPr>
            </w:pPr>
            <w:r>
              <w:rPr>
                <w:color w:val="000000"/>
                <w:sz w:val="18"/>
                <w:szCs w:val="18"/>
              </w:rPr>
              <w:t xml:space="preserve">Aprēķinātā peļņa atbilstoši Ministru kabineta noteikumos Nr.435 un sabiedriskā transporta pakalpojumu līgumos noteiktajai kārtībai, </w:t>
            </w:r>
            <w:proofErr w:type="spellStart"/>
            <w:r>
              <w:rPr>
                <w:i/>
                <w:iCs/>
                <w:color w:val="000000"/>
                <w:sz w:val="18"/>
                <w:szCs w:val="18"/>
              </w:rPr>
              <w:t>euro</w:t>
            </w:r>
            <w:proofErr w:type="spellEnd"/>
          </w:p>
        </w:tc>
        <w:tc>
          <w:tcPr>
            <w:tcW w:w="1439" w:type="dxa"/>
            <w:tcBorders>
              <w:top w:val="nil"/>
              <w:left w:val="nil"/>
              <w:bottom w:val="single" w:sz="4" w:space="0" w:color="auto"/>
              <w:right w:val="single" w:sz="4" w:space="0" w:color="auto"/>
            </w:tcBorders>
            <w:shd w:val="clear" w:color="auto" w:fill="auto"/>
            <w:noWrap/>
            <w:vAlign w:val="center"/>
            <w:hideMark/>
          </w:tcPr>
          <w:p w14:paraId="7C8B6410" w14:textId="64F42429" w:rsidR="002C2A3C" w:rsidRPr="00E819B3" w:rsidRDefault="002C2A3C" w:rsidP="002C2A3C">
            <w:pPr>
              <w:jc w:val="center"/>
              <w:rPr>
                <w:color w:val="000000"/>
                <w:sz w:val="17"/>
                <w:szCs w:val="17"/>
              </w:rPr>
            </w:pPr>
            <w:r w:rsidRPr="00E819B3">
              <w:rPr>
                <w:color w:val="000000"/>
                <w:sz w:val="17"/>
                <w:szCs w:val="17"/>
              </w:rPr>
              <w:t>2 619 176.87</w:t>
            </w:r>
          </w:p>
        </w:tc>
        <w:tc>
          <w:tcPr>
            <w:tcW w:w="1439" w:type="dxa"/>
            <w:tcBorders>
              <w:top w:val="nil"/>
              <w:left w:val="nil"/>
              <w:bottom w:val="single" w:sz="4" w:space="0" w:color="auto"/>
              <w:right w:val="single" w:sz="4" w:space="0" w:color="auto"/>
            </w:tcBorders>
            <w:shd w:val="clear" w:color="auto" w:fill="auto"/>
            <w:noWrap/>
            <w:vAlign w:val="center"/>
            <w:hideMark/>
          </w:tcPr>
          <w:p w14:paraId="0A8AA364" w14:textId="051C1BBB" w:rsidR="002C2A3C" w:rsidRPr="00E819B3" w:rsidRDefault="002C2A3C" w:rsidP="002C2A3C">
            <w:pPr>
              <w:jc w:val="center"/>
              <w:rPr>
                <w:color w:val="000000"/>
                <w:sz w:val="17"/>
                <w:szCs w:val="17"/>
              </w:rPr>
            </w:pPr>
            <w:r w:rsidRPr="00E819B3">
              <w:rPr>
                <w:color w:val="000000"/>
                <w:sz w:val="17"/>
                <w:szCs w:val="17"/>
              </w:rPr>
              <w:t>1 082 222.54</w:t>
            </w:r>
          </w:p>
        </w:tc>
        <w:tc>
          <w:tcPr>
            <w:tcW w:w="1374" w:type="dxa"/>
            <w:tcBorders>
              <w:top w:val="nil"/>
              <w:left w:val="nil"/>
              <w:bottom w:val="single" w:sz="4" w:space="0" w:color="auto"/>
              <w:right w:val="single" w:sz="4" w:space="0" w:color="auto"/>
            </w:tcBorders>
            <w:shd w:val="clear" w:color="auto" w:fill="auto"/>
            <w:noWrap/>
            <w:vAlign w:val="center"/>
            <w:hideMark/>
          </w:tcPr>
          <w:p w14:paraId="03AAE443" w14:textId="22607874" w:rsidR="002C2A3C" w:rsidRPr="00E819B3" w:rsidRDefault="002C2A3C" w:rsidP="002C2A3C">
            <w:pPr>
              <w:jc w:val="center"/>
              <w:rPr>
                <w:sz w:val="17"/>
                <w:szCs w:val="17"/>
              </w:rPr>
            </w:pPr>
            <w:r w:rsidRPr="00E819B3">
              <w:rPr>
                <w:sz w:val="17"/>
                <w:szCs w:val="17"/>
              </w:rPr>
              <w:t>3 701 399.41</w:t>
            </w:r>
          </w:p>
        </w:tc>
      </w:tr>
      <w:tr w:rsidR="002C2A3C" w14:paraId="57B25753" w14:textId="77777777" w:rsidTr="00882164">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C1CA55" w14:textId="69F9B15C" w:rsidR="002C2A3C" w:rsidRDefault="002C2A3C" w:rsidP="002C2A3C">
            <w:pPr>
              <w:jc w:val="center"/>
              <w:rPr>
                <w:color w:val="000000"/>
                <w:sz w:val="18"/>
                <w:szCs w:val="18"/>
              </w:rPr>
            </w:pPr>
            <w:r>
              <w:rPr>
                <w:color w:val="000000"/>
                <w:sz w:val="18"/>
                <w:szCs w:val="18"/>
              </w:rPr>
              <w:t>8</w:t>
            </w:r>
          </w:p>
        </w:tc>
        <w:tc>
          <w:tcPr>
            <w:tcW w:w="4422" w:type="dxa"/>
            <w:tcBorders>
              <w:top w:val="nil"/>
              <w:left w:val="nil"/>
              <w:bottom w:val="nil"/>
              <w:right w:val="nil"/>
            </w:tcBorders>
            <w:shd w:val="clear" w:color="auto" w:fill="auto"/>
            <w:vAlign w:val="bottom"/>
            <w:hideMark/>
          </w:tcPr>
          <w:p w14:paraId="607C06BA" w14:textId="08AE3277" w:rsidR="002C2A3C" w:rsidRDefault="002C2A3C" w:rsidP="002C2A3C">
            <w:pPr>
              <w:rPr>
                <w:sz w:val="18"/>
                <w:szCs w:val="18"/>
              </w:rPr>
            </w:pPr>
            <w:r>
              <w:rPr>
                <w:b/>
                <w:bCs/>
                <w:sz w:val="18"/>
                <w:szCs w:val="18"/>
              </w:rPr>
              <w:t xml:space="preserve">Aprēķinātā zaudējumu kompensācija atbilstoši sabiedriskā transporta pakalpojumu līgumos noteiktajam, </w:t>
            </w:r>
            <w:proofErr w:type="spellStart"/>
            <w:r>
              <w:rPr>
                <w:b/>
                <w:bCs/>
                <w:i/>
                <w:iCs/>
                <w:sz w:val="18"/>
                <w:szCs w:val="18"/>
              </w:rPr>
              <w:t>euro</w:t>
            </w:r>
            <w:proofErr w:type="spellEnd"/>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14:paraId="111B047C" w14:textId="1DD2B9D4" w:rsidR="002C2A3C" w:rsidRPr="00E819B3" w:rsidRDefault="002C2A3C" w:rsidP="002C2A3C">
            <w:pPr>
              <w:jc w:val="center"/>
              <w:rPr>
                <w:color w:val="000000"/>
                <w:sz w:val="17"/>
                <w:szCs w:val="17"/>
              </w:rPr>
            </w:pPr>
            <w:r w:rsidRPr="00E819B3">
              <w:rPr>
                <w:b/>
                <w:bCs/>
                <w:color w:val="000000"/>
                <w:sz w:val="17"/>
                <w:szCs w:val="17"/>
              </w:rPr>
              <w:t>61 603 280.78</w:t>
            </w:r>
          </w:p>
        </w:tc>
        <w:tc>
          <w:tcPr>
            <w:tcW w:w="1439" w:type="dxa"/>
            <w:tcBorders>
              <w:top w:val="nil"/>
              <w:left w:val="nil"/>
              <w:bottom w:val="single" w:sz="4" w:space="0" w:color="auto"/>
              <w:right w:val="single" w:sz="4" w:space="0" w:color="auto"/>
            </w:tcBorders>
            <w:shd w:val="clear" w:color="auto" w:fill="auto"/>
            <w:noWrap/>
            <w:vAlign w:val="center"/>
            <w:hideMark/>
          </w:tcPr>
          <w:p w14:paraId="5487C6A3" w14:textId="382FAF24" w:rsidR="002C2A3C" w:rsidRPr="00E819B3" w:rsidRDefault="002C2A3C" w:rsidP="002C2A3C">
            <w:pPr>
              <w:jc w:val="center"/>
              <w:rPr>
                <w:color w:val="000000"/>
                <w:sz w:val="17"/>
                <w:szCs w:val="17"/>
              </w:rPr>
            </w:pPr>
            <w:r w:rsidRPr="00E819B3">
              <w:rPr>
                <w:b/>
                <w:bCs/>
                <w:color w:val="000000"/>
                <w:sz w:val="17"/>
                <w:szCs w:val="17"/>
              </w:rPr>
              <w:t>24 388 383.82</w:t>
            </w:r>
          </w:p>
        </w:tc>
        <w:tc>
          <w:tcPr>
            <w:tcW w:w="1374" w:type="dxa"/>
            <w:tcBorders>
              <w:top w:val="nil"/>
              <w:left w:val="nil"/>
              <w:bottom w:val="single" w:sz="4" w:space="0" w:color="auto"/>
              <w:right w:val="single" w:sz="4" w:space="0" w:color="auto"/>
            </w:tcBorders>
            <w:shd w:val="clear" w:color="auto" w:fill="auto"/>
            <w:noWrap/>
            <w:vAlign w:val="center"/>
            <w:hideMark/>
          </w:tcPr>
          <w:p w14:paraId="77DC40E4" w14:textId="185EC99A" w:rsidR="002C2A3C" w:rsidRPr="00E819B3" w:rsidRDefault="002C2A3C" w:rsidP="002C2A3C">
            <w:pPr>
              <w:jc w:val="center"/>
              <w:rPr>
                <w:sz w:val="17"/>
                <w:szCs w:val="17"/>
              </w:rPr>
            </w:pPr>
            <w:r w:rsidRPr="00E819B3">
              <w:rPr>
                <w:sz w:val="17"/>
                <w:szCs w:val="17"/>
              </w:rPr>
              <w:t>85 991 664.60</w:t>
            </w:r>
          </w:p>
        </w:tc>
      </w:tr>
      <w:tr w:rsidR="002C2A3C" w14:paraId="42A533CF" w14:textId="77777777" w:rsidTr="00882164">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CCE597" w14:textId="0768E467" w:rsidR="002C2A3C" w:rsidRDefault="002C2A3C" w:rsidP="002C2A3C">
            <w:pPr>
              <w:jc w:val="center"/>
              <w:rPr>
                <w:color w:val="000000"/>
                <w:sz w:val="18"/>
                <w:szCs w:val="18"/>
              </w:rPr>
            </w:pPr>
            <w:r>
              <w:rPr>
                <w:color w:val="000000"/>
                <w:sz w:val="18"/>
                <w:szCs w:val="18"/>
              </w:rPr>
              <w:t>9</w:t>
            </w:r>
          </w:p>
        </w:tc>
        <w:tc>
          <w:tcPr>
            <w:tcW w:w="4422" w:type="dxa"/>
            <w:tcBorders>
              <w:top w:val="single" w:sz="4" w:space="0" w:color="auto"/>
              <w:left w:val="nil"/>
              <w:bottom w:val="single" w:sz="4" w:space="0" w:color="auto"/>
              <w:right w:val="single" w:sz="4" w:space="0" w:color="auto"/>
            </w:tcBorders>
            <w:shd w:val="clear" w:color="auto" w:fill="auto"/>
            <w:vAlign w:val="center"/>
            <w:hideMark/>
          </w:tcPr>
          <w:p w14:paraId="2290B4EA" w14:textId="7EA126AE" w:rsidR="002C2A3C" w:rsidRDefault="002C2A3C" w:rsidP="002C2A3C">
            <w:pPr>
              <w:rPr>
                <w:color w:val="000000"/>
                <w:sz w:val="18"/>
                <w:szCs w:val="18"/>
              </w:rPr>
            </w:pPr>
            <w:r>
              <w:rPr>
                <w:color w:val="000000"/>
                <w:sz w:val="18"/>
                <w:szCs w:val="18"/>
              </w:rPr>
              <w:t xml:space="preserve">Pārskaitītas dotācijas zaudējumu segšanai un par braukšanas maksas atvieglojumiem (31.06.00 apakšprogramma Tabulas 1.rinda), </w:t>
            </w:r>
            <w:proofErr w:type="spellStart"/>
            <w:r>
              <w:rPr>
                <w:i/>
                <w:iCs/>
                <w:color w:val="000000"/>
                <w:sz w:val="18"/>
                <w:szCs w:val="18"/>
              </w:rPr>
              <w:t>euro</w:t>
            </w:r>
            <w:proofErr w:type="spellEnd"/>
          </w:p>
        </w:tc>
        <w:tc>
          <w:tcPr>
            <w:tcW w:w="1439" w:type="dxa"/>
            <w:tcBorders>
              <w:top w:val="nil"/>
              <w:left w:val="nil"/>
              <w:bottom w:val="single" w:sz="4" w:space="0" w:color="auto"/>
              <w:right w:val="single" w:sz="4" w:space="0" w:color="auto"/>
            </w:tcBorders>
            <w:shd w:val="clear" w:color="auto" w:fill="auto"/>
            <w:noWrap/>
            <w:vAlign w:val="center"/>
            <w:hideMark/>
          </w:tcPr>
          <w:p w14:paraId="24792D95" w14:textId="0755DA99" w:rsidR="002C2A3C" w:rsidRPr="00E819B3" w:rsidRDefault="002C2A3C" w:rsidP="002C2A3C">
            <w:pPr>
              <w:jc w:val="center"/>
              <w:rPr>
                <w:color w:val="000000"/>
                <w:sz w:val="17"/>
                <w:szCs w:val="17"/>
              </w:rPr>
            </w:pPr>
            <w:r w:rsidRPr="00E819B3">
              <w:rPr>
                <w:color w:val="000000"/>
                <w:sz w:val="17"/>
                <w:szCs w:val="17"/>
              </w:rPr>
              <w:t>38 846 590.00</w:t>
            </w:r>
          </w:p>
        </w:tc>
        <w:tc>
          <w:tcPr>
            <w:tcW w:w="1439" w:type="dxa"/>
            <w:tcBorders>
              <w:top w:val="nil"/>
              <w:left w:val="nil"/>
              <w:bottom w:val="single" w:sz="4" w:space="0" w:color="auto"/>
              <w:right w:val="single" w:sz="4" w:space="0" w:color="auto"/>
            </w:tcBorders>
            <w:shd w:val="clear" w:color="auto" w:fill="auto"/>
            <w:noWrap/>
            <w:vAlign w:val="center"/>
            <w:hideMark/>
          </w:tcPr>
          <w:p w14:paraId="57D665EC" w14:textId="03AFDCF4" w:rsidR="002C2A3C" w:rsidRPr="00E819B3" w:rsidRDefault="002C2A3C" w:rsidP="002C2A3C">
            <w:pPr>
              <w:jc w:val="center"/>
              <w:rPr>
                <w:color w:val="000000"/>
                <w:sz w:val="17"/>
                <w:szCs w:val="17"/>
              </w:rPr>
            </w:pPr>
            <w:r w:rsidRPr="00E819B3">
              <w:rPr>
                <w:color w:val="000000"/>
                <w:sz w:val="17"/>
                <w:szCs w:val="17"/>
              </w:rPr>
              <w:t>10 267 697.00</w:t>
            </w:r>
          </w:p>
        </w:tc>
        <w:tc>
          <w:tcPr>
            <w:tcW w:w="1374" w:type="dxa"/>
            <w:tcBorders>
              <w:top w:val="nil"/>
              <w:left w:val="nil"/>
              <w:bottom w:val="single" w:sz="4" w:space="0" w:color="auto"/>
              <w:right w:val="single" w:sz="4" w:space="0" w:color="auto"/>
            </w:tcBorders>
            <w:shd w:val="clear" w:color="auto" w:fill="auto"/>
            <w:noWrap/>
            <w:vAlign w:val="center"/>
            <w:hideMark/>
          </w:tcPr>
          <w:p w14:paraId="571102CC" w14:textId="0CBC270E" w:rsidR="002C2A3C" w:rsidRPr="00E819B3" w:rsidRDefault="002C2A3C" w:rsidP="002C2A3C">
            <w:pPr>
              <w:jc w:val="center"/>
              <w:rPr>
                <w:sz w:val="17"/>
                <w:szCs w:val="17"/>
              </w:rPr>
            </w:pPr>
            <w:r w:rsidRPr="00E819B3">
              <w:rPr>
                <w:sz w:val="17"/>
                <w:szCs w:val="17"/>
              </w:rPr>
              <w:t>49 114 287.00</w:t>
            </w:r>
          </w:p>
        </w:tc>
      </w:tr>
      <w:tr w:rsidR="002C2A3C" w14:paraId="2A07098D" w14:textId="77777777" w:rsidTr="00882164">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C17506" w14:textId="2932F038" w:rsidR="002C2A3C" w:rsidRDefault="002C2A3C" w:rsidP="002C2A3C">
            <w:pPr>
              <w:jc w:val="center"/>
              <w:rPr>
                <w:color w:val="000000"/>
                <w:sz w:val="18"/>
                <w:szCs w:val="18"/>
              </w:rPr>
            </w:pPr>
            <w:r>
              <w:rPr>
                <w:color w:val="000000"/>
                <w:sz w:val="18"/>
                <w:szCs w:val="18"/>
              </w:rPr>
              <w:t>10</w:t>
            </w:r>
          </w:p>
        </w:tc>
        <w:tc>
          <w:tcPr>
            <w:tcW w:w="4422" w:type="dxa"/>
            <w:tcBorders>
              <w:top w:val="nil"/>
              <w:left w:val="nil"/>
              <w:bottom w:val="single" w:sz="4" w:space="0" w:color="auto"/>
              <w:right w:val="single" w:sz="4" w:space="0" w:color="auto"/>
            </w:tcBorders>
            <w:shd w:val="clear" w:color="auto" w:fill="auto"/>
            <w:vAlign w:val="center"/>
            <w:hideMark/>
          </w:tcPr>
          <w:p w14:paraId="56B34570" w14:textId="1D19B3A7" w:rsidR="002C2A3C" w:rsidRDefault="002C2A3C" w:rsidP="002C2A3C">
            <w:pPr>
              <w:rPr>
                <w:color w:val="000000"/>
                <w:sz w:val="18"/>
                <w:szCs w:val="18"/>
              </w:rPr>
            </w:pPr>
            <w:r>
              <w:rPr>
                <w:color w:val="000000"/>
                <w:sz w:val="18"/>
                <w:szCs w:val="18"/>
              </w:rPr>
              <w:t xml:space="preserve">Pārskaitītās dotācijas par 2021.gada 1.pusgadu (no Līdzekļiem neparedzētiem gadījumiem Tabulas 2.2.rinda), </w:t>
            </w:r>
            <w:proofErr w:type="spellStart"/>
            <w:r>
              <w:rPr>
                <w:i/>
                <w:iCs/>
                <w:color w:val="000000"/>
                <w:sz w:val="18"/>
                <w:szCs w:val="18"/>
              </w:rPr>
              <w:t>euro</w:t>
            </w:r>
            <w:proofErr w:type="spellEnd"/>
          </w:p>
        </w:tc>
        <w:tc>
          <w:tcPr>
            <w:tcW w:w="1439" w:type="dxa"/>
            <w:tcBorders>
              <w:top w:val="nil"/>
              <w:left w:val="nil"/>
              <w:bottom w:val="single" w:sz="4" w:space="0" w:color="auto"/>
              <w:right w:val="single" w:sz="4" w:space="0" w:color="auto"/>
            </w:tcBorders>
            <w:shd w:val="clear" w:color="auto" w:fill="auto"/>
            <w:noWrap/>
            <w:vAlign w:val="center"/>
            <w:hideMark/>
          </w:tcPr>
          <w:p w14:paraId="367BC6DC" w14:textId="7E0DDD8A" w:rsidR="002C2A3C" w:rsidRPr="00E819B3" w:rsidRDefault="002C2A3C" w:rsidP="002C2A3C">
            <w:pPr>
              <w:jc w:val="center"/>
              <w:rPr>
                <w:color w:val="000000"/>
                <w:sz w:val="17"/>
                <w:szCs w:val="17"/>
              </w:rPr>
            </w:pPr>
            <w:r w:rsidRPr="00E819B3">
              <w:rPr>
                <w:color w:val="000000"/>
                <w:sz w:val="17"/>
                <w:szCs w:val="17"/>
              </w:rPr>
              <w:t>5 779 249.00</w:t>
            </w:r>
          </w:p>
        </w:tc>
        <w:tc>
          <w:tcPr>
            <w:tcW w:w="1439" w:type="dxa"/>
            <w:tcBorders>
              <w:top w:val="nil"/>
              <w:left w:val="nil"/>
              <w:bottom w:val="single" w:sz="4" w:space="0" w:color="auto"/>
              <w:right w:val="single" w:sz="4" w:space="0" w:color="auto"/>
            </w:tcBorders>
            <w:shd w:val="clear" w:color="auto" w:fill="auto"/>
            <w:vAlign w:val="center"/>
            <w:hideMark/>
          </w:tcPr>
          <w:p w14:paraId="4588B259" w14:textId="74F8E919" w:rsidR="002C2A3C" w:rsidRPr="00E819B3" w:rsidRDefault="002C2A3C" w:rsidP="002C2A3C">
            <w:pPr>
              <w:jc w:val="center"/>
              <w:rPr>
                <w:color w:val="000000"/>
                <w:sz w:val="17"/>
                <w:szCs w:val="17"/>
              </w:rPr>
            </w:pPr>
            <w:r w:rsidRPr="00E819B3">
              <w:rPr>
                <w:color w:val="000000"/>
                <w:sz w:val="17"/>
                <w:szCs w:val="17"/>
              </w:rPr>
              <w:t>5 671 446.00</w:t>
            </w:r>
          </w:p>
        </w:tc>
        <w:tc>
          <w:tcPr>
            <w:tcW w:w="1374" w:type="dxa"/>
            <w:tcBorders>
              <w:top w:val="nil"/>
              <w:left w:val="nil"/>
              <w:bottom w:val="single" w:sz="4" w:space="0" w:color="auto"/>
              <w:right w:val="single" w:sz="4" w:space="0" w:color="auto"/>
            </w:tcBorders>
            <w:shd w:val="clear" w:color="auto" w:fill="auto"/>
            <w:noWrap/>
            <w:vAlign w:val="center"/>
            <w:hideMark/>
          </w:tcPr>
          <w:p w14:paraId="282EE4AA" w14:textId="0C134890" w:rsidR="002C2A3C" w:rsidRPr="00E819B3" w:rsidRDefault="002C2A3C" w:rsidP="002C2A3C">
            <w:pPr>
              <w:jc w:val="center"/>
              <w:rPr>
                <w:sz w:val="17"/>
                <w:szCs w:val="17"/>
              </w:rPr>
            </w:pPr>
            <w:r w:rsidRPr="00E819B3">
              <w:rPr>
                <w:sz w:val="17"/>
                <w:szCs w:val="17"/>
              </w:rPr>
              <w:t>11 450 695.00</w:t>
            </w:r>
          </w:p>
        </w:tc>
      </w:tr>
      <w:tr w:rsidR="00F5425E" w14:paraId="73864539" w14:textId="77777777" w:rsidTr="00882164">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77DAACE" w14:textId="6B37AF71" w:rsidR="00F5425E" w:rsidRDefault="00F5425E" w:rsidP="00F5425E">
            <w:pPr>
              <w:jc w:val="center"/>
              <w:rPr>
                <w:color w:val="000000"/>
                <w:sz w:val="18"/>
                <w:szCs w:val="18"/>
              </w:rPr>
            </w:pPr>
            <w:r>
              <w:rPr>
                <w:color w:val="000000"/>
                <w:sz w:val="18"/>
                <w:szCs w:val="18"/>
              </w:rPr>
              <w:t>11</w:t>
            </w:r>
          </w:p>
        </w:tc>
        <w:tc>
          <w:tcPr>
            <w:tcW w:w="4422" w:type="dxa"/>
            <w:tcBorders>
              <w:top w:val="nil"/>
              <w:left w:val="nil"/>
              <w:bottom w:val="single" w:sz="4" w:space="0" w:color="auto"/>
              <w:right w:val="single" w:sz="4" w:space="0" w:color="auto"/>
            </w:tcBorders>
            <w:shd w:val="clear" w:color="auto" w:fill="auto"/>
            <w:vAlign w:val="center"/>
          </w:tcPr>
          <w:p w14:paraId="7B0E5FFF" w14:textId="5252640E" w:rsidR="00F5425E" w:rsidRDefault="00F5425E" w:rsidP="00F5425E">
            <w:pPr>
              <w:rPr>
                <w:color w:val="000000"/>
                <w:sz w:val="18"/>
                <w:szCs w:val="18"/>
              </w:rPr>
            </w:pPr>
            <w:r>
              <w:rPr>
                <w:color w:val="000000"/>
                <w:sz w:val="18"/>
                <w:szCs w:val="18"/>
              </w:rPr>
              <w:t xml:space="preserve">2021.gada izmaksātas dotācijas par 2020.gada norēķiniem (31.06.00 apakšprogramma Tabulas 1.rinda), </w:t>
            </w:r>
            <w:proofErr w:type="spellStart"/>
            <w:r>
              <w:rPr>
                <w:i/>
                <w:iCs/>
                <w:color w:val="000000"/>
                <w:sz w:val="18"/>
                <w:szCs w:val="18"/>
              </w:rPr>
              <w:t>euro</w:t>
            </w:r>
            <w:proofErr w:type="spellEnd"/>
          </w:p>
        </w:tc>
        <w:tc>
          <w:tcPr>
            <w:tcW w:w="1439" w:type="dxa"/>
            <w:tcBorders>
              <w:top w:val="nil"/>
              <w:left w:val="nil"/>
              <w:bottom w:val="single" w:sz="4" w:space="0" w:color="auto"/>
              <w:right w:val="single" w:sz="4" w:space="0" w:color="auto"/>
            </w:tcBorders>
            <w:shd w:val="clear" w:color="auto" w:fill="auto"/>
            <w:noWrap/>
            <w:vAlign w:val="center"/>
          </w:tcPr>
          <w:p w14:paraId="7185BE8F" w14:textId="3DD55D67" w:rsidR="00F5425E" w:rsidRPr="00F5425E" w:rsidRDefault="00F5425E" w:rsidP="00F5425E">
            <w:pPr>
              <w:jc w:val="center"/>
              <w:rPr>
                <w:color w:val="000000"/>
                <w:sz w:val="17"/>
                <w:szCs w:val="17"/>
              </w:rPr>
            </w:pPr>
            <w:r>
              <w:rPr>
                <w:color w:val="000000"/>
                <w:sz w:val="18"/>
                <w:szCs w:val="18"/>
              </w:rPr>
              <w:t>181 439.98</w:t>
            </w:r>
          </w:p>
        </w:tc>
        <w:tc>
          <w:tcPr>
            <w:tcW w:w="1439" w:type="dxa"/>
            <w:tcBorders>
              <w:top w:val="nil"/>
              <w:left w:val="nil"/>
              <w:bottom w:val="single" w:sz="4" w:space="0" w:color="auto"/>
              <w:right w:val="single" w:sz="4" w:space="0" w:color="auto"/>
            </w:tcBorders>
            <w:shd w:val="clear" w:color="auto" w:fill="auto"/>
            <w:vAlign w:val="center"/>
          </w:tcPr>
          <w:p w14:paraId="32EC56C8" w14:textId="3D6D1CF9" w:rsidR="00F5425E" w:rsidRPr="00F5425E" w:rsidRDefault="00F5425E" w:rsidP="00F5425E">
            <w:pPr>
              <w:jc w:val="center"/>
              <w:rPr>
                <w:color w:val="000000"/>
                <w:sz w:val="17"/>
                <w:szCs w:val="17"/>
              </w:rPr>
            </w:pPr>
            <w:r>
              <w:rPr>
                <w:color w:val="000000"/>
                <w:sz w:val="18"/>
                <w:szCs w:val="18"/>
              </w:rPr>
              <w:t> </w:t>
            </w:r>
          </w:p>
        </w:tc>
        <w:tc>
          <w:tcPr>
            <w:tcW w:w="1374" w:type="dxa"/>
            <w:tcBorders>
              <w:top w:val="nil"/>
              <w:left w:val="nil"/>
              <w:bottom w:val="single" w:sz="4" w:space="0" w:color="auto"/>
              <w:right w:val="single" w:sz="4" w:space="0" w:color="auto"/>
            </w:tcBorders>
            <w:shd w:val="clear" w:color="auto" w:fill="auto"/>
            <w:noWrap/>
            <w:vAlign w:val="center"/>
          </w:tcPr>
          <w:p w14:paraId="2FCA009D" w14:textId="1DFD4D28" w:rsidR="00F5425E" w:rsidRPr="00F5425E" w:rsidRDefault="00F5425E" w:rsidP="00F5425E">
            <w:pPr>
              <w:jc w:val="center"/>
              <w:rPr>
                <w:sz w:val="17"/>
                <w:szCs w:val="17"/>
              </w:rPr>
            </w:pPr>
            <w:r>
              <w:rPr>
                <w:sz w:val="20"/>
                <w:szCs w:val="20"/>
              </w:rPr>
              <w:t>181 439.98</w:t>
            </w:r>
          </w:p>
        </w:tc>
      </w:tr>
      <w:tr w:rsidR="002C2A3C" w14:paraId="06C1836B" w14:textId="77777777" w:rsidTr="00882164">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B0C5CB" w14:textId="4F61C49C" w:rsidR="002C2A3C" w:rsidRDefault="002C2A3C" w:rsidP="002C2A3C">
            <w:pPr>
              <w:jc w:val="center"/>
              <w:rPr>
                <w:color w:val="000000"/>
                <w:sz w:val="18"/>
                <w:szCs w:val="18"/>
              </w:rPr>
            </w:pPr>
            <w:r>
              <w:rPr>
                <w:color w:val="000000"/>
                <w:sz w:val="18"/>
                <w:szCs w:val="18"/>
              </w:rPr>
              <w:t>12</w:t>
            </w:r>
          </w:p>
        </w:tc>
        <w:tc>
          <w:tcPr>
            <w:tcW w:w="4422" w:type="dxa"/>
            <w:tcBorders>
              <w:top w:val="nil"/>
              <w:left w:val="nil"/>
              <w:bottom w:val="single" w:sz="4" w:space="0" w:color="auto"/>
              <w:right w:val="single" w:sz="4" w:space="0" w:color="auto"/>
            </w:tcBorders>
            <w:shd w:val="clear" w:color="auto" w:fill="auto"/>
            <w:vAlign w:val="center"/>
            <w:hideMark/>
          </w:tcPr>
          <w:p w14:paraId="07A0CEB9" w14:textId="18EDB3D4" w:rsidR="002C2A3C" w:rsidRDefault="002C2A3C" w:rsidP="002C2A3C">
            <w:pPr>
              <w:rPr>
                <w:color w:val="000000"/>
                <w:sz w:val="18"/>
                <w:szCs w:val="18"/>
              </w:rPr>
            </w:pPr>
            <w:r>
              <w:rPr>
                <w:color w:val="000000"/>
                <w:sz w:val="18"/>
                <w:szCs w:val="18"/>
              </w:rPr>
              <w:t xml:space="preserve">2021.gada augustā, septembrī izmaksātais finansējums par 2020.gada norēķiniem (no Līdzekļiem neparedzētiem gadījumiem Tabulas 2.1.rinda), </w:t>
            </w:r>
            <w:proofErr w:type="spellStart"/>
            <w:r>
              <w:rPr>
                <w:i/>
                <w:iCs/>
                <w:color w:val="000000"/>
                <w:sz w:val="18"/>
                <w:szCs w:val="18"/>
              </w:rPr>
              <w:t>euro</w:t>
            </w:r>
            <w:proofErr w:type="spellEnd"/>
          </w:p>
        </w:tc>
        <w:tc>
          <w:tcPr>
            <w:tcW w:w="1439" w:type="dxa"/>
            <w:tcBorders>
              <w:top w:val="nil"/>
              <w:left w:val="nil"/>
              <w:bottom w:val="single" w:sz="4" w:space="0" w:color="auto"/>
              <w:right w:val="single" w:sz="4" w:space="0" w:color="auto"/>
            </w:tcBorders>
            <w:shd w:val="clear" w:color="auto" w:fill="auto"/>
            <w:noWrap/>
            <w:vAlign w:val="center"/>
            <w:hideMark/>
          </w:tcPr>
          <w:p w14:paraId="3F2737BE" w14:textId="721887CE" w:rsidR="002C2A3C" w:rsidRPr="00E819B3" w:rsidRDefault="002C2A3C" w:rsidP="002C2A3C">
            <w:pPr>
              <w:jc w:val="center"/>
              <w:rPr>
                <w:color w:val="000000"/>
                <w:sz w:val="17"/>
                <w:szCs w:val="17"/>
              </w:rPr>
            </w:pPr>
            <w:r w:rsidRPr="00E819B3">
              <w:rPr>
                <w:color w:val="000000"/>
                <w:sz w:val="17"/>
                <w:szCs w:val="17"/>
              </w:rPr>
              <w:t>417 015.87</w:t>
            </w:r>
          </w:p>
        </w:tc>
        <w:tc>
          <w:tcPr>
            <w:tcW w:w="1439" w:type="dxa"/>
            <w:tcBorders>
              <w:top w:val="nil"/>
              <w:left w:val="nil"/>
              <w:bottom w:val="single" w:sz="4" w:space="0" w:color="auto"/>
              <w:right w:val="single" w:sz="4" w:space="0" w:color="auto"/>
            </w:tcBorders>
            <w:shd w:val="clear" w:color="auto" w:fill="auto"/>
            <w:vAlign w:val="center"/>
            <w:hideMark/>
          </w:tcPr>
          <w:p w14:paraId="5E925820" w14:textId="321EE817" w:rsidR="002C2A3C" w:rsidRPr="00E819B3" w:rsidRDefault="002C2A3C" w:rsidP="002C2A3C">
            <w:pPr>
              <w:jc w:val="center"/>
              <w:rPr>
                <w:color w:val="000000"/>
                <w:sz w:val="17"/>
                <w:szCs w:val="17"/>
              </w:rPr>
            </w:pPr>
            <w:r w:rsidRPr="00E819B3">
              <w:rPr>
                <w:color w:val="000000"/>
                <w:sz w:val="17"/>
                <w:szCs w:val="17"/>
              </w:rPr>
              <w:t> </w:t>
            </w:r>
          </w:p>
        </w:tc>
        <w:tc>
          <w:tcPr>
            <w:tcW w:w="1374" w:type="dxa"/>
            <w:tcBorders>
              <w:top w:val="nil"/>
              <w:left w:val="nil"/>
              <w:bottom w:val="single" w:sz="4" w:space="0" w:color="auto"/>
              <w:right w:val="single" w:sz="4" w:space="0" w:color="auto"/>
            </w:tcBorders>
            <w:shd w:val="clear" w:color="auto" w:fill="auto"/>
            <w:noWrap/>
            <w:vAlign w:val="center"/>
            <w:hideMark/>
          </w:tcPr>
          <w:p w14:paraId="2F4BB73E" w14:textId="66BA96BD" w:rsidR="002C2A3C" w:rsidRPr="00E819B3" w:rsidRDefault="002C2A3C" w:rsidP="002C2A3C">
            <w:pPr>
              <w:jc w:val="center"/>
              <w:rPr>
                <w:sz w:val="17"/>
                <w:szCs w:val="17"/>
              </w:rPr>
            </w:pPr>
            <w:r w:rsidRPr="00E819B3">
              <w:rPr>
                <w:sz w:val="17"/>
                <w:szCs w:val="17"/>
              </w:rPr>
              <w:t> </w:t>
            </w:r>
          </w:p>
        </w:tc>
      </w:tr>
      <w:tr w:rsidR="002C2A3C" w14:paraId="384C2EB7" w14:textId="77777777" w:rsidTr="00E819B3">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DB54B2" w14:textId="1F35CF71" w:rsidR="002C2A3C" w:rsidRDefault="002C2A3C" w:rsidP="002C2A3C">
            <w:pPr>
              <w:jc w:val="center"/>
              <w:rPr>
                <w:color w:val="000000"/>
                <w:sz w:val="18"/>
                <w:szCs w:val="18"/>
              </w:rPr>
            </w:pPr>
            <w:r>
              <w:rPr>
                <w:color w:val="000000"/>
                <w:sz w:val="18"/>
                <w:szCs w:val="18"/>
              </w:rPr>
              <w:t>13</w:t>
            </w:r>
          </w:p>
        </w:tc>
        <w:tc>
          <w:tcPr>
            <w:tcW w:w="4422" w:type="dxa"/>
            <w:tcBorders>
              <w:top w:val="nil"/>
              <w:left w:val="nil"/>
              <w:bottom w:val="single" w:sz="4" w:space="0" w:color="auto"/>
              <w:right w:val="single" w:sz="4" w:space="0" w:color="auto"/>
            </w:tcBorders>
            <w:shd w:val="clear" w:color="auto" w:fill="auto"/>
            <w:vAlign w:val="center"/>
            <w:hideMark/>
          </w:tcPr>
          <w:p w14:paraId="214D0CAE" w14:textId="08F1D779" w:rsidR="002C2A3C" w:rsidRDefault="002C2A3C" w:rsidP="002C2A3C">
            <w:pPr>
              <w:rPr>
                <w:color w:val="000000"/>
                <w:sz w:val="18"/>
                <w:szCs w:val="18"/>
              </w:rPr>
            </w:pPr>
            <w:r>
              <w:rPr>
                <w:color w:val="000000"/>
                <w:sz w:val="18"/>
                <w:szCs w:val="18"/>
              </w:rPr>
              <w:t xml:space="preserve">Plānotā apropriācijas no </w:t>
            </w:r>
            <w:proofErr w:type="spellStart"/>
            <w:r>
              <w:rPr>
                <w:color w:val="000000"/>
                <w:sz w:val="18"/>
                <w:szCs w:val="18"/>
              </w:rPr>
              <w:t>valstspilsētu</w:t>
            </w:r>
            <w:proofErr w:type="spellEnd"/>
            <w:r>
              <w:rPr>
                <w:color w:val="000000"/>
                <w:sz w:val="18"/>
                <w:szCs w:val="18"/>
              </w:rPr>
              <w:t xml:space="preserve"> pašvaldību finansējuma, </w:t>
            </w:r>
            <w:proofErr w:type="spellStart"/>
            <w:r>
              <w:rPr>
                <w:color w:val="000000"/>
                <w:sz w:val="18"/>
                <w:szCs w:val="18"/>
              </w:rPr>
              <w:t>euro</w:t>
            </w:r>
            <w:proofErr w:type="spellEnd"/>
          </w:p>
        </w:tc>
        <w:tc>
          <w:tcPr>
            <w:tcW w:w="1439" w:type="dxa"/>
            <w:tcBorders>
              <w:top w:val="nil"/>
              <w:left w:val="nil"/>
              <w:bottom w:val="single" w:sz="4" w:space="0" w:color="auto"/>
              <w:right w:val="single" w:sz="4" w:space="0" w:color="auto"/>
            </w:tcBorders>
            <w:shd w:val="clear" w:color="auto" w:fill="auto"/>
            <w:noWrap/>
            <w:vAlign w:val="center"/>
            <w:hideMark/>
          </w:tcPr>
          <w:p w14:paraId="23EC24C9" w14:textId="40E40437" w:rsidR="002C2A3C" w:rsidRPr="00E819B3" w:rsidRDefault="002C2A3C" w:rsidP="002C2A3C">
            <w:pPr>
              <w:jc w:val="center"/>
              <w:rPr>
                <w:color w:val="000000"/>
                <w:sz w:val="17"/>
                <w:szCs w:val="17"/>
              </w:rPr>
            </w:pPr>
            <w:r w:rsidRPr="00E819B3">
              <w:rPr>
                <w:color w:val="000000"/>
                <w:sz w:val="17"/>
                <w:szCs w:val="17"/>
              </w:rPr>
              <w:t>2 036 489.00</w:t>
            </w:r>
          </w:p>
        </w:tc>
        <w:tc>
          <w:tcPr>
            <w:tcW w:w="1439" w:type="dxa"/>
            <w:tcBorders>
              <w:top w:val="nil"/>
              <w:left w:val="nil"/>
              <w:bottom w:val="single" w:sz="4" w:space="0" w:color="auto"/>
              <w:right w:val="single" w:sz="4" w:space="0" w:color="auto"/>
            </w:tcBorders>
            <w:shd w:val="clear" w:color="auto" w:fill="auto"/>
            <w:vAlign w:val="center"/>
            <w:hideMark/>
          </w:tcPr>
          <w:p w14:paraId="354C07FD" w14:textId="068281DC" w:rsidR="002C2A3C" w:rsidRPr="00E819B3" w:rsidRDefault="002C2A3C" w:rsidP="002C2A3C">
            <w:pPr>
              <w:jc w:val="center"/>
              <w:rPr>
                <w:color w:val="000000"/>
                <w:sz w:val="17"/>
                <w:szCs w:val="17"/>
              </w:rPr>
            </w:pPr>
            <w:r w:rsidRPr="00E819B3">
              <w:rPr>
                <w:color w:val="000000"/>
                <w:sz w:val="17"/>
                <w:szCs w:val="17"/>
              </w:rPr>
              <w:t> </w:t>
            </w:r>
          </w:p>
        </w:tc>
        <w:tc>
          <w:tcPr>
            <w:tcW w:w="1374" w:type="dxa"/>
            <w:tcBorders>
              <w:top w:val="nil"/>
              <w:left w:val="nil"/>
              <w:bottom w:val="single" w:sz="4" w:space="0" w:color="auto"/>
              <w:right w:val="single" w:sz="4" w:space="0" w:color="auto"/>
            </w:tcBorders>
            <w:shd w:val="clear" w:color="auto" w:fill="auto"/>
            <w:noWrap/>
            <w:vAlign w:val="center"/>
            <w:hideMark/>
          </w:tcPr>
          <w:p w14:paraId="40DB4E00" w14:textId="57BC7A29" w:rsidR="002C2A3C" w:rsidRPr="00E819B3" w:rsidRDefault="002C2A3C" w:rsidP="002C2A3C">
            <w:pPr>
              <w:jc w:val="center"/>
              <w:rPr>
                <w:sz w:val="17"/>
                <w:szCs w:val="17"/>
              </w:rPr>
            </w:pPr>
            <w:r w:rsidRPr="00E819B3">
              <w:rPr>
                <w:sz w:val="17"/>
                <w:szCs w:val="17"/>
              </w:rPr>
              <w:t>2 036 489.00</w:t>
            </w:r>
          </w:p>
        </w:tc>
      </w:tr>
      <w:tr w:rsidR="002C2A3C" w14:paraId="0A9E21EE" w14:textId="77777777" w:rsidTr="00E819B3">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8FEB7" w14:textId="74A75B4C" w:rsidR="002C2A3C" w:rsidRDefault="002C2A3C" w:rsidP="002C2A3C">
            <w:pPr>
              <w:jc w:val="center"/>
              <w:rPr>
                <w:color w:val="000000"/>
                <w:sz w:val="18"/>
                <w:szCs w:val="18"/>
              </w:rPr>
            </w:pPr>
            <w:r>
              <w:rPr>
                <w:color w:val="000000"/>
                <w:sz w:val="18"/>
                <w:szCs w:val="18"/>
              </w:rPr>
              <w:t>14</w:t>
            </w:r>
          </w:p>
        </w:tc>
        <w:tc>
          <w:tcPr>
            <w:tcW w:w="4422" w:type="dxa"/>
            <w:tcBorders>
              <w:top w:val="single" w:sz="4" w:space="0" w:color="auto"/>
              <w:left w:val="nil"/>
              <w:bottom w:val="single" w:sz="4" w:space="0" w:color="auto"/>
              <w:right w:val="single" w:sz="4" w:space="0" w:color="auto"/>
            </w:tcBorders>
            <w:shd w:val="clear" w:color="auto" w:fill="auto"/>
            <w:vAlign w:val="center"/>
            <w:hideMark/>
          </w:tcPr>
          <w:p w14:paraId="3740A353" w14:textId="53665BBC" w:rsidR="002C2A3C" w:rsidRDefault="002C2A3C" w:rsidP="002C2A3C">
            <w:pPr>
              <w:rPr>
                <w:color w:val="000000"/>
                <w:sz w:val="18"/>
                <w:szCs w:val="18"/>
              </w:rPr>
            </w:pPr>
            <w:r>
              <w:rPr>
                <w:b/>
                <w:bCs/>
                <w:color w:val="000000"/>
                <w:sz w:val="18"/>
                <w:szCs w:val="18"/>
              </w:rPr>
              <w:t xml:space="preserve">Iztrūkums (-) / pārmaksa (+) zaudējumu segšanai, </w:t>
            </w:r>
            <w:proofErr w:type="spellStart"/>
            <w:r>
              <w:rPr>
                <w:i/>
                <w:iCs/>
                <w:color w:val="000000"/>
                <w:sz w:val="18"/>
                <w:szCs w:val="18"/>
              </w:rPr>
              <w:t>euro</w:t>
            </w:r>
            <w:proofErr w:type="spellEnd"/>
            <w:r>
              <w:rPr>
                <w:b/>
                <w:bCs/>
                <w:color w:val="000000"/>
                <w:sz w:val="18"/>
                <w:szCs w:val="18"/>
              </w:rPr>
              <w:t xml:space="preserve"> </w:t>
            </w:r>
            <w:r>
              <w:rPr>
                <w:b/>
                <w:bCs/>
                <w:color w:val="767171"/>
                <w:sz w:val="18"/>
                <w:szCs w:val="18"/>
              </w:rPr>
              <w:t xml:space="preserve">(9.rinda+10.rinda+13.rinda) – 8.rinda </w:t>
            </w:r>
          </w:p>
        </w:tc>
        <w:tc>
          <w:tcPr>
            <w:tcW w:w="1439" w:type="dxa"/>
            <w:tcBorders>
              <w:top w:val="single" w:sz="4" w:space="0" w:color="auto"/>
              <w:left w:val="nil"/>
              <w:bottom w:val="single" w:sz="4" w:space="0" w:color="auto"/>
              <w:right w:val="single" w:sz="4" w:space="0" w:color="auto"/>
            </w:tcBorders>
            <w:shd w:val="clear" w:color="auto" w:fill="auto"/>
            <w:noWrap/>
            <w:vAlign w:val="center"/>
            <w:hideMark/>
          </w:tcPr>
          <w:p w14:paraId="45C66FC2" w14:textId="18DA0F25" w:rsidR="002C2A3C" w:rsidRPr="00E819B3" w:rsidRDefault="002C2A3C" w:rsidP="002C2A3C">
            <w:pPr>
              <w:jc w:val="center"/>
              <w:rPr>
                <w:color w:val="000000"/>
                <w:sz w:val="17"/>
                <w:szCs w:val="17"/>
              </w:rPr>
            </w:pPr>
            <w:r w:rsidRPr="00E819B3">
              <w:rPr>
                <w:b/>
                <w:bCs/>
                <w:color w:val="000000"/>
                <w:sz w:val="17"/>
                <w:szCs w:val="17"/>
              </w:rPr>
              <w:t>-14 940 952.78</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14:paraId="68BA3FB0" w14:textId="0083BBBD" w:rsidR="002C2A3C" w:rsidRPr="00E819B3" w:rsidRDefault="002C2A3C" w:rsidP="002C2A3C">
            <w:pPr>
              <w:jc w:val="center"/>
              <w:rPr>
                <w:color w:val="000000"/>
                <w:sz w:val="17"/>
                <w:szCs w:val="17"/>
              </w:rPr>
            </w:pPr>
            <w:r w:rsidRPr="00E819B3">
              <w:rPr>
                <w:b/>
                <w:bCs/>
                <w:color w:val="000000"/>
                <w:sz w:val="17"/>
                <w:szCs w:val="17"/>
              </w:rPr>
              <w:t>-8 449 240.82</w:t>
            </w:r>
          </w:p>
        </w:tc>
        <w:tc>
          <w:tcPr>
            <w:tcW w:w="1374" w:type="dxa"/>
            <w:tcBorders>
              <w:top w:val="single" w:sz="4" w:space="0" w:color="auto"/>
              <w:left w:val="nil"/>
              <w:bottom w:val="single" w:sz="4" w:space="0" w:color="auto"/>
              <w:right w:val="single" w:sz="4" w:space="0" w:color="auto"/>
            </w:tcBorders>
            <w:shd w:val="clear" w:color="auto" w:fill="auto"/>
            <w:noWrap/>
            <w:vAlign w:val="center"/>
            <w:hideMark/>
          </w:tcPr>
          <w:p w14:paraId="4C2A3773" w14:textId="58C5E51A" w:rsidR="002C2A3C" w:rsidRPr="00E819B3" w:rsidRDefault="002C2A3C" w:rsidP="002C2A3C">
            <w:pPr>
              <w:jc w:val="center"/>
              <w:rPr>
                <w:sz w:val="17"/>
                <w:szCs w:val="17"/>
              </w:rPr>
            </w:pPr>
            <w:r w:rsidRPr="00E819B3">
              <w:rPr>
                <w:b/>
                <w:bCs/>
                <w:sz w:val="17"/>
                <w:szCs w:val="17"/>
              </w:rPr>
              <w:t>-23 390 193.60</w:t>
            </w:r>
          </w:p>
        </w:tc>
      </w:tr>
      <w:tr w:rsidR="002C2A3C" w14:paraId="3C926B5B" w14:textId="77777777" w:rsidTr="00E819B3">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85132" w14:textId="3AF2ED10" w:rsidR="002C2A3C" w:rsidRDefault="002C2A3C" w:rsidP="002C2A3C">
            <w:pPr>
              <w:jc w:val="center"/>
              <w:rPr>
                <w:color w:val="000000"/>
                <w:sz w:val="18"/>
                <w:szCs w:val="18"/>
              </w:rPr>
            </w:pPr>
            <w:r>
              <w:rPr>
                <w:color w:val="000000"/>
                <w:sz w:val="18"/>
                <w:szCs w:val="18"/>
              </w:rPr>
              <w:lastRenderedPageBreak/>
              <w:t>15</w:t>
            </w:r>
          </w:p>
        </w:tc>
        <w:tc>
          <w:tcPr>
            <w:tcW w:w="4422" w:type="dxa"/>
            <w:tcBorders>
              <w:top w:val="single" w:sz="4" w:space="0" w:color="auto"/>
              <w:left w:val="nil"/>
              <w:bottom w:val="single" w:sz="4" w:space="0" w:color="auto"/>
              <w:right w:val="single" w:sz="4" w:space="0" w:color="auto"/>
            </w:tcBorders>
            <w:shd w:val="clear" w:color="auto" w:fill="auto"/>
            <w:vAlign w:val="center"/>
            <w:hideMark/>
          </w:tcPr>
          <w:p w14:paraId="5B9FCBAC" w14:textId="608F9B73" w:rsidR="002C2A3C" w:rsidRDefault="002C2A3C" w:rsidP="002C2A3C">
            <w:pPr>
              <w:rPr>
                <w:b/>
                <w:bCs/>
                <w:color w:val="000000"/>
                <w:sz w:val="18"/>
                <w:szCs w:val="18"/>
              </w:rPr>
            </w:pPr>
            <w:r>
              <w:rPr>
                <w:sz w:val="18"/>
                <w:szCs w:val="18"/>
              </w:rPr>
              <w:t xml:space="preserve">Atlikums uz 01.10.2021. 2020.gada norēķiniem no 31.06.00 apakšprogrammas, </w:t>
            </w:r>
            <w:proofErr w:type="spellStart"/>
            <w:r>
              <w:rPr>
                <w:i/>
                <w:iCs/>
                <w:sz w:val="18"/>
                <w:szCs w:val="18"/>
              </w:rPr>
              <w:t>euro</w:t>
            </w:r>
            <w:proofErr w:type="spellEnd"/>
            <w:r>
              <w:rPr>
                <w:sz w:val="18"/>
                <w:szCs w:val="18"/>
              </w:rPr>
              <w:t xml:space="preserve"> </w:t>
            </w:r>
            <w:r>
              <w:rPr>
                <w:color w:val="808080"/>
                <w:sz w:val="18"/>
                <w:szCs w:val="18"/>
              </w:rPr>
              <w:t>(1.rinda - 9.rinda - 11.rinda)</w:t>
            </w:r>
          </w:p>
        </w:tc>
        <w:tc>
          <w:tcPr>
            <w:tcW w:w="1439" w:type="dxa"/>
            <w:tcBorders>
              <w:top w:val="single" w:sz="4" w:space="0" w:color="auto"/>
              <w:left w:val="nil"/>
              <w:bottom w:val="single" w:sz="4" w:space="0" w:color="auto"/>
              <w:right w:val="single" w:sz="4" w:space="0" w:color="auto"/>
            </w:tcBorders>
            <w:shd w:val="clear" w:color="auto" w:fill="auto"/>
            <w:noWrap/>
            <w:vAlign w:val="center"/>
            <w:hideMark/>
          </w:tcPr>
          <w:p w14:paraId="1C555D87" w14:textId="004B7F12" w:rsidR="002C2A3C" w:rsidRPr="00E819B3" w:rsidRDefault="002C2A3C" w:rsidP="002C2A3C">
            <w:pPr>
              <w:jc w:val="center"/>
              <w:rPr>
                <w:b/>
                <w:bCs/>
                <w:color w:val="000000"/>
                <w:sz w:val="17"/>
                <w:szCs w:val="17"/>
              </w:rPr>
            </w:pPr>
            <w:r w:rsidRPr="00E819B3">
              <w:rPr>
                <w:sz w:val="17"/>
                <w:szCs w:val="17"/>
              </w:rPr>
              <w:t>590 588.02</w:t>
            </w:r>
          </w:p>
        </w:tc>
        <w:tc>
          <w:tcPr>
            <w:tcW w:w="1439" w:type="dxa"/>
            <w:tcBorders>
              <w:top w:val="single" w:sz="4" w:space="0" w:color="auto"/>
              <w:left w:val="nil"/>
              <w:bottom w:val="single" w:sz="4" w:space="0" w:color="auto"/>
              <w:right w:val="single" w:sz="4" w:space="0" w:color="auto"/>
            </w:tcBorders>
            <w:shd w:val="clear" w:color="auto" w:fill="auto"/>
            <w:noWrap/>
            <w:vAlign w:val="center"/>
            <w:hideMark/>
          </w:tcPr>
          <w:p w14:paraId="11F1C7EE" w14:textId="6B56856A" w:rsidR="002C2A3C" w:rsidRPr="00E819B3" w:rsidRDefault="002C2A3C" w:rsidP="002C2A3C">
            <w:pPr>
              <w:jc w:val="center"/>
              <w:rPr>
                <w:b/>
                <w:bCs/>
                <w:color w:val="000000"/>
                <w:sz w:val="17"/>
                <w:szCs w:val="17"/>
              </w:rPr>
            </w:pPr>
            <w:r w:rsidRPr="00E819B3">
              <w:rPr>
                <w:sz w:val="17"/>
                <w:szCs w:val="17"/>
              </w:rPr>
              <w:t> </w:t>
            </w:r>
          </w:p>
        </w:tc>
        <w:tc>
          <w:tcPr>
            <w:tcW w:w="1374" w:type="dxa"/>
            <w:tcBorders>
              <w:top w:val="single" w:sz="4" w:space="0" w:color="auto"/>
              <w:left w:val="nil"/>
              <w:bottom w:val="single" w:sz="4" w:space="0" w:color="auto"/>
              <w:right w:val="single" w:sz="4" w:space="0" w:color="auto"/>
            </w:tcBorders>
            <w:shd w:val="clear" w:color="auto" w:fill="auto"/>
            <w:noWrap/>
            <w:vAlign w:val="center"/>
            <w:hideMark/>
          </w:tcPr>
          <w:p w14:paraId="038FBEAB" w14:textId="71493655" w:rsidR="002C2A3C" w:rsidRPr="00E819B3" w:rsidRDefault="002C2A3C" w:rsidP="002C2A3C">
            <w:pPr>
              <w:jc w:val="center"/>
              <w:rPr>
                <w:b/>
                <w:bCs/>
                <w:sz w:val="17"/>
                <w:szCs w:val="17"/>
              </w:rPr>
            </w:pPr>
            <w:r w:rsidRPr="00E819B3">
              <w:rPr>
                <w:sz w:val="17"/>
                <w:szCs w:val="17"/>
              </w:rPr>
              <w:t>590 588.02</w:t>
            </w:r>
          </w:p>
        </w:tc>
      </w:tr>
      <w:tr w:rsidR="002C2A3C" w14:paraId="699CFCDE" w14:textId="77777777" w:rsidTr="00E819B3">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D559A" w14:textId="20B648A7" w:rsidR="002C2A3C" w:rsidRDefault="002C2A3C" w:rsidP="002C2A3C">
            <w:pPr>
              <w:jc w:val="center"/>
              <w:rPr>
                <w:color w:val="000000"/>
                <w:sz w:val="18"/>
                <w:szCs w:val="18"/>
              </w:rPr>
            </w:pPr>
            <w:r>
              <w:rPr>
                <w:color w:val="000000"/>
                <w:sz w:val="18"/>
                <w:szCs w:val="18"/>
              </w:rPr>
              <w:t>16</w:t>
            </w:r>
          </w:p>
        </w:tc>
        <w:tc>
          <w:tcPr>
            <w:tcW w:w="4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9E317" w14:textId="3DB77946" w:rsidR="002C2A3C" w:rsidRDefault="002C2A3C" w:rsidP="002C2A3C">
            <w:pPr>
              <w:rPr>
                <w:sz w:val="18"/>
                <w:szCs w:val="18"/>
              </w:rPr>
            </w:pPr>
            <w:r>
              <w:rPr>
                <w:sz w:val="18"/>
                <w:szCs w:val="18"/>
              </w:rPr>
              <w:t xml:space="preserve">Atlikums uz 01.10.2021. 2020.gada norēķiniem no Līdzekļiem neparedzētiem gadījumiem, </w:t>
            </w:r>
            <w:proofErr w:type="spellStart"/>
            <w:r>
              <w:rPr>
                <w:i/>
                <w:iCs/>
                <w:sz w:val="18"/>
                <w:szCs w:val="18"/>
              </w:rPr>
              <w:t>euro</w:t>
            </w:r>
            <w:proofErr w:type="spellEnd"/>
            <w:r>
              <w:rPr>
                <w:sz w:val="18"/>
                <w:szCs w:val="18"/>
              </w:rPr>
              <w:t xml:space="preserve"> </w:t>
            </w:r>
            <w:r>
              <w:rPr>
                <w:color w:val="808080"/>
                <w:sz w:val="18"/>
                <w:szCs w:val="18"/>
              </w:rPr>
              <w:t>(2.rinda - 10.rinda - 12.rinda)</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9C3A4" w14:textId="42B43FD5" w:rsidR="002C2A3C" w:rsidRPr="00E819B3" w:rsidRDefault="002C2A3C" w:rsidP="002C2A3C">
            <w:pPr>
              <w:jc w:val="center"/>
              <w:rPr>
                <w:sz w:val="17"/>
                <w:szCs w:val="17"/>
              </w:rPr>
            </w:pPr>
            <w:r w:rsidRPr="00E819B3">
              <w:rPr>
                <w:sz w:val="17"/>
                <w:szCs w:val="17"/>
              </w:rPr>
              <w:t>745 415.13</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3660F" w14:textId="18019A36" w:rsidR="002C2A3C" w:rsidRPr="00E819B3" w:rsidRDefault="002C2A3C" w:rsidP="002C2A3C">
            <w:pPr>
              <w:jc w:val="center"/>
              <w:rPr>
                <w:sz w:val="17"/>
                <w:szCs w:val="17"/>
              </w:rPr>
            </w:pPr>
            <w:r w:rsidRPr="00E819B3">
              <w:rPr>
                <w:sz w:val="17"/>
                <w:szCs w:val="17"/>
              </w:rPr>
              <w:t>414 325.00</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F347A" w14:textId="1085B634" w:rsidR="002C2A3C" w:rsidRPr="00E819B3" w:rsidRDefault="002C2A3C" w:rsidP="002C2A3C">
            <w:pPr>
              <w:jc w:val="center"/>
              <w:rPr>
                <w:sz w:val="17"/>
                <w:szCs w:val="17"/>
              </w:rPr>
            </w:pPr>
            <w:r w:rsidRPr="00E819B3">
              <w:rPr>
                <w:sz w:val="17"/>
                <w:szCs w:val="17"/>
              </w:rPr>
              <w:t>1 159 740.13</w:t>
            </w:r>
          </w:p>
        </w:tc>
      </w:tr>
      <w:tr w:rsidR="007A1549" w14:paraId="72B025D4" w14:textId="77777777" w:rsidTr="00882164">
        <w:trPr>
          <w:trHeight w:val="300"/>
        </w:trPr>
        <w:tc>
          <w:tcPr>
            <w:tcW w:w="960" w:type="dxa"/>
            <w:tcBorders>
              <w:top w:val="nil"/>
              <w:left w:val="nil"/>
              <w:bottom w:val="nil"/>
              <w:right w:val="nil"/>
            </w:tcBorders>
            <w:shd w:val="clear" w:color="auto" w:fill="auto"/>
            <w:noWrap/>
            <w:vAlign w:val="bottom"/>
            <w:hideMark/>
          </w:tcPr>
          <w:p w14:paraId="20D2A5C6" w14:textId="77777777" w:rsidR="007A1549" w:rsidRDefault="007A1549" w:rsidP="00882164">
            <w:pPr>
              <w:rPr>
                <w:sz w:val="20"/>
                <w:szCs w:val="20"/>
              </w:rPr>
            </w:pPr>
          </w:p>
        </w:tc>
        <w:tc>
          <w:tcPr>
            <w:tcW w:w="4422" w:type="dxa"/>
            <w:tcBorders>
              <w:top w:val="nil"/>
              <w:left w:val="nil"/>
              <w:bottom w:val="nil"/>
              <w:right w:val="nil"/>
            </w:tcBorders>
            <w:shd w:val="clear" w:color="auto" w:fill="auto"/>
            <w:noWrap/>
            <w:vAlign w:val="bottom"/>
            <w:hideMark/>
          </w:tcPr>
          <w:p w14:paraId="4C2E604A" w14:textId="77777777" w:rsidR="007A1549" w:rsidRDefault="007A1549" w:rsidP="00882164">
            <w:pPr>
              <w:rPr>
                <w:sz w:val="20"/>
                <w:szCs w:val="20"/>
              </w:rPr>
            </w:pPr>
            <w:r>
              <w:rPr>
                <w:sz w:val="20"/>
                <w:szCs w:val="20"/>
              </w:rPr>
              <w:t>Paskaidrojumi rindām</w:t>
            </w:r>
          </w:p>
        </w:tc>
        <w:tc>
          <w:tcPr>
            <w:tcW w:w="1439" w:type="dxa"/>
            <w:tcBorders>
              <w:top w:val="nil"/>
              <w:left w:val="nil"/>
              <w:bottom w:val="nil"/>
              <w:right w:val="nil"/>
            </w:tcBorders>
            <w:shd w:val="clear" w:color="auto" w:fill="auto"/>
            <w:noWrap/>
            <w:vAlign w:val="bottom"/>
            <w:hideMark/>
          </w:tcPr>
          <w:p w14:paraId="2A30DC0A" w14:textId="77777777" w:rsidR="007A1549" w:rsidRDefault="007A1549" w:rsidP="00882164">
            <w:pPr>
              <w:rPr>
                <w:sz w:val="20"/>
                <w:szCs w:val="20"/>
              </w:rPr>
            </w:pPr>
          </w:p>
        </w:tc>
        <w:tc>
          <w:tcPr>
            <w:tcW w:w="1439" w:type="dxa"/>
            <w:tcBorders>
              <w:top w:val="nil"/>
              <w:left w:val="nil"/>
              <w:bottom w:val="nil"/>
              <w:right w:val="nil"/>
            </w:tcBorders>
            <w:shd w:val="clear" w:color="auto" w:fill="auto"/>
            <w:noWrap/>
            <w:vAlign w:val="bottom"/>
            <w:hideMark/>
          </w:tcPr>
          <w:p w14:paraId="2F76275A" w14:textId="77777777" w:rsidR="007A1549" w:rsidRDefault="007A1549" w:rsidP="00882164">
            <w:pPr>
              <w:rPr>
                <w:sz w:val="20"/>
                <w:szCs w:val="20"/>
              </w:rPr>
            </w:pPr>
          </w:p>
        </w:tc>
        <w:tc>
          <w:tcPr>
            <w:tcW w:w="1374" w:type="dxa"/>
            <w:tcBorders>
              <w:top w:val="nil"/>
              <w:left w:val="nil"/>
              <w:bottom w:val="nil"/>
              <w:right w:val="nil"/>
            </w:tcBorders>
            <w:shd w:val="clear" w:color="auto" w:fill="auto"/>
            <w:noWrap/>
            <w:vAlign w:val="bottom"/>
            <w:hideMark/>
          </w:tcPr>
          <w:p w14:paraId="62D0789E" w14:textId="77777777" w:rsidR="007A1549" w:rsidRDefault="007A1549" w:rsidP="00882164">
            <w:pPr>
              <w:rPr>
                <w:sz w:val="20"/>
                <w:szCs w:val="20"/>
              </w:rPr>
            </w:pPr>
          </w:p>
        </w:tc>
      </w:tr>
      <w:tr w:rsidR="007A1549" w14:paraId="698DD160" w14:textId="77777777" w:rsidTr="00882164">
        <w:trPr>
          <w:trHeight w:val="495"/>
        </w:trPr>
        <w:tc>
          <w:tcPr>
            <w:tcW w:w="960" w:type="dxa"/>
            <w:tcBorders>
              <w:top w:val="nil"/>
              <w:left w:val="nil"/>
              <w:bottom w:val="nil"/>
              <w:right w:val="nil"/>
            </w:tcBorders>
            <w:shd w:val="clear" w:color="auto" w:fill="auto"/>
            <w:noWrap/>
            <w:vAlign w:val="bottom"/>
            <w:hideMark/>
          </w:tcPr>
          <w:p w14:paraId="6AA82D73" w14:textId="77777777" w:rsidR="007A1549" w:rsidRDefault="007A1549" w:rsidP="00882164">
            <w:pPr>
              <w:rPr>
                <w:sz w:val="20"/>
                <w:szCs w:val="20"/>
              </w:rPr>
            </w:pPr>
          </w:p>
        </w:tc>
        <w:tc>
          <w:tcPr>
            <w:tcW w:w="8674" w:type="dxa"/>
            <w:gridSpan w:val="4"/>
            <w:tcBorders>
              <w:top w:val="nil"/>
              <w:left w:val="nil"/>
              <w:bottom w:val="nil"/>
              <w:right w:val="nil"/>
            </w:tcBorders>
            <w:shd w:val="clear" w:color="auto" w:fill="auto"/>
            <w:vAlign w:val="bottom"/>
            <w:hideMark/>
          </w:tcPr>
          <w:p w14:paraId="50E4834C" w14:textId="77777777" w:rsidR="007A1549" w:rsidRDefault="007A1549" w:rsidP="00882164">
            <w:pPr>
              <w:rPr>
                <w:sz w:val="20"/>
                <w:szCs w:val="20"/>
              </w:rPr>
            </w:pPr>
            <w:r>
              <w:rPr>
                <w:sz w:val="20"/>
                <w:szCs w:val="20"/>
              </w:rPr>
              <w:t>1.rinda -Saskaņā ar pieņemto valsts budžetu 2021.gadam 31.06.00 apakšprogrammā paredzētais finansējums ir 61 603 518 EUR, to starpā reģionālās nozīmes pārvadājumiem 49 114 287 EUR</w:t>
            </w:r>
          </w:p>
        </w:tc>
      </w:tr>
      <w:tr w:rsidR="007A1549" w14:paraId="2B7C6189" w14:textId="77777777" w:rsidTr="00882164">
        <w:trPr>
          <w:trHeight w:val="540"/>
        </w:trPr>
        <w:tc>
          <w:tcPr>
            <w:tcW w:w="960" w:type="dxa"/>
            <w:tcBorders>
              <w:top w:val="nil"/>
              <w:left w:val="nil"/>
              <w:bottom w:val="nil"/>
              <w:right w:val="nil"/>
            </w:tcBorders>
            <w:shd w:val="clear" w:color="auto" w:fill="auto"/>
            <w:noWrap/>
            <w:vAlign w:val="bottom"/>
            <w:hideMark/>
          </w:tcPr>
          <w:p w14:paraId="00A636C1" w14:textId="77777777" w:rsidR="007A1549" w:rsidRDefault="007A1549" w:rsidP="00882164">
            <w:pPr>
              <w:rPr>
                <w:sz w:val="20"/>
                <w:szCs w:val="20"/>
              </w:rPr>
            </w:pPr>
          </w:p>
        </w:tc>
        <w:tc>
          <w:tcPr>
            <w:tcW w:w="8674" w:type="dxa"/>
            <w:gridSpan w:val="4"/>
            <w:tcBorders>
              <w:top w:val="nil"/>
              <w:left w:val="nil"/>
              <w:bottom w:val="nil"/>
              <w:right w:val="nil"/>
            </w:tcBorders>
            <w:shd w:val="clear" w:color="auto" w:fill="auto"/>
            <w:vAlign w:val="bottom"/>
            <w:hideMark/>
          </w:tcPr>
          <w:p w14:paraId="038F4CA7" w14:textId="77777777" w:rsidR="007A1549" w:rsidRDefault="007A1549" w:rsidP="00882164">
            <w:pPr>
              <w:rPr>
                <w:sz w:val="20"/>
                <w:szCs w:val="20"/>
              </w:rPr>
            </w:pPr>
            <w:r>
              <w:rPr>
                <w:sz w:val="20"/>
                <w:szCs w:val="20"/>
              </w:rPr>
              <w:t xml:space="preserve">1.1.rinda - Finanšu ministrijas 2021.gada 16.aprīļa rīkojuma Nr.225 1.4.1.apakšpunkts apropriācijas pārdale no </w:t>
            </w:r>
            <w:proofErr w:type="spellStart"/>
            <w:r>
              <w:rPr>
                <w:sz w:val="20"/>
                <w:szCs w:val="20"/>
              </w:rPr>
              <w:t>valstspilsētu</w:t>
            </w:r>
            <w:proofErr w:type="spellEnd"/>
            <w:r>
              <w:rPr>
                <w:sz w:val="20"/>
                <w:szCs w:val="20"/>
              </w:rPr>
              <w:t xml:space="preserve"> pašvaldībām par 2020.gaā pārmaksāto dotācijas daļu </w:t>
            </w:r>
          </w:p>
        </w:tc>
      </w:tr>
      <w:tr w:rsidR="007A1549" w14:paraId="1D09FECE" w14:textId="77777777" w:rsidTr="00882164">
        <w:trPr>
          <w:trHeight w:val="525"/>
        </w:trPr>
        <w:tc>
          <w:tcPr>
            <w:tcW w:w="960" w:type="dxa"/>
            <w:tcBorders>
              <w:top w:val="nil"/>
              <w:left w:val="nil"/>
              <w:bottom w:val="nil"/>
              <w:right w:val="nil"/>
            </w:tcBorders>
            <w:shd w:val="clear" w:color="auto" w:fill="auto"/>
            <w:noWrap/>
            <w:vAlign w:val="bottom"/>
            <w:hideMark/>
          </w:tcPr>
          <w:p w14:paraId="5DB692F3" w14:textId="77777777" w:rsidR="007A1549" w:rsidRDefault="007A1549" w:rsidP="00882164">
            <w:pPr>
              <w:rPr>
                <w:sz w:val="20"/>
                <w:szCs w:val="20"/>
              </w:rPr>
            </w:pPr>
          </w:p>
        </w:tc>
        <w:tc>
          <w:tcPr>
            <w:tcW w:w="8674" w:type="dxa"/>
            <w:gridSpan w:val="4"/>
            <w:tcBorders>
              <w:top w:val="nil"/>
              <w:left w:val="nil"/>
              <w:bottom w:val="nil"/>
              <w:right w:val="nil"/>
            </w:tcBorders>
            <w:shd w:val="clear" w:color="auto" w:fill="auto"/>
            <w:vAlign w:val="bottom"/>
            <w:hideMark/>
          </w:tcPr>
          <w:p w14:paraId="40306E73" w14:textId="77777777" w:rsidR="007A1549" w:rsidRDefault="007A1549" w:rsidP="00882164">
            <w:pPr>
              <w:rPr>
                <w:sz w:val="20"/>
                <w:szCs w:val="20"/>
              </w:rPr>
            </w:pPr>
            <w:r>
              <w:rPr>
                <w:sz w:val="20"/>
                <w:szCs w:val="20"/>
              </w:rPr>
              <w:t>2.rinda - Ministru kabineta 2021.gada 27.maija rīkojums Nr.342 (prot. Nr.44 31.§) “Par finanšu līdzekļu piešķiršanu no valsts budžeta programmas “Līdzekļi neparedzētiem gadījumiem” un Finanšu ministrijas 2021.gada 4.jūnija rīkojums Nr.318 “Par līdzekļu piešķiršanu”</w:t>
            </w:r>
          </w:p>
        </w:tc>
      </w:tr>
      <w:tr w:rsidR="007A1549" w14:paraId="07B35304" w14:textId="77777777" w:rsidTr="00882164">
        <w:trPr>
          <w:trHeight w:val="1065"/>
        </w:trPr>
        <w:tc>
          <w:tcPr>
            <w:tcW w:w="960" w:type="dxa"/>
            <w:tcBorders>
              <w:top w:val="nil"/>
              <w:left w:val="nil"/>
              <w:bottom w:val="nil"/>
              <w:right w:val="nil"/>
            </w:tcBorders>
            <w:shd w:val="clear" w:color="auto" w:fill="auto"/>
            <w:noWrap/>
            <w:vAlign w:val="bottom"/>
            <w:hideMark/>
          </w:tcPr>
          <w:p w14:paraId="2380F430" w14:textId="77777777" w:rsidR="007A1549" w:rsidRDefault="007A1549" w:rsidP="00882164">
            <w:pPr>
              <w:rPr>
                <w:sz w:val="20"/>
                <w:szCs w:val="20"/>
              </w:rPr>
            </w:pPr>
          </w:p>
        </w:tc>
        <w:tc>
          <w:tcPr>
            <w:tcW w:w="8674" w:type="dxa"/>
            <w:gridSpan w:val="4"/>
            <w:tcBorders>
              <w:top w:val="nil"/>
              <w:left w:val="nil"/>
              <w:bottom w:val="nil"/>
              <w:right w:val="nil"/>
            </w:tcBorders>
            <w:shd w:val="clear" w:color="auto" w:fill="auto"/>
            <w:vAlign w:val="bottom"/>
            <w:hideMark/>
          </w:tcPr>
          <w:p w14:paraId="252496A1" w14:textId="77777777" w:rsidR="007A1549" w:rsidRDefault="007A1549" w:rsidP="00882164">
            <w:pPr>
              <w:rPr>
                <w:sz w:val="20"/>
                <w:szCs w:val="20"/>
              </w:rPr>
            </w:pPr>
            <w:r>
              <w:rPr>
                <w:sz w:val="20"/>
                <w:szCs w:val="20"/>
              </w:rPr>
              <w:t>8.rinda - Zaudējumu kompensācija ir noteikta atbilstoši katram sabiedriskā transporta pakalpojumu līgumā noteiktajam kompensācijas veidam – proti, koncesijas līgumos atbilstoši Ministru kabineta noteikumu Nr.435 46., 47., 48., 49., 51 un 53.punktā noteiktajā kārtībā un līgumcenu līgumos atbilstoši Ministru kabineta noteikumu Nr.435 56.punktam un sabiedriskā transporta pakalpojumu līgumos noteiktajai līgumcenai par veikto kilometru.</w:t>
            </w:r>
          </w:p>
        </w:tc>
      </w:tr>
      <w:tr w:rsidR="007A1549" w14:paraId="65783043" w14:textId="77777777" w:rsidTr="00882164">
        <w:trPr>
          <w:trHeight w:val="300"/>
        </w:trPr>
        <w:tc>
          <w:tcPr>
            <w:tcW w:w="960" w:type="dxa"/>
            <w:tcBorders>
              <w:top w:val="nil"/>
              <w:left w:val="nil"/>
              <w:bottom w:val="nil"/>
              <w:right w:val="nil"/>
            </w:tcBorders>
            <w:shd w:val="clear" w:color="auto" w:fill="auto"/>
            <w:noWrap/>
            <w:vAlign w:val="bottom"/>
            <w:hideMark/>
          </w:tcPr>
          <w:p w14:paraId="05848098" w14:textId="77777777" w:rsidR="007A1549" w:rsidRDefault="007A1549" w:rsidP="00882164">
            <w:pPr>
              <w:rPr>
                <w:sz w:val="20"/>
                <w:szCs w:val="20"/>
              </w:rPr>
            </w:pPr>
          </w:p>
        </w:tc>
        <w:tc>
          <w:tcPr>
            <w:tcW w:w="8674" w:type="dxa"/>
            <w:gridSpan w:val="4"/>
            <w:tcBorders>
              <w:top w:val="nil"/>
              <w:left w:val="nil"/>
              <w:bottom w:val="nil"/>
              <w:right w:val="nil"/>
            </w:tcBorders>
            <w:shd w:val="clear" w:color="auto" w:fill="auto"/>
            <w:noWrap/>
            <w:vAlign w:val="bottom"/>
            <w:hideMark/>
          </w:tcPr>
          <w:p w14:paraId="47460D47" w14:textId="336399DD" w:rsidR="007A1549" w:rsidRDefault="007A1549" w:rsidP="00882164">
            <w:pPr>
              <w:rPr>
                <w:sz w:val="20"/>
                <w:szCs w:val="20"/>
              </w:rPr>
            </w:pPr>
            <w:r>
              <w:rPr>
                <w:sz w:val="20"/>
                <w:szCs w:val="20"/>
              </w:rPr>
              <w:t>1</w:t>
            </w:r>
            <w:r w:rsidR="002C2A3C">
              <w:rPr>
                <w:sz w:val="20"/>
                <w:szCs w:val="20"/>
              </w:rPr>
              <w:t>3</w:t>
            </w:r>
            <w:r>
              <w:rPr>
                <w:sz w:val="20"/>
                <w:szCs w:val="20"/>
              </w:rPr>
              <w:t xml:space="preserve">.rinda - aprēķinātais atlikums no 2021.gada finansējuma </w:t>
            </w:r>
            <w:proofErr w:type="spellStart"/>
            <w:r>
              <w:rPr>
                <w:sz w:val="20"/>
                <w:szCs w:val="20"/>
              </w:rPr>
              <w:t>valstspilsētu</w:t>
            </w:r>
            <w:proofErr w:type="spellEnd"/>
            <w:r>
              <w:rPr>
                <w:sz w:val="20"/>
                <w:szCs w:val="20"/>
              </w:rPr>
              <w:t xml:space="preserve"> pašvaldībām </w:t>
            </w:r>
          </w:p>
        </w:tc>
      </w:tr>
    </w:tbl>
    <w:p w14:paraId="7D703C92" w14:textId="55D0ACA4" w:rsidR="00AB0852" w:rsidRDefault="00AB0852">
      <w:pPr>
        <w:pStyle w:val="ListParagraph"/>
        <w:ind w:left="1276"/>
        <w:jc w:val="both"/>
        <w:rPr>
          <w:bCs/>
          <w:sz w:val="26"/>
          <w:szCs w:val="26"/>
        </w:rPr>
      </w:pPr>
    </w:p>
    <w:p w14:paraId="0EF2CFAF" w14:textId="77777777" w:rsidR="000E069F" w:rsidRPr="0048591A" w:rsidRDefault="000E069F" w:rsidP="00A72BCC">
      <w:pPr>
        <w:ind w:firstLine="709"/>
        <w:jc w:val="both"/>
        <w:rPr>
          <w:sz w:val="26"/>
          <w:szCs w:val="26"/>
        </w:rPr>
      </w:pPr>
    </w:p>
    <w:p w14:paraId="56F05F2F" w14:textId="0F127A2C" w:rsidR="00A72BCC" w:rsidRPr="0048591A" w:rsidRDefault="00A72BCC" w:rsidP="00A23CD1">
      <w:pPr>
        <w:ind w:firstLine="709"/>
        <w:jc w:val="both"/>
        <w:rPr>
          <w:sz w:val="26"/>
          <w:szCs w:val="26"/>
        </w:rPr>
      </w:pPr>
      <w:r w:rsidRPr="0048591A">
        <w:rPr>
          <w:sz w:val="26"/>
          <w:szCs w:val="26"/>
        </w:rPr>
        <w:t>Ņemot vērā minēto, kopējais papildu finansējums 2021.gad</w:t>
      </w:r>
      <w:r w:rsidR="007956A9" w:rsidRPr="0048591A">
        <w:rPr>
          <w:sz w:val="26"/>
          <w:szCs w:val="26"/>
        </w:rPr>
        <w:t>a 2.pusgadā</w:t>
      </w:r>
      <w:r w:rsidRPr="0048591A">
        <w:rPr>
          <w:sz w:val="26"/>
          <w:szCs w:val="26"/>
        </w:rPr>
        <w:t xml:space="preserve"> reģionālās nozīmes pārvadājumos ir nepieciešams </w:t>
      </w:r>
      <w:r w:rsidR="00681BE1">
        <w:rPr>
          <w:b/>
          <w:bCs/>
          <w:sz w:val="26"/>
          <w:szCs w:val="26"/>
        </w:rPr>
        <w:t xml:space="preserve">23 </w:t>
      </w:r>
      <w:r w:rsidR="00646379">
        <w:rPr>
          <w:b/>
          <w:bCs/>
          <w:sz w:val="26"/>
          <w:szCs w:val="26"/>
        </w:rPr>
        <w:t>3</w:t>
      </w:r>
      <w:r w:rsidR="00681BE1">
        <w:rPr>
          <w:b/>
          <w:bCs/>
          <w:sz w:val="26"/>
          <w:szCs w:val="26"/>
        </w:rPr>
        <w:t>90 194</w:t>
      </w:r>
      <w:r w:rsidR="00EE417F" w:rsidRPr="0048591A">
        <w:rPr>
          <w:b/>
          <w:bCs/>
          <w:sz w:val="26"/>
          <w:szCs w:val="26"/>
        </w:rPr>
        <w:t xml:space="preserve"> </w:t>
      </w:r>
      <w:proofErr w:type="spellStart"/>
      <w:r w:rsidR="00EE417F" w:rsidRPr="0048591A">
        <w:rPr>
          <w:b/>
          <w:bCs/>
          <w:i/>
          <w:iCs/>
          <w:sz w:val="26"/>
          <w:szCs w:val="26"/>
        </w:rPr>
        <w:t>euro</w:t>
      </w:r>
      <w:proofErr w:type="spellEnd"/>
      <w:r w:rsidR="00EE417F" w:rsidRPr="0048591A">
        <w:rPr>
          <w:i/>
          <w:iCs/>
          <w:sz w:val="26"/>
          <w:szCs w:val="26"/>
        </w:rPr>
        <w:t xml:space="preserve"> </w:t>
      </w:r>
      <w:r w:rsidRPr="0048591A">
        <w:rPr>
          <w:sz w:val="26"/>
          <w:szCs w:val="26"/>
        </w:rPr>
        <w:t xml:space="preserve"> apmērā</w:t>
      </w:r>
      <w:r w:rsidR="00A23CD1" w:rsidRPr="0048591A">
        <w:rPr>
          <w:sz w:val="26"/>
          <w:szCs w:val="26"/>
        </w:rPr>
        <w:t>, tostarp</w:t>
      </w:r>
      <w:r w:rsidRPr="0048591A">
        <w:rPr>
          <w:iCs/>
          <w:sz w:val="26"/>
          <w:szCs w:val="26"/>
        </w:rPr>
        <w:t>:</w:t>
      </w:r>
    </w:p>
    <w:p w14:paraId="5E80600C" w14:textId="5184BB7C" w:rsidR="00A72BCC" w:rsidRPr="0048591A" w:rsidRDefault="00A16FD1" w:rsidP="00A23CD1">
      <w:pPr>
        <w:pStyle w:val="ListParagraph"/>
        <w:numPr>
          <w:ilvl w:val="0"/>
          <w:numId w:val="16"/>
        </w:numPr>
        <w:ind w:left="0" w:firstLine="709"/>
        <w:jc w:val="both"/>
        <w:rPr>
          <w:bCs/>
          <w:sz w:val="26"/>
          <w:szCs w:val="26"/>
        </w:rPr>
      </w:pPr>
      <w:r>
        <w:rPr>
          <w:iCs/>
          <w:sz w:val="26"/>
          <w:szCs w:val="26"/>
        </w:rPr>
        <w:t>r</w:t>
      </w:r>
      <w:r w:rsidR="00A72BCC" w:rsidRPr="0048591A">
        <w:rPr>
          <w:iCs/>
          <w:sz w:val="26"/>
          <w:szCs w:val="26"/>
        </w:rPr>
        <w:t xml:space="preserve">eģionālās nozīmes pārvadājumos </w:t>
      </w:r>
      <w:r w:rsidR="00A72BCC" w:rsidRPr="0048591A">
        <w:rPr>
          <w:bCs/>
          <w:iCs/>
          <w:sz w:val="26"/>
          <w:szCs w:val="26"/>
        </w:rPr>
        <w:t xml:space="preserve">ar autobusiem </w:t>
      </w:r>
      <w:r>
        <w:rPr>
          <w:bCs/>
          <w:iCs/>
          <w:sz w:val="26"/>
          <w:szCs w:val="26"/>
        </w:rPr>
        <w:t xml:space="preserve">  </w:t>
      </w:r>
      <w:r w:rsidR="002C2A3C">
        <w:rPr>
          <w:bCs/>
          <w:iCs/>
          <w:sz w:val="26"/>
          <w:szCs w:val="26"/>
        </w:rPr>
        <w:t>14 940 953</w:t>
      </w:r>
      <w:r w:rsidR="00A72BCC" w:rsidRPr="0048591A">
        <w:rPr>
          <w:bCs/>
          <w:iCs/>
          <w:sz w:val="26"/>
          <w:szCs w:val="26"/>
        </w:rPr>
        <w:t xml:space="preserve"> </w:t>
      </w:r>
      <w:proofErr w:type="spellStart"/>
      <w:r w:rsidR="00B44C1B" w:rsidRPr="0048591A">
        <w:rPr>
          <w:bCs/>
          <w:i/>
          <w:sz w:val="26"/>
          <w:szCs w:val="26"/>
        </w:rPr>
        <w:t>euro</w:t>
      </w:r>
      <w:proofErr w:type="spellEnd"/>
      <w:r w:rsidR="00A72BCC" w:rsidRPr="0048591A">
        <w:rPr>
          <w:bCs/>
          <w:iCs/>
          <w:sz w:val="26"/>
          <w:szCs w:val="26"/>
        </w:rPr>
        <w:t xml:space="preserve">, to starpā </w:t>
      </w:r>
      <w:r w:rsidR="001E18BA">
        <w:rPr>
          <w:bCs/>
          <w:iCs/>
          <w:sz w:val="26"/>
          <w:szCs w:val="26"/>
        </w:rPr>
        <w:t xml:space="preserve"> 4 </w:t>
      </w:r>
      <w:r w:rsidR="00A23C6F" w:rsidRPr="00E819B3">
        <w:rPr>
          <w:bCs/>
          <w:iCs/>
          <w:sz w:val="26"/>
          <w:szCs w:val="26"/>
        </w:rPr>
        <w:t>678</w:t>
      </w:r>
      <w:r w:rsidR="00A23C6F">
        <w:rPr>
          <w:bCs/>
          <w:iCs/>
          <w:sz w:val="26"/>
          <w:szCs w:val="26"/>
        </w:rPr>
        <w:t> </w:t>
      </w:r>
      <w:r w:rsidR="00A23C6F" w:rsidRPr="00E819B3">
        <w:rPr>
          <w:bCs/>
          <w:iCs/>
          <w:sz w:val="26"/>
          <w:szCs w:val="26"/>
        </w:rPr>
        <w:t>433</w:t>
      </w:r>
      <w:r w:rsidR="00A23C6F">
        <w:rPr>
          <w:bCs/>
          <w:i/>
          <w:sz w:val="26"/>
          <w:szCs w:val="26"/>
        </w:rPr>
        <w:t xml:space="preserve"> </w:t>
      </w:r>
      <w:proofErr w:type="spellStart"/>
      <w:r w:rsidR="00A23C6F">
        <w:rPr>
          <w:bCs/>
          <w:i/>
          <w:sz w:val="26"/>
          <w:szCs w:val="26"/>
        </w:rPr>
        <w:t>e</w:t>
      </w:r>
      <w:r w:rsidR="00B44C1B" w:rsidRPr="0048591A">
        <w:rPr>
          <w:bCs/>
          <w:i/>
          <w:sz w:val="26"/>
          <w:szCs w:val="26"/>
        </w:rPr>
        <w:t>uro</w:t>
      </w:r>
      <w:proofErr w:type="spellEnd"/>
      <w:r w:rsidR="00B44C1B" w:rsidRPr="0048591A">
        <w:rPr>
          <w:bCs/>
          <w:iCs/>
          <w:sz w:val="26"/>
          <w:szCs w:val="26"/>
        </w:rPr>
        <w:t xml:space="preserve"> </w:t>
      </w:r>
      <w:r w:rsidR="00A72BCC" w:rsidRPr="0048591A">
        <w:rPr>
          <w:bCs/>
          <w:iCs/>
          <w:sz w:val="26"/>
          <w:szCs w:val="26"/>
        </w:rPr>
        <w:t xml:space="preserve">par </w:t>
      </w:r>
      <w:r w:rsidR="00A72BCC" w:rsidRPr="0048591A">
        <w:rPr>
          <w:bCs/>
          <w:sz w:val="26"/>
          <w:szCs w:val="26"/>
        </w:rPr>
        <w:t>Covid-19 infekcijas izplatības mazināšanu un ierobežojošo pasākumu seku rezultātā pasažieru skaita mazināšanos;</w:t>
      </w:r>
    </w:p>
    <w:p w14:paraId="7DF19242" w14:textId="7E1ADB93" w:rsidR="00A72BCC" w:rsidRPr="0016487D" w:rsidRDefault="00A16FD1" w:rsidP="00A23CD1">
      <w:pPr>
        <w:pStyle w:val="ListParagraph"/>
        <w:numPr>
          <w:ilvl w:val="0"/>
          <w:numId w:val="16"/>
        </w:numPr>
        <w:ind w:left="0" w:firstLine="709"/>
        <w:jc w:val="both"/>
        <w:rPr>
          <w:sz w:val="26"/>
          <w:szCs w:val="26"/>
        </w:rPr>
      </w:pPr>
      <w:r>
        <w:rPr>
          <w:bCs/>
          <w:iCs/>
          <w:sz w:val="26"/>
          <w:szCs w:val="26"/>
        </w:rPr>
        <w:t>r</w:t>
      </w:r>
      <w:r w:rsidR="00A72BCC" w:rsidRPr="0048591A">
        <w:rPr>
          <w:bCs/>
          <w:iCs/>
          <w:sz w:val="26"/>
          <w:szCs w:val="26"/>
        </w:rPr>
        <w:t xml:space="preserve">eģionālās nozīmes pārvadājumos ar vilcieniem </w:t>
      </w:r>
      <w:r w:rsidR="004C28AF" w:rsidRPr="0048591A">
        <w:rPr>
          <w:bCs/>
          <w:iCs/>
          <w:sz w:val="26"/>
          <w:szCs w:val="26"/>
        </w:rPr>
        <w:t xml:space="preserve"> 8 449 241</w:t>
      </w:r>
      <w:r w:rsidR="00A72BCC" w:rsidRPr="0048591A">
        <w:rPr>
          <w:bCs/>
          <w:iCs/>
          <w:sz w:val="26"/>
          <w:szCs w:val="26"/>
        </w:rPr>
        <w:t xml:space="preserve"> </w:t>
      </w:r>
      <w:proofErr w:type="spellStart"/>
      <w:r w:rsidR="00B44C1B" w:rsidRPr="0048591A">
        <w:rPr>
          <w:bCs/>
          <w:i/>
          <w:sz w:val="26"/>
          <w:szCs w:val="26"/>
        </w:rPr>
        <w:t>euro</w:t>
      </w:r>
      <w:proofErr w:type="spellEnd"/>
      <w:r w:rsidR="00A72BCC" w:rsidRPr="0048591A">
        <w:rPr>
          <w:bCs/>
          <w:iCs/>
          <w:sz w:val="26"/>
          <w:szCs w:val="26"/>
        </w:rPr>
        <w:t xml:space="preserve">, to starpā </w:t>
      </w:r>
      <w:r>
        <w:rPr>
          <w:bCs/>
          <w:iCs/>
          <w:sz w:val="26"/>
          <w:szCs w:val="26"/>
        </w:rPr>
        <w:t xml:space="preserve">  </w:t>
      </w:r>
      <w:r w:rsidR="001717B7">
        <w:rPr>
          <w:bCs/>
          <w:iCs/>
          <w:sz w:val="26"/>
          <w:szCs w:val="26"/>
        </w:rPr>
        <w:t>3 282 335</w:t>
      </w:r>
      <w:r w:rsidR="00A72BCC" w:rsidRPr="0048591A">
        <w:rPr>
          <w:bCs/>
          <w:iCs/>
          <w:sz w:val="26"/>
          <w:szCs w:val="26"/>
        </w:rPr>
        <w:t xml:space="preserve"> </w:t>
      </w:r>
      <w:proofErr w:type="spellStart"/>
      <w:r w:rsidR="00B44C1B" w:rsidRPr="0048591A">
        <w:rPr>
          <w:bCs/>
          <w:i/>
          <w:sz w:val="26"/>
          <w:szCs w:val="26"/>
        </w:rPr>
        <w:t>euro</w:t>
      </w:r>
      <w:proofErr w:type="spellEnd"/>
      <w:r w:rsidR="00B44C1B" w:rsidRPr="0048591A">
        <w:rPr>
          <w:bCs/>
          <w:iCs/>
          <w:sz w:val="26"/>
          <w:szCs w:val="26"/>
        </w:rPr>
        <w:t xml:space="preserve"> </w:t>
      </w:r>
      <w:r w:rsidR="00A72BCC" w:rsidRPr="0048591A">
        <w:rPr>
          <w:bCs/>
          <w:iCs/>
          <w:sz w:val="26"/>
          <w:szCs w:val="26"/>
        </w:rPr>
        <w:t xml:space="preserve">par </w:t>
      </w:r>
      <w:r w:rsidR="00A72BCC" w:rsidRPr="0048591A">
        <w:rPr>
          <w:bCs/>
          <w:sz w:val="26"/>
          <w:szCs w:val="26"/>
        </w:rPr>
        <w:t>Covid-19 infekcijas</w:t>
      </w:r>
      <w:r w:rsidR="00A72BCC" w:rsidRPr="0048591A">
        <w:rPr>
          <w:sz w:val="26"/>
          <w:szCs w:val="26"/>
        </w:rPr>
        <w:t xml:space="preserve"> izplatības mazināšanu un ier</w:t>
      </w:r>
      <w:r w:rsidR="00A72BCC" w:rsidRPr="0016487D">
        <w:rPr>
          <w:sz w:val="26"/>
          <w:szCs w:val="26"/>
        </w:rPr>
        <w:t>obežojošo pasākumu seku rezultātā pasažieru skaita mazināšanos.</w:t>
      </w:r>
    </w:p>
    <w:p w14:paraId="60CF3FA2" w14:textId="64D38637" w:rsidR="00A72BCC" w:rsidRDefault="00A72BCC" w:rsidP="00A72BCC">
      <w:pPr>
        <w:rPr>
          <w:sz w:val="26"/>
          <w:szCs w:val="26"/>
        </w:rPr>
      </w:pPr>
    </w:p>
    <w:p w14:paraId="21D0D1CF" w14:textId="77777777" w:rsidR="003F7AD4" w:rsidRPr="0016487D" w:rsidRDefault="003F7AD4" w:rsidP="00A72BCC">
      <w:pPr>
        <w:rPr>
          <w:sz w:val="26"/>
          <w:szCs w:val="26"/>
        </w:rPr>
      </w:pPr>
    </w:p>
    <w:p w14:paraId="5B0B9814" w14:textId="023F968F" w:rsidR="00D0490A" w:rsidRPr="00C659FA" w:rsidRDefault="00D0490A" w:rsidP="00D0490A">
      <w:pPr>
        <w:pStyle w:val="naisf"/>
        <w:spacing w:before="0" w:after="0"/>
        <w:ind w:firstLine="0"/>
        <w:rPr>
          <w:sz w:val="28"/>
          <w:szCs w:val="28"/>
        </w:rPr>
      </w:pPr>
      <w:bookmarkStart w:id="5" w:name="_Hlk517161978"/>
      <w:r w:rsidRPr="00C659FA">
        <w:rPr>
          <w:sz w:val="28"/>
          <w:szCs w:val="28"/>
        </w:rPr>
        <w:t xml:space="preserve">Satiksmes ministrs </w:t>
      </w:r>
      <w:r w:rsidRPr="00C659FA">
        <w:rPr>
          <w:sz w:val="28"/>
          <w:szCs w:val="28"/>
        </w:rPr>
        <w:tab/>
      </w:r>
      <w:r w:rsidRPr="00C659FA">
        <w:rPr>
          <w:sz w:val="28"/>
          <w:szCs w:val="28"/>
        </w:rPr>
        <w:tab/>
      </w:r>
      <w:r w:rsidRPr="00C659FA">
        <w:rPr>
          <w:sz w:val="28"/>
          <w:szCs w:val="28"/>
        </w:rPr>
        <w:tab/>
      </w:r>
      <w:r w:rsidRPr="00C659FA">
        <w:rPr>
          <w:sz w:val="28"/>
          <w:szCs w:val="28"/>
        </w:rPr>
        <w:tab/>
      </w:r>
      <w:r w:rsidRPr="00C659FA">
        <w:rPr>
          <w:sz w:val="28"/>
          <w:szCs w:val="28"/>
        </w:rPr>
        <w:tab/>
      </w:r>
      <w:r w:rsidRPr="00C659FA">
        <w:rPr>
          <w:sz w:val="28"/>
          <w:szCs w:val="28"/>
        </w:rPr>
        <w:tab/>
      </w:r>
      <w:r w:rsidR="00CD2CA8" w:rsidRPr="00C659FA">
        <w:rPr>
          <w:sz w:val="28"/>
          <w:szCs w:val="28"/>
        </w:rPr>
        <w:tab/>
      </w:r>
      <w:proofErr w:type="spellStart"/>
      <w:r w:rsidRPr="00C659FA">
        <w:rPr>
          <w:sz w:val="28"/>
          <w:szCs w:val="28"/>
        </w:rPr>
        <w:t>T.Linkaits</w:t>
      </w:r>
      <w:proofErr w:type="spellEnd"/>
    </w:p>
    <w:p w14:paraId="66D62615" w14:textId="77777777" w:rsidR="00D0490A" w:rsidRPr="00C659FA" w:rsidRDefault="00D0490A" w:rsidP="00D0490A">
      <w:pPr>
        <w:ind w:firstLine="709"/>
        <w:jc w:val="both"/>
        <w:rPr>
          <w:sz w:val="28"/>
          <w:szCs w:val="28"/>
        </w:rPr>
      </w:pPr>
    </w:p>
    <w:p w14:paraId="407FE645" w14:textId="77777777" w:rsidR="00D0490A" w:rsidRPr="00C659FA" w:rsidRDefault="00D0490A" w:rsidP="00D0490A">
      <w:pPr>
        <w:jc w:val="both"/>
        <w:rPr>
          <w:sz w:val="28"/>
          <w:szCs w:val="28"/>
        </w:rPr>
      </w:pPr>
      <w:r w:rsidRPr="00C659FA">
        <w:rPr>
          <w:sz w:val="28"/>
          <w:szCs w:val="28"/>
        </w:rPr>
        <w:t xml:space="preserve">Vīza: </w:t>
      </w:r>
    </w:p>
    <w:p w14:paraId="05B1BB76" w14:textId="266D31C6" w:rsidR="00D0490A" w:rsidRPr="00C659FA" w:rsidRDefault="00C659FA" w:rsidP="00D0490A">
      <w:pPr>
        <w:jc w:val="both"/>
        <w:rPr>
          <w:sz w:val="28"/>
          <w:szCs w:val="28"/>
          <w:lang w:val="de-DE"/>
        </w:rPr>
      </w:pPr>
      <w:r>
        <w:rPr>
          <w:sz w:val="28"/>
          <w:szCs w:val="28"/>
        </w:rPr>
        <w:t>v</w:t>
      </w:r>
      <w:r w:rsidR="00D0490A" w:rsidRPr="00C659FA">
        <w:rPr>
          <w:sz w:val="28"/>
          <w:szCs w:val="28"/>
        </w:rPr>
        <w:t>alsts sekretāre</w:t>
      </w:r>
      <w:r w:rsidR="00D0490A" w:rsidRPr="00C659FA">
        <w:rPr>
          <w:sz w:val="28"/>
          <w:szCs w:val="28"/>
        </w:rPr>
        <w:tab/>
      </w:r>
      <w:r w:rsidR="00D0490A" w:rsidRPr="00C659FA">
        <w:rPr>
          <w:sz w:val="28"/>
          <w:szCs w:val="28"/>
        </w:rPr>
        <w:tab/>
      </w:r>
      <w:r w:rsidR="00D0490A" w:rsidRPr="00C659FA">
        <w:rPr>
          <w:sz w:val="28"/>
          <w:szCs w:val="28"/>
        </w:rPr>
        <w:tab/>
      </w:r>
      <w:r w:rsidR="00D0490A" w:rsidRPr="00C659FA">
        <w:rPr>
          <w:sz w:val="28"/>
          <w:szCs w:val="28"/>
        </w:rPr>
        <w:tab/>
      </w:r>
      <w:r w:rsidR="00D0490A" w:rsidRPr="00C659FA">
        <w:rPr>
          <w:sz w:val="28"/>
          <w:szCs w:val="28"/>
        </w:rPr>
        <w:tab/>
      </w:r>
      <w:r w:rsidR="00D0490A" w:rsidRPr="00C659FA">
        <w:rPr>
          <w:sz w:val="28"/>
          <w:szCs w:val="28"/>
        </w:rPr>
        <w:tab/>
      </w:r>
      <w:r w:rsidR="00D0490A" w:rsidRPr="00C659FA">
        <w:rPr>
          <w:sz w:val="28"/>
          <w:szCs w:val="28"/>
        </w:rPr>
        <w:tab/>
      </w:r>
      <w:r w:rsidR="00D0490A" w:rsidRPr="00C659FA">
        <w:rPr>
          <w:sz w:val="28"/>
          <w:szCs w:val="28"/>
        </w:rPr>
        <w:tab/>
      </w:r>
      <w:proofErr w:type="spellStart"/>
      <w:r w:rsidR="00D0490A" w:rsidRPr="00C659FA">
        <w:rPr>
          <w:sz w:val="28"/>
          <w:szCs w:val="28"/>
        </w:rPr>
        <w:t>I.Stepanova</w:t>
      </w:r>
      <w:proofErr w:type="spellEnd"/>
    </w:p>
    <w:bookmarkEnd w:id="5"/>
    <w:p w14:paraId="492674B0" w14:textId="77777777" w:rsidR="001E574D" w:rsidRDefault="001E574D">
      <w:pPr>
        <w:spacing w:after="160" w:line="259" w:lineRule="auto"/>
        <w:rPr>
          <w:sz w:val="20"/>
          <w:szCs w:val="20"/>
        </w:rPr>
      </w:pPr>
    </w:p>
    <w:p w14:paraId="2B255C6A" w14:textId="77777777" w:rsidR="001E574D" w:rsidRDefault="001E574D">
      <w:pPr>
        <w:spacing w:after="160" w:line="259" w:lineRule="auto"/>
        <w:rPr>
          <w:sz w:val="20"/>
          <w:szCs w:val="20"/>
        </w:rPr>
      </w:pPr>
    </w:p>
    <w:sectPr w:rsidR="001E574D" w:rsidSect="00C80C53">
      <w:headerReference w:type="default" r:id="rId12"/>
      <w:footerReference w:type="default" r:id="rId13"/>
      <w:footerReference w:type="first" r:id="rId14"/>
      <w:pgSz w:w="11906" w:h="16838"/>
      <w:pgMar w:top="1134" w:right="1134"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E95A9" w14:textId="77777777" w:rsidR="00E135E2" w:rsidRDefault="00E135E2" w:rsidP="006D6FD0">
      <w:r>
        <w:separator/>
      </w:r>
    </w:p>
  </w:endnote>
  <w:endnote w:type="continuationSeparator" w:id="0">
    <w:p w14:paraId="0AE77B67" w14:textId="77777777" w:rsidR="00E135E2" w:rsidRDefault="00E135E2" w:rsidP="006D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5041" w14:textId="44671051" w:rsidR="00242310" w:rsidRPr="009D4E1A" w:rsidRDefault="00242310">
    <w:pPr>
      <w:pStyle w:val="Footer"/>
      <w:rPr>
        <w:sz w:val="20"/>
        <w:szCs w:val="20"/>
      </w:rPr>
    </w:pPr>
    <w:r w:rsidRPr="009D4E1A">
      <w:rPr>
        <w:sz w:val="20"/>
        <w:szCs w:val="20"/>
      </w:rPr>
      <w:t>SMzinoj_</w:t>
    </w:r>
    <w:r w:rsidR="009D4E1A" w:rsidRPr="009D4E1A">
      <w:rPr>
        <w:sz w:val="20"/>
        <w:szCs w:val="20"/>
      </w:rPr>
      <w:t>1110</w:t>
    </w:r>
    <w:r w:rsidRPr="009D4E1A">
      <w:rPr>
        <w:sz w:val="20"/>
        <w:szCs w:val="20"/>
      </w:rPr>
      <w:t>21_</w:t>
    </w:r>
    <w:r w:rsidR="009D4E1A" w:rsidRPr="009D4E1A">
      <w:rPr>
        <w:sz w:val="20"/>
        <w:szCs w:val="20"/>
      </w:rPr>
      <w:t>LNG_</w:t>
    </w:r>
    <w:r w:rsidRPr="009D4E1A">
      <w:rPr>
        <w:sz w:val="20"/>
        <w:szCs w:val="20"/>
      </w:rPr>
      <w:t>Sabtr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F4B3" w14:textId="4CA1D40F" w:rsidR="00242310" w:rsidRDefault="00242310" w:rsidP="0099095C">
    <w:pPr>
      <w:pStyle w:val="Footer"/>
    </w:pPr>
    <w:r>
      <w:t>SMZinoj_</w:t>
    </w:r>
    <w:r w:rsidR="009349ED">
      <w:t>1110</w:t>
    </w:r>
    <w:r>
      <w:t>21_</w:t>
    </w:r>
    <w:r w:rsidR="009D4E1A">
      <w:t>LNG_</w:t>
    </w:r>
    <w:r>
      <w:t>Sabtr</w:t>
    </w:r>
  </w:p>
  <w:p w14:paraId="66EF2892" w14:textId="77777777" w:rsidR="00242310" w:rsidRDefault="00242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DF95C" w14:textId="77777777" w:rsidR="00E135E2" w:rsidRDefault="00E135E2" w:rsidP="006D6FD0">
      <w:r>
        <w:separator/>
      </w:r>
    </w:p>
  </w:footnote>
  <w:footnote w:type="continuationSeparator" w:id="0">
    <w:p w14:paraId="0D8EAC00" w14:textId="77777777" w:rsidR="00E135E2" w:rsidRDefault="00E135E2" w:rsidP="006D6FD0">
      <w:r>
        <w:continuationSeparator/>
      </w:r>
    </w:p>
  </w:footnote>
  <w:footnote w:id="1">
    <w:p w14:paraId="557C4091" w14:textId="3A8F4E70" w:rsidR="00242310" w:rsidRPr="002A460C" w:rsidRDefault="00242310" w:rsidP="0048591A">
      <w:pPr>
        <w:pStyle w:val="FootnoteText"/>
        <w:jc w:val="both"/>
      </w:pPr>
      <w:r>
        <w:rPr>
          <w:rStyle w:val="FootnoteReference"/>
        </w:rPr>
        <w:footnoteRef/>
      </w:r>
      <w:r>
        <w:t xml:space="preserve"> </w:t>
      </w:r>
      <w:r w:rsidRPr="008B3B05">
        <w:rPr>
          <w:sz w:val="18"/>
          <w:szCs w:val="18"/>
        </w:rPr>
        <w:t xml:space="preserve">2020. gada 9. </w:t>
      </w:r>
      <w:r w:rsidRPr="0048591A">
        <w:t>jūnija Ministru kabineta noteikumu Nr. 360 “Epidemioloģiskās drošības pasākumi Covid-19 infekcijas izplatības ierobežošanai” 6.</w:t>
      </w:r>
      <w:r w:rsidRPr="0048591A">
        <w:rPr>
          <w:vertAlign w:val="superscript"/>
        </w:rPr>
        <w:t>1</w:t>
      </w:r>
      <w:r w:rsidRPr="0048591A">
        <w:t>1.apakšpunkts</w:t>
      </w:r>
      <w:r w:rsidR="00766405">
        <w:t xml:space="preserve"> (redakcijā, kas bija spēkā no 2021.gada 16.jūnija)</w:t>
      </w:r>
      <w:r>
        <w:t>.</w:t>
      </w:r>
    </w:p>
  </w:footnote>
  <w:footnote w:id="2">
    <w:p w14:paraId="633E8448" w14:textId="77777777" w:rsidR="00242310" w:rsidRPr="0054443B" w:rsidRDefault="00242310" w:rsidP="00711FF1">
      <w:pPr>
        <w:pStyle w:val="FootnoteText"/>
        <w:jc w:val="both"/>
        <w:rPr>
          <w:sz w:val="18"/>
          <w:szCs w:val="18"/>
        </w:rPr>
      </w:pPr>
      <w:r w:rsidRPr="00EF6A83">
        <w:rPr>
          <w:rStyle w:val="FootnoteReference"/>
          <w:sz w:val="18"/>
          <w:szCs w:val="18"/>
        </w:rPr>
        <w:footnoteRef/>
      </w:r>
      <w:r w:rsidRPr="00EF6A83">
        <w:rPr>
          <w:sz w:val="18"/>
          <w:szCs w:val="18"/>
        </w:rPr>
        <w:t xml:space="preserve"> </w:t>
      </w:r>
      <w:r w:rsidRPr="008B3B05">
        <w:rPr>
          <w:sz w:val="18"/>
          <w:szCs w:val="18"/>
        </w:rPr>
        <w:t>Pamatojoties uz 2020. gada 9. jūnija Ministru kabineta noteikumu Nr. 360 “Epidemioloģiskās drošības pasākumi Covid-19 infekcijas izplatības ierobežošanai” 6.</w:t>
      </w:r>
      <w:r w:rsidRPr="008B3B05">
        <w:rPr>
          <w:sz w:val="18"/>
          <w:szCs w:val="18"/>
          <w:vertAlign w:val="superscript"/>
        </w:rPr>
        <w:t>4</w:t>
      </w:r>
      <w:r w:rsidRPr="008B3B05">
        <w:rPr>
          <w:sz w:val="18"/>
          <w:szCs w:val="18"/>
        </w:rPr>
        <w:t xml:space="preserve"> punktu, ja atbilstoši Slimību profilakses un kontroles centra tīmekļvietnē publicētajai informācijai 14 dienu kumulatīvais Covid-19 gadījumu skaits ir ne vairāk kā 100 jauni saslimšanas gadījumi uz 100 000 iedzīvotājiem, sabiedriskā transporta pārvadātājs trīs dienu laikā organizē iekāpšanu un izkāpšanu tā, lai pasažieru skaits transportlīdzeklī nepārsniedz 80 % no tā ietilpības. Pamatojoties uz minēto noteikumu 6.</w:t>
      </w:r>
      <w:r w:rsidRPr="008B3B05">
        <w:rPr>
          <w:sz w:val="18"/>
          <w:szCs w:val="18"/>
          <w:vertAlign w:val="superscript"/>
        </w:rPr>
        <w:t>5</w:t>
      </w:r>
      <w:r w:rsidRPr="008B3B05">
        <w:rPr>
          <w:sz w:val="18"/>
          <w:szCs w:val="18"/>
        </w:rPr>
        <w:t xml:space="preserve"> punktu, ja atbilstoši Slimību profilakses un kontroles centra tīmekļvietnē publicētajai informācijai 14 dienu kumulatīvais Covid-19 gadījumu skaits ir ne vairāk kā 20 jauni saslimšanas gadījumi uz 100 000 iedzīvotājiem, iepriekš minētās prasības nepiemēro</w:t>
      </w:r>
      <w:r w:rsidRPr="0054443B">
        <w:rPr>
          <w:sz w:val="18"/>
          <w:szCs w:val="18"/>
        </w:rPr>
        <w:t>.</w:t>
      </w:r>
    </w:p>
  </w:footnote>
  <w:footnote w:id="3">
    <w:p w14:paraId="3C380A6F" w14:textId="2D36C7A0" w:rsidR="00646379" w:rsidRDefault="00646379" w:rsidP="00771FD6">
      <w:pPr>
        <w:pStyle w:val="FootnoteText"/>
        <w:jc w:val="both"/>
      </w:pPr>
      <w:r>
        <w:rPr>
          <w:rStyle w:val="FootnoteReference"/>
        </w:rPr>
        <w:footnoteRef/>
      </w:r>
      <w:r>
        <w:t xml:space="preserve"> </w:t>
      </w:r>
      <w:r w:rsidRPr="00630862">
        <w:t xml:space="preserve">Zaudējumu kompensācija ir noteikta atbilstoši katram sabiedriskā transporta pakalpojumu līgumā noteiktajam kompensācijas veidam – proti, koncesijas līgumos </w:t>
      </w:r>
      <w:r>
        <w:t xml:space="preserve">atbilstoši </w:t>
      </w:r>
      <w:r w:rsidRPr="00630862">
        <w:t xml:space="preserve">Ministru kabineta noteikumu Nr.435 </w:t>
      </w:r>
      <w:r>
        <w:t xml:space="preserve">51., 53. un 54.punktā noteiktajam </w:t>
      </w:r>
      <w:r w:rsidRPr="00630862">
        <w:t>un līgumcenu līgumos atbilstoši Ministru kabineta noteikumu Nr.435 56.punktam un sabiedriskā transporta pakalpojumu līgumos noteiktajai līgumcenai par veikto kilometru.</w:t>
      </w:r>
    </w:p>
  </w:footnote>
  <w:footnote w:id="4">
    <w:p w14:paraId="2E8F3884" w14:textId="77777777" w:rsidR="002913E7" w:rsidRDefault="002913E7" w:rsidP="002913E7">
      <w:pPr>
        <w:pStyle w:val="FootnoteText"/>
      </w:pPr>
      <w:r>
        <w:rPr>
          <w:rStyle w:val="FootnoteReference"/>
        </w:rPr>
        <w:footnoteRef/>
      </w:r>
      <w:r>
        <w:t xml:space="preserve"> </w:t>
      </w:r>
      <w:r w:rsidRPr="008B3B05">
        <w:rPr>
          <w:sz w:val="18"/>
          <w:szCs w:val="18"/>
        </w:rPr>
        <w:t xml:space="preserve">2020. gada 9. </w:t>
      </w:r>
      <w:r w:rsidRPr="0048591A">
        <w:t>jūnija Ministru kabineta noteikumu Nr. 360 “Epidemioloģiskās drošības pasākumi Covid-19 infekcijas izplatības ierobežošanai” 6.</w:t>
      </w:r>
      <w:r w:rsidRPr="0048591A">
        <w:rPr>
          <w:vertAlign w:val="superscript"/>
        </w:rPr>
        <w:t>1</w:t>
      </w:r>
      <w:r w:rsidRPr="0048591A">
        <w:t>1.apakšpunkt</w:t>
      </w:r>
      <w:r>
        <w:t>s (redakcijā, kas stājās spēkā no 2021.gada 10.septembra).</w:t>
      </w:r>
    </w:p>
  </w:footnote>
  <w:footnote w:id="5">
    <w:p w14:paraId="5843670C" w14:textId="1D01F25A" w:rsidR="002913E7" w:rsidRDefault="002913E7">
      <w:pPr>
        <w:pStyle w:val="FootnoteText"/>
      </w:pPr>
      <w:r>
        <w:rPr>
          <w:rStyle w:val="FootnoteReference"/>
        </w:rPr>
        <w:footnoteRef/>
      </w:r>
      <w:r>
        <w:t xml:space="preserve"> </w:t>
      </w:r>
      <w:r w:rsidRPr="008B3B05">
        <w:rPr>
          <w:sz w:val="18"/>
          <w:szCs w:val="18"/>
        </w:rPr>
        <w:t xml:space="preserve">2020. gada 9. </w:t>
      </w:r>
      <w:r w:rsidRPr="0048591A">
        <w:t>jūnija Ministru kabineta noteikumu Nr. 360 “Epidemioloģiskās drošības pasākumi Covid-19 infekcijas izplatības ierobežošanai” 6.</w:t>
      </w:r>
      <w:r>
        <w:rPr>
          <w:vertAlign w:val="superscript"/>
        </w:rPr>
        <w:t>7</w:t>
      </w:r>
      <w:r w:rsidRPr="0048591A">
        <w:t>punkt</w:t>
      </w:r>
      <w:r>
        <w:t>s (redakcijā, kas stājās spēkā no 2021.gada 10.septembra).</w:t>
      </w:r>
    </w:p>
  </w:footnote>
  <w:footnote w:id="6">
    <w:p w14:paraId="6DDE589C" w14:textId="77777777" w:rsidR="00242310" w:rsidRDefault="00242310" w:rsidP="00704222">
      <w:pPr>
        <w:pStyle w:val="FootnoteText"/>
        <w:jc w:val="both"/>
      </w:pPr>
      <w:r>
        <w:rPr>
          <w:rStyle w:val="FootnoteReference"/>
        </w:rPr>
        <w:footnoteRef/>
      </w:r>
      <w:r>
        <w:t xml:space="preserve"> </w:t>
      </w:r>
      <w:r>
        <w:t>Ministru kabineta 2019.gada 16.jūlija sēdē Nr.33 skatīts Informatīvais ziņojums “Par jauno elektrovilcienu projektu”</w:t>
      </w:r>
      <w:r w:rsidRPr="00726BEB">
        <w:t xml:space="preserve"> </w:t>
      </w:r>
      <w:r>
        <w:t xml:space="preserve">(prot.Nr.33, 84.§) un Ministru kabineta 2019.gada 23.jūlija rīkojums Nr.385 “Par Satiksmes ministrijas ilgtermiņa saistībām jauno elektrovilcienu projekta īstenošanai”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395167"/>
      <w:docPartObj>
        <w:docPartGallery w:val="Page Numbers (Top of Page)"/>
        <w:docPartUnique/>
      </w:docPartObj>
    </w:sdtPr>
    <w:sdtEndPr>
      <w:rPr>
        <w:noProof/>
      </w:rPr>
    </w:sdtEndPr>
    <w:sdtContent>
      <w:p w14:paraId="4BBB37E1" w14:textId="183443BB" w:rsidR="00242310" w:rsidRDefault="00242310">
        <w:pPr>
          <w:pStyle w:val="Header"/>
          <w:jc w:val="center"/>
        </w:pPr>
        <w:r>
          <w:fldChar w:fldCharType="begin"/>
        </w:r>
        <w:r>
          <w:instrText xml:space="preserve"> PAGE   \* MERGEFORMAT </w:instrText>
        </w:r>
        <w:r>
          <w:fldChar w:fldCharType="separate"/>
        </w:r>
        <w:r w:rsidR="00F20162">
          <w:rPr>
            <w:noProof/>
          </w:rPr>
          <w:t>1</w:t>
        </w:r>
        <w:r w:rsidR="00F20162">
          <w:rPr>
            <w:noProof/>
          </w:rPr>
          <w:t>0</w:t>
        </w:r>
        <w:r>
          <w:rPr>
            <w:noProof/>
          </w:rPr>
          <w:fldChar w:fldCharType="end"/>
        </w:r>
      </w:p>
    </w:sdtContent>
  </w:sdt>
  <w:p w14:paraId="39E27AFC" w14:textId="77777777" w:rsidR="00242310" w:rsidRDefault="00242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772"/>
    <w:multiLevelType w:val="hybridMultilevel"/>
    <w:tmpl w:val="6A327FE0"/>
    <w:lvl w:ilvl="0" w:tplc="C95C5F82">
      <w:start w:val="3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1E101A"/>
    <w:multiLevelType w:val="multilevel"/>
    <w:tmpl w:val="C63EB12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bCs/>
      </w:rPr>
    </w:lvl>
    <w:lvl w:ilvl="2">
      <w:start w:val="1"/>
      <w:numFmt w:val="decimal"/>
      <w:isLgl/>
      <w:lvlText w:val="%1.%2.%3."/>
      <w:lvlJc w:val="left"/>
      <w:pPr>
        <w:ind w:left="1429" w:hanging="720"/>
      </w:pPr>
      <w:rPr>
        <w:rFonts w:hint="default"/>
        <w:b/>
        <w:bCs/>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AA6277D"/>
    <w:multiLevelType w:val="hybridMultilevel"/>
    <w:tmpl w:val="6074DA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790B06"/>
    <w:multiLevelType w:val="hybridMultilevel"/>
    <w:tmpl w:val="C0808642"/>
    <w:lvl w:ilvl="0" w:tplc="7BA625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1BE6CA7"/>
    <w:multiLevelType w:val="hybridMultilevel"/>
    <w:tmpl w:val="3A067A4A"/>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5" w15:restartNumberingAfterBreak="0">
    <w:nsid w:val="1EB94E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174CC4"/>
    <w:multiLevelType w:val="hybridMultilevel"/>
    <w:tmpl w:val="79FC545C"/>
    <w:lvl w:ilvl="0" w:tplc="1D8024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8742B90"/>
    <w:multiLevelType w:val="hybridMultilevel"/>
    <w:tmpl w:val="C582AB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B0E6509"/>
    <w:multiLevelType w:val="hybridMultilevel"/>
    <w:tmpl w:val="6746683E"/>
    <w:lvl w:ilvl="0" w:tplc="FE883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CF451A5"/>
    <w:multiLevelType w:val="hybridMultilevel"/>
    <w:tmpl w:val="F10033EE"/>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0" w15:restartNumberingAfterBreak="0">
    <w:nsid w:val="3021127D"/>
    <w:multiLevelType w:val="hybridMultilevel"/>
    <w:tmpl w:val="12DE2796"/>
    <w:lvl w:ilvl="0" w:tplc="8D5C8E56">
      <w:start w:val="2015"/>
      <w:numFmt w:val="bullet"/>
      <w:lvlText w:val="-"/>
      <w:lvlJc w:val="left"/>
      <w:pPr>
        <w:ind w:left="1440" w:hanging="360"/>
      </w:pPr>
      <w:rPr>
        <w:rFonts w:ascii="Calibri" w:eastAsiaTheme="minorEastAsia" w:hAnsi="Calibri"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31D2091C"/>
    <w:multiLevelType w:val="hybridMultilevel"/>
    <w:tmpl w:val="A21EEC8A"/>
    <w:lvl w:ilvl="0" w:tplc="0C706C34">
      <w:start w:val="1"/>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3AFB7940"/>
    <w:multiLevelType w:val="hybridMultilevel"/>
    <w:tmpl w:val="60A4DADC"/>
    <w:lvl w:ilvl="0" w:tplc="9C14370E">
      <w:start w:val="1"/>
      <w:numFmt w:val="upperRoman"/>
      <w:lvlText w:val="%1."/>
      <w:lvlJc w:val="left"/>
      <w:pPr>
        <w:ind w:left="1429" w:hanging="72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4071661E"/>
    <w:multiLevelType w:val="hybridMultilevel"/>
    <w:tmpl w:val="EE967216"/>
    <w:lvl w:ilvl="0" w:tplc="D0A6F5B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17C6899"/>
    <w:multiLevelType w:val="hybridMultilevel"/>
    <w:tmpl w:val="4EC68E94"/>
    <w:lvl w:ilvl="0" w:tplc="883E2E86">
      <w:start w:val="1224"/>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5" w15:restartNumberingAfterBreak="0">
    <w:nsid w:val="463767E9"/>
    <w:multiLevelType w:val="hybridMultilevel"/>
    <w:tmpl w:val="9E7203D0"/>
    <w:lvl w:ilvl="0" w:tplc="031804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52BB1CEE"/>
    <w:multiLevelType w:val="hybridMultilevel"/>
    <w:tmpl w:val="FD68136A"/>
    <w:lvl w:ilvl="0" w:tplc="8B5481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48E2541"/>
    <w:multiLevelType w:val="hybridMultilevel"/>
    <w:tmpl w:val="5B821B52"/>
    <w:lvl w:ilvl="0" w:tplc="917A7DB2">
      <w:start w:val="1"/>
      <w:numFmt w:val="decimal"/>
      <w:lvlText w:val="%1."/>
      <w:lvlJc w:val="left"/>
      <w:pPr>
        <w:ind w:left="1080" w:hanging="360"/>
      </w:pPr>
      <w:rPr>
        <w:rFonts w:ascii="Times New Roman" w:eastAsia="Times New Roman" w:hAnsi="Times New Roman" w:cs="Times New Roman"/>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72B631D"/>
    <w:multiLevelType w:val="hybridMultilevel"/>
    <w:tmpl w:val="38D6C820"/>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9" w15:restartNumberingAfterBreak="0">
    <w:nsid w:val="5A4024C8"/>
    <w:multiLevelType w:val="hybridMultilevel"/>
    <w:tmpl w:val="56603CB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AAB1469"/>
    <w:multiLevelType w:val="hybridMultilevel"/>
    <w:tmpl w:val="F2E27456"/>
    <w:lvl w:ilvl="0" w:tplc="D7A0AED6">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1" w15:restartNumberingAfterBreak="0">
    <w:nsid w:val="5D4E38DC"/>
    <w:multiLevelType w:val="hybridMultilevel"/>
    <w:tmpl w:val="304417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FF20F74"/>
    <w:multiLevelType w:val="hybridMultilevel"/>
    <w:tmpl w:val="269693D0"/>
    <w:lvl w:ilvl="0" w:tplc="87A657F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641E0E8C"/>
    <w:multiLevelType w:val="hybridMultilevel"/>
    <w:tmpl w:val="E2EE80CC"/>
    <w:lvl w:ilvl="0" w:tplc="DA8008B8">
      <w:numFmt w:val="bullet"/>
      <w:lvlText w:val="-"/>
      <w:lvlJc w:val="left"/>
      <w:pPr>
        <w:ind w:left="1440" w:hanging="360"/>
      </w:pPr>
      <w:rPr>
        <w:rFonts w:ascii="Calibri" w:eastAsiaTheme="minorHAnsi" w:hAnsi="Calibri" w:cs="Calibri" w:hint="default"/>
        <w:i/>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718258E0"/>
    <w:multiLevelType w:val="hybridMultilevel"/>
    <w:tmpl w:val="35D202D8"/>
    <w:lvl w:ilvl="0" w:tplc="A17829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8C7421A"/>
    <w:multiLevelType w:val="hybridMultilevel"/>
    <w:tmpl w:val="86C231D2"/>
    <w:lvl w:ilvl="0" w:tplc="1EB44A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7CCE2D0B"/>
    <w:multiLevelType w:val="hybridMultilevel"/>
    <w:tmpl w:val="AA0E780C"/>
    <w:lvl w:ilvl="0" w:tplc="B3AC52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12"/>
  </w:num>
  <w:num w:numId="3">
    <w:abstractNumId w:val="1"/>
  </w:num>
  <w:num w:numId="4">
    <w:abstractNumId w:val="3"/>
  </w:num>
  <w:num w:numId="5">
    <w:abstractNumId w:val="24"/>
  </w:num>
  <w:num w:numId="6">
    <w:abstractNumId w:val="16"/>
  </w:num>
  <w:num w:numId="7">
    <w:abstractNumId w:val="23"/>
  </w:num>
  <w:num w:numId="8">
    <w:abstractNumId w:val="25"/>
  </w:num>
  <w:num w:numId="9">
    <w:abstractNumId w:val="10"/>
  </w:num>
  <w:num w:numId="10">
    <w:abstractNumId w:val="26"/>
  </w:num>
  <w:num w:numId="11">
    <w:abstractNumId w:val="4"/>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3"/>
  </w:num>
  <w:num w:numId="16">
    <w:abstractNumId w:val="14"/>
  </w:num>
  <w:num w:numId="17">
    <w:abstractNumId w:val="22"/>
  </w:num>
  <w:num w:numId="18">
    <w:abstractNumId w:val="1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5"/>
  </w:num>
  <w:num w:numId="22">
    <w:abstractNumId w:val="15"/>
  </w:num>
  <w:num w:numId="23">
    <w:abstractNumId w:val="11"/>
  </w:num>
  <w:num w:numId="24">
    <w:abstractNumId w:val="0"/>
  </w:num>
  <w:num w:numId="25">
    <w:abstractNumId w:val="19"/>
  </w:num>
  <w:num w:numId="26">
    <w:abstractNumId w:val="2"/>
  </w:num>
  <w:num w:numId="27">
    <w:abstractNumId w:val="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B0"/>
    <w:rsid w:val="000020E3"/>
    <w:rsid w:val="00017BBA"/>
    <w:rsid w:val="00017FF0"/>
    <w:rsid w:val="00021C89"/>
    <w:rsid w:val="00025C2D"/>
    <w:rsid w:val="0003466D"/>
    <w:rsid w:val="00037F0F"/>
    <w:rsid w:val="0005229F"/>
    <w:rsid w:val="00055DFE"/>
    <w:rsid w:val="00057E91"/>
    <w:rsid w:val="000618C6"/>
    <w:rsid w:val="000706BB"/>
    <w:rsid w:val="000912B2"/>
    <w:rsid w:val="0009383A"/>
    <w:rsid w:val="00094352"/>
    <w:rsid w:val="000A31A3"/>
    <w:rsid w:val="000A5141"/>
    <w:rsid w:val="000A56FF"/>
    <w:rsid w:val="000A5A7F"/>
    <w:rsid w:val="000A7033"/>
    <w:rsid w:val="000A79B4"/>
    <w:rsid w:val="000B1515"/>
    <w:rsid w:val="000B6D89"/>
    <w:rsid w:val="000B736B"/>
    <w:rsid w:val="000B78CB"/>
    <w:rsid w:val="000C51E5"/>
    <w:rsid w:val="000C712C"/>
    <w:rsid w:val="000E069F"/>
    <w:rsid w:val="000E32F6"/>
    <w:rsid w:val="000F39BC"/>
    <w:rsid w:val="000F45D1"/>
    <w:rsid w:val="001047B2"/>
    <w:rsid w:val="001058B6"/>
    <w:rsid w:val="0011339E"/>
    <w:rsid w:val="0011723F"/>
    <w:rsid w:val="00122C5E"/>
    <w:rsid w:val="0012656F"/>
    <w:rsid w:val="001356E5"/>
    <w:rsid w:val="0013766F"/>
    <w:rsid w:val="00142004"/>
    <w:rsid w:val="00150CA6"/>
    <w:rsid w:val="00152D92"/>
    <w:rsid w:val="00154069"/>
    <w:rsid w:val="00155941"/>
    <w:rsid w:val="00155CDD"/>
    <w:rsid w:val="0016487D"/>
    <w:rsid w:val="001658EF"/>
    <w:rsid w:val="001717B7"/>
    <w:rsid w:val="00174790"/>
    <w:rsid w:val="001759FD"/>
    <w:rsid w:val="0018268F"/>
    <w:rsid w:val="00182A55"/>
    <w:rsid w:val="00183940"/>
    <w:rsid w:val="00183BC6"/>
    <w:rsid w:val="00191162"/>
    <w:rsid w:val="001935A2"/>
    <w:rsid w:val="001935CB"/>
    <w:rsid w:val="001B0367"/>
    <w:rsid w:val="001B1FDF"/>
    <w:rsid w:val="001B2796"/>
    <w:rsid w:val="001B4C5F"/>
    <w:rsid w:val="001B5D27"/>
    <w:rsid w:val="001C3C9E"/>
    <w:rsid w:val="001C5DDA"/>
    <w:rsid w:val="001D08E0"/>
    <w:rsid w:val="001D31F4"/>
    <w:rsid w:val="001E052D"/>
    <w:rsid w:val="001E18BA"/>
    <w:rsid w:val="001E199D"/>
    <w:rsid w:val="001E3232"/>
    <w:rsid w:val="001E574D"/>
    <w:rsid w:val="001E71A8"/>
    <w:rsid w:val="001F14E2"/>
    <w:rsid w:val="001F1B1A"/>
    <w:rsid w:val="001F436F"/>
    <w:rsid w:val="001F4452"/>
    <w:rsid w:val="00203701"/>
    <w:rsid w:val="002079E8"/>
    <w:rsid w:val="00207DFA"/>
    <w:rsid w:val="00210182"/>
    <w:rsid w:val="00210877"/>
    <w:rsid w:val="00234D75"/>
    <w:rsid w:val="00242310"/>
    <w:rsid w:val="002462EA"/>
    <w:rsid w:val="002525AC"/>
    <w:rsid w:val="00252BAD"/>
    <w:rsid w:val="0025584E"/>
    <w:rsid w:val="00256F79"/>
    <w:rsid w:val="002619B9"/>
    <w:rsid w:val="00262BAC"/>
    <w:rsid w:val="00263B2E"/>
    <w:rsid w:val="00264690"/>
    <w:rsid w:val="00271A1C"/>
    <w:rsid w:val="002747AB"/>
    <w:rsid w:val="00284D89"/>
    <w:rsid w:val="00285F72"/>
    <w:rsid w:val="00286218"/>
    <w:rsid w:val="00287852"/>
    <w:rsid w:val="002909A9"/>
    <w:rsid w:val="002913E7"/>
    <w:rsid w:val="002971A7"/>
    <w:rsid w:val="0029736C"/>
    <w:rsid w:val="00297805"/>
    <w:rsid w:val="002A460C"/>
    <w:rsid w:val="002B281F"/>
    <w:rsid w:val="002B482E"/>
    <w:rsid w:val="002B4851"/>
    <w:rsid w:val="002B7B77"/>
    <w:rsid w:val="002C1B3A"/>
    <w:rsid w:val="002C2A3C"/>
    <w:rsid w:val="002C2FDC"/>
    <w:rsid w:val="002C50E3"/>
    <w:rsid w:val="002D2C92"/>
    <w:rsid w:val="002D77C9"/>
    <w:rsid w:val="002E61EF"/>
    <w:rsid w:val="002E77C7"/>
    <w:rsid w:val="002F2141"/>
    <w:rsid w:val="002F27CA"/>
    <w:rsid w:val="002F57D4"/>
    <w:rsid w:val="003010A0"/>
    <w:rsid w:val="0030594A"/>
    <w:rsid w:val="00306626"/>
    <w:rsid w:val="003107AE"/>
    <w:rsid w:val="00313BAD"/>
    <w:rsid w:val="003154EA"/>
    <w:rsid w:val="003205BB"/>
    <w:rsid w:val="00321F36"/>
    <w:rsid w:val="003260AE"/>
    <w:rsid w:val="00326F3B"/>
    <w:rsid w:val="0032766D"/>
    <w:rsid w:val="00332405"/>
    <w:rsid w:val="00336ACA"/>
    <w:rsid w:val="00337E69"/>
    <w:rsid w:val="003474DD"/>
    <w:rsid w:val="00361C48"/>
    <w:rsid w:val="003626CA"/>
    <w:rsid w:val="00362C7E"/>
    <w:rsid w:val="00363DFE"/>
    <w:rsid w:val="0037294A"/>
    <w:rsid w:val="00384A29"/>
    <w:rsid w:val="003914C7"/>
    <w:rsid w:val="0039751B"/>
    <w:rsid w:val="003A6646"/>
    <w:rsid w:val="003B0297"/>
    <w:rsid w:val="003B0DAF"/>
    <w:rsid w:val="003B1A16"/>
    <w:rsid w:val="003B1F65"/>
    <w:rsid w:val="003B4400"/>
    <w:rsid w:val="003C722E"/>
    <w:rsid w:val="003D13A8"/>
    <w:rsid w:val="003D4FD3"/>
    <w:rsid w:val="003F5EC0"/>
    <w:rsid w:val="003F68A8"/>
    <w:rsid w:val="003F72F0"/>
    <w:rsid w:val="003F7AD4"/>
    <w:rsid w:val="0040016B"/>
    <w:rsid w:val="00403489"/>
    <w:rsid w:val="00406D85"/>
    <w:rsid w:val="004109FB"/>
    <w:rsid w:val="00413384"/>
    <w:rsid w:val="004140E8"/>
    <w:rsid w:val="00414C93"/>
    <w:rsid w:val="00424C67"/>
    <w:rsid w:val="00426296"/>
    <w:rsid w:val="004263BA"/>
    <w:rsid w:val="004306A3"/>
    <w:rsid w:val="00431ACB"/>
    <w:rsid w:val="004457E9"/>
    <w:rsid w:val="00446044"/>
    <w:rsid w:val="0044691F"/>
    <w:rsid w:val="00446EE4"/>
    <w:rsid w:val="004501B9"/>
    <w:rsid w:val="00450391"/>
    <w:rsid w:val="004505F6"/>
    <w:rsid w:val="004535E3"/>
    <w:rsid w:val="00457B39"/>
    <w:rsid w:val="00463A57"/>
    <w:rsid w:val="0046639B"/>
    <w:rsid w:val="00472200"/>
    <w:rsid w:val="0048451F"/>
    <w:rsid w:val="0048591A"/>
    <w:rsid w:val="004959C9"/>
    <w:rsid w:val="00497423"/>
    <w:rsid w:val="004A05BC"/>
    <w:rsid w:val="004A072E"/>
    <w:rsid w:val="004A27B8"/>
    <w:rsid w:val="004A3578"/>
    <w:rsid w:val="004A497C"/>
    <w:rsid w:val="004A6986"/>
    <w:rsid w:val="004B712F"/>
    <w:rsid w:val="004C28AF"/>
    <w:rsid w:val="004C44D7"/>
    <w:rsid w:val="004C6121"/>
    <w:rsid w:val="004D24B5"/>
    <w:rsid w:val="004D2EFC"/>
    <w:rsid w:val="004E12B9"/>
    <w:rsid w:val="004E60C2"/>
    <w:rsid w:val="004F0336"/>
    <w:rsid w:val="004F070A"/>
    <w:rsid w:val="004F312D"/>
    <w:rsid w:val="004F3F78"/>
    <w:rsid w:val="004F3F91"/>
    <w:rsid w:val="004F5501"/>
    <w:rsid w:val="004F58A3"/>
    <w:rsid w:val="004F7FB2"/>
    <w:rsid w:val="00500FA4"/>
    <w:rsid w:val="00511E18"/>
    <w:rsid w:val="00513285"/>
    <w:rsid w:val="00513390"/>
    <w:rsid w:val="005139C1"/>
    <w:rsid w:val="00520007"/>
    <w:rsid w:val="0052186A"/>
    <w:rsid w:val="00522201"/>
    <w:rsid w:val="00522E87"/>
    <w:rsid w:val="005306EF"/>
    <w:rsid w:val="00531869"/>
    <w:rsid w:val="0053783F"/>
    <w:rsid w:val="00547289"/>
    <w:rsid w:val="00555A41"/>
    <w:rsid w:val="00555BD1"/>
    <w:rsid w:val="00557FEB"/>
    <w:rsid w:val="00566F94"/>
    <w:rsid w:val="00570EB2"/>
    <w:rsid w:val="00571C78"/>
    <w:rsid w:val="005738A8"/>
    <w:rsid w:val="00574546"/>
    <w:rsid w:val="00575703"/>
    <w:rsid w:val="00576FA6"/>
    <w:rsid w:val="00580393"/>
    <w:rsid w:val="00582F49"/>
    <w:rsid w:val="0059192D"/>
    <w:rsid w:val="005963D5"/>
    <w:rsid w:val="005A0B13"/>
    <w:rsid w:val="005D202F"/>
    <w:rsid w:val="005F2DD2"/>
    <w:rsid w:val="005F4359"/>
    <w:rsid w:val="00605A31"/>
    <w:rsid w:val="00615221"/>
    <w:rsid w:val="00617BFC"/>
    <w:rsid w:val="00621102"/>
    <w:rsid w:val="00622113"/>
    <w:rsid w:val="00630862"/>
    <w:rsid w:val="00631330"/>
    <w:rsid w:val="006350A3"/>
    <w:rsid w:val="00636888"/>
    <w:rsid w:val="00636B66"/>
    <w:rsid w:val="00640BEB"/>
    <w:rsid w:val="006445CE"/>
    <w:rsid w:val="006453E2"/>
    <w:rsid w:val="00646379"/>
    <w:rsid w:val="00646D09"/>
    <w:rsid w:val="00647371"/>
    <w:rsid w:val="006513D9"/>
    <w:rsid w:val="00653348"/>
    <w:rsid w:val="0066068B"/>
    <w:rsid w:val="00666A44"/>
    <w:rsid w:val="00671420"/>
    <w:rsid w:val="0067599A"/>
    <w:rsid w:val="00675F1D"/>
    <w:rsid w:val="00676A8F"/>
    <w:rsid w:val="006779B8"/>
    <w:rsid w:val="00681BE1"/>
    <w:rsid w:val="00681F95"/>
    <w:rsid w:val="0068565B"/>
    <w:rsid w:val="006873B6"/>
    <w:rsid w:val="0069468A"/>
    <w:rsid w:val="00695718"/>
    <w:rsid w:val="00695BA7"/>
    <w:rsid w:val="00697A65"/>
    <w:rsid w:val="006A4321"/>
    <w:rsid w:val="006A575F"/>
    <w:rsid w:val="006A70EA"/>
    <w:rsid w:val="006B2396"/>
    <w:rsid w:val="006B63D9"/>
    <w:rsid w:val="006C028A"/>
    <w:rsid w:val="006C462B"/>
    <w:rsid w:val="006C5B40"/>
    <w:rsid w:val="006C6767"/>
    <w:rsid w:val="006D1AA7"/>
    <w:rsid w:val="006D218A"/>
    <w:rsid w:val="006D5109"/>
    <w:rsid w:val="006D6FD0"/>
    <w:rsid w:val="006E4F6D"/>
    <w:rsid w:val="006E60B3"/>
    <w:rsid w:val="006F102D"/>
    <w:rsid w:val="00704222"/>
    <w:rsid w:val="00705A08"/>
    <w:rsid w:val="00711FAF"/>
    <w:rsid w:val="00711FF1"/>
    <w:rsid w:val="0071206E"/>
    <w:rsid w:val="00723B45"/>
    <w:rsid w:val="00727C74"/>
    <w:rsid w:val="007360B9"/>
    <w:rsid w:val="00740B9F"/>
    <w:rsid w:val="00742E45"/>
    <w:rsid w:val="00743C90"/>
    <w:rsid w:val="00751A11"/>
    <w:rsid w:val="00760195"/>
    <w:rsid w:val="00766405"/>
    <w:rsid w:val="007705FD"/>
    <w:rsid w:val="00771FD6"/>
    <w:rsid w:val="0077539C"/>
    <w:rsid w:val="00775CA6"/>
    <w:rsid w:val="007835AC"/>
    <w:rsid w:val="007856D7"/>
    <w:rsid w:val="007956A9"/>
    <w:rsid w:val="007A1549"/>
    <w:rsid w:val="007A202D"/>
    <w:rsid w:val="007A27AE"/>
    <w:rsid w:val="007B044E"/>
    <w:rsid w:val="007B50D3"/>
    <w:rsid w:val="007B5D53"/>
    <w:rsid w:val="007C0A25"/>
    <w:rsid w:val="007C2FAB"/>
    <w:rsid w:val="007C5B99"/>
    <w:rsid w:val="007C7546"/>
    <w:rsid w:val="007D5B6D"/>
    <w:rsid w:val="007D784F"/>
    <w:rsid w:val="007E25DE"/>
    <w:rsid w:val="007E468E"/>
    <w:rsid w:val="007E4D3A"/>
    <w:rsid w:val="007E5DF3"/>
    <w:rsid w:val="007E7D67"/>
    <w:rsid w:val="007F207C"/>
    <w:rsid w:val="007F6EE5"/>
    <w:rsid w:val="00802770"/>
    <w:rsid w:val="00804534"/>
    <w:rsid w:val="00804EAD"/>
    <w:rsid w:val="00810FA4"/>
    <w:rsid w:val="0081151C"/>
    <w:rsid w:val="008148FA"/>
    <w:rsid w:val="008165BE"/>
    <w:rsid w:val="0082043A"/>
    <w:rsid w:val="008236EF"/>
    <w:rsid w:val="00830BBB"/>
    <w:rsid w:val="00843B14"/>
    <w:rsid w:val="00845C80"/>
    <w:rsid w:val="008464BD"/>
    <w:rsid w:val="00846A9D"/>
    <w:rsid w:val="00846F71"/>
    <w:rsid w:val="00851FA2"/>
    <w:rsid w:val="008535ED"/>
    <w:rsid w:val="00854725"/>
    <w:rsid w:val="0086007A"/>
    <w:rsid w:val="00873729"/>
    <w:rsid w:val="00880702"/>
    <w:rsid w:val="00881078"/>
    <w:rsid w:val="00881D5B"/>
    <w:rsid w:val="0088250D"/>
    <w:rsid w:val="00885984"/>
    <w:rsid w:val="008911D6"/>
    <w:rsid w:val="00892F2B"/>
    <w:rsid w:val="00893AE2"/>
    <w:rsid w:val="0089476D"/>
    <w:rsid w:val="008A43F3"/>
    <w:rsid w:val="008A7240"/>
    <w:rsid w:val="008A7B1D"/>
    <w:rsid w:val="008B0123"/>
    <w:rsid w:val="008B353B"/>
    <w:rsid w:val="008B432F"/>
    <w:rsid w:val="008B56F2"/>
    <w:rsid w:val="008C0117"/>
    <w:rsid w:val="008C55DF"/>
    <w:rsid w:val="008C5C59"/>
    <w:rsid w:val="008D1374"/>
    <w:rsid w:val="008D23E5"/>
    <w:rsid w:val="008D24FB"/>
    <w:rsid w:val="008D6296"/>
    <w:rsid w:val="008D765A"/>
    <w:rsid w:val="008F38F2"/>
    <w:rsid w:val="008F5D69"/>
    <w:rsid w:val="008F61EB"/>
    <w:rsid w:val="00900DC3"/>
    <w:rsid w:val="00902F83"/>
    <w:rsid w:val="009031AC"/>
    <w:rsid w:val="009048B6"/>
    <w:rsid w:val="009169E6"/>
    <w:rsid w:val="009200A6"/>
    <w:rsid w:val="009232E9"/>
    <w:rsid w:val="00930826"/>
    <w:rsid w:val="0093247F"/>
    <w:rsid w:val="009349ED"/>
    <w:rsid w:val="00937A2C"/>
    <w:rsid w:val="00945B6D"/>
    <w:rsid w:val="00957D5A"/>
    <w:rsid w:val="00960197"/>
    <w:rsid w:val="00960988"/>
    <w:rsid w:val="009610C0"/>
    <w:rsid w:val="00976D94"/>
    <w:rsid w:val="0098100B"/>
    <w:rsid w:val="0098224A"/>
    <w:rsid w:val="00985413"/>
    <w:rsid w:val="009857B8"/>
    <w:rsid w:val="0099095C"/>
    <w:rsid w:val="00995648"/>
    <w:rsid w:val="009A4540"/>
    <w:rsid w:val="009A6409"/>
    <w:rsid w:val="009B39F5"/>
    <w:rsid w:val="009B4B19"/>
    <w:rsid w:val="009B5606"/>
    <w:rsid w:val="009C11E0"/>
    <w:rsid w:val="009C1767"/>
    <w:rsid w:val="009C2F6A"/>
    <w:rsid w:val="009C4903"/>
    <w:rsid w:val="009C7F74"/>
    <w:rsid w:val="009D016A"/>
    <w:rsid w:val="009D4E1A"/>
    <w:rsid w:val="009E0248"/>
    <w:rsid w:val="009E119A"/>
    <w:rsid w:val="009E3180"/>
    <w:rsid w:val="009E45C5"/>
    <w:rsid w:val="009E54A0"/>
    <w:rsid w:val="009F302F"/>
    <w:rsid w:val="00A00827"/>
    <w:rsid w:val="00A127A1"/>
    <w:rsid w:val="00A16FD1"/>
    <w:rsid w:val="00A22230"/>
    <w:rsid w:val="00A23C6F"/>
    <w:rsid w:val="00A23CD1"/>
    <w:rsid w:val="00A26364"/>
    <w:rsid w:val="00A32410"/>
    <w:rsid w:val="00A43E79"/>
    <w:rsid w:val="00A577EC"/>
    <w:rsid w:val="00A61057"/>
    <w:rsid w:val="00A61821"/>
    <w:rsid w:val="00A63933"/>
    <w:rsid w:val="00A6534C"/>
    <w:rsid w:val="00A65CA5"/>
    <w:rsid w:val="00A72BCC"/>
    <w:rsid w:val="00A7777A"/>
    <w:rsid w:val="00A85E81"/>
    <w:rsid w:val="00A872A9"/>
    <w:rsid w:val="00A900EE"/>
    <w:rsid w:val="00A9013B"/>
    <w:rsid w:val="00A952C8"/>
    <w:rsid w:val="00A95848"/>
    <w:rsid w:val="00AA3E4B"/>
    <w:rsid w:val="00AA69EF"/>
    <w:rsid w:val="00AB029F"/>
    <w:rsid w:val="00AB0852"/>
    <w:rsid w:val="00AB1D32"/>
    <w:rsid w:val="00AB25CD"/>
    <w:rsid w:val="00AC23D3"/>
    <w:rsid w:val="00AC41CC"/>
    <w:rsid w:val="00AC5853"/>
    <w:rsid w:val="00AC7ECD"/>
    <w:rsid w:val="00AD1535"/>
    <w:rsid w:val="00AE1C7D"/>
    <w:rsid w:val="00AF492F"/>
    <w:rsid w:val="00B00CED"/>
    <w:rsid w:val="00B02355"/>
    <w:rsid w:val="00B07CCC"/>
    <w:rsid w:val="00B127C4"/>
    <w:rsid w:val="00B141FF"/>
    <w:rsid w:val="00B23222"/>
    <w:rsid w:val="00B238B0"/>
    <w:rsid w:val="00B253D5"/>
    <w:rsid w:val="00B301CB"/>
    <w:rsid w:val="00B337FC"/>
    <w:rsid w:val="00B36944"/>
    <w:rsid w:val="00B36CFA"/>
    <w:rsid w:val="00B4066A"/>
    <w:rsid w:val="00B44C1B"/>
    <w:rsid w:val="00B47820"/>
    <w:rsid w:val="00B4782C"/>
    <w:rsid w:val="00B50CF5"/>
    <w:rsid w:val="00B529CE"/>
    <w:rsid w:val="00B546E1"/>
    <w:rsid w:val="00B60BA7"/>
    <w:rsid w:val="00B6133C"/>
    <w:rsid w:val="00B61A26"/>
    <w:rsid w:val="00B64114"/>
    <w:rsid w:val="00B6552F"/>
    <w:rsid w:val="00B670CB"/>
    <w:rsid w:val="00B67B42"/>
    <w:rsid w:val="00B802BF"/>
    <w:rsid w:val="00B81DAF"/>
    <w:rsid w:val="00B856E6"/>
    <w:rsid w:val="00B86196"/>
    <w:rsid w:val="00B90F29"/>
    <w:rsid w:val="00B93E29"/>
    <w:rsid w:val="00B958B7"/>
    <w:rsid w:val="00B96B2A"/>
    <w:rsid w:val="00B97094"/>
    <w:rsid w:val="00B97875"/>
    <w:rsid w:val="00BA1FC8"/>
    <w:rsid w:val="00BA23E1"/>
    <w:rsid w:val="00BA4470"/>
    <w:rsid w:val="00BA5A17"/>
    <w:rsid w:val="00BB0CA0"/>
    <w:rsid w:val="00BB37CC"/>
    <w:rsid w:val="00BB4931"/>
    <w:rsid w:val="00BB5CAF"/>
    <w:rsid w:val="00BB6C72"/>
    <w:rsid w:val="00BC1EFA"/>
    <w:rsid w:val="00BC34E4"/>
    <w:rsid w:val="00BC483A"/>
    <w:rsid w:val="00BC562C"/>
    <w:rsid w:val="00BC7573"/>
    <w:rsid w:val="00BD61E0"/>
    <w:rsid w:val="00BD6430"/>
    <w:rsid w:val="00BD670E"/>
    <w:rsid w:val="00BE0336"/>
    <w:rsid w:val="00BE0C2E"/>
    <w:rsid w:val="00BE10E3"/>
    <w:rsid w:val="00BE2B58"/>
    <w:rsid w:val="00BE7740"/>
    <w:rsid w:val="00BF18DB"/>
    <w:rsid w:val="00BF7361"/>
    <w:rsid w:val="00BF7695"/>
    <w:rsid w:val="00C01D1A"/>
    <w:rsid w:val="00C0296F"/>
    <w:rsid w:val="00C060BE"/>
    <w:rsid w:val="00C10793"/>
    <w:rsid w:val="00C11935"/>
    <w:rsid w:val="00C1259E"/>
    <w:rsid w:val="00C144F7"/>
    <w:rsid w:val="00C17727"/>
    <w:rsid w:val="00C20345"/>
    <w:rsid w:val="00C20CDD"/>
    <w:rsid w:val="00C20E4A"/>
    <w:rsid w:val="00C24227"/>
    <w:rsid w:val="00C250AC"/>
    <w:rsid w:val="00C27FF3"/>
    <w:rsid w:val="00C373DA"/>
    <w:rsid w:val="00C41FB7"/>
    <w:rsid w:val="00C469EF"/>
    <w:rsid w:val="00C473EB"/>
    <w:rsid w:val="00C5082C"/>
    <w:rsid w:val="00C52F58"/>
    <w:rsid w:val="00C55820"/>
    <w:rsid w:val="00C56285"/>
    <w:rsid w:val="00C63F4D"/>
    <w:rsid w:val="00C6505C"/>
    <w:rsid w:val="00C65967"/>
    <w:rsid w:val="00C659FA"/>
    <w:rsid w:val="00C711D5"/>
    <w:rsid w:val="00C71B06"/>
    <w:rsid w:val="00C77C57"/>
    <w:rsid w:val="00C80C53"/>
    <w:rsid w:val="00C85A4F"/>
    <w:rsid w:val="00C85B5C"/>
    <w:rsid w:val="00C86448"/>
    <w:rsid w:val="00C909E5"/>
    <w:rsid w:val="00C918CF"/>
    <w:rsid w:val="00C93A32"/>
    <w:rsid w:val="00C9677F"/>
    <w:rsid w:val="00C96E0D"/>
    <w:rsid w:val="00CB4138"/>
    <w:rsid w:val="00CC0F16"/>
    <w:rsid w:val="00CC2DD4"/>
    <w:rsid w:val="00CC388F"/>
    <w:rsid w:val="00CD1AC4"/>
    <w:rsid w:val="00CD2CA8"/>
    <w:rsid w:val="00CD4403"/>
    <w:rsid w:val="00CE61AA"/>
    <w:rsid w:val="00CF02CC"/>
    <w:rsid w:val="00CF0F04"/>
    <w:rsid w:val="00CF4649"/>
    <w:rsid w:val="00CF6067"/>
    <w:rsid w:val="00D00C07"/>
    <w:rsid w:val="00D0384C"/>
    <w:rsid w:val="00D0490A"/>
    <w:rsid w:val="00D05516"/>
    <w:rsid w:val="00D10508"/>
    <w:rsid w:val="00D16BA0"/>
    <w:rsid w:val="00D16CA5"/>
    <w:rsid w:val="00D20DD0"/>
    <w:rsid w:val="00D229C7"/>
    <w:rsid w:val="00D33CEF"/>
    <w:rsid w:val="00D35AFD"/>
    <w:rsid w:val="00D42111"/>
    <w:rsid w:val="00D432B5"/>
    <w:rsid w:val="00D5109F"/>
    <w:rsid w:val="00D51A6E"/>
    <w:rsid w:val="00D63561"/>
    <w:rsid w:val="00D63ACE"/>
    <w:rsid w:val="00D66AB1"/>
    <w:rsid w:val="00D66C71"/>
    <w:rsid w:val="00D67496"/>
    <w:rsid w:val="00D81A99"/>
    <w:rsid w:val="00D86E9A"/>
    <w:rsid w:val="00D95C57"/>
    <w:rsid w:val="00DA6F49"/>
    <w:rsid w:val="00DA74E5"/>
    <w:rsid w:val="00DB41C6"/>
    <w:rsid w:val="00DC44DE"/>
    <w:rsid w:val="00DD7FE4"/>
    <w:rsid w:val="00DE15A9"/>
    <w:rsid w:val="00DE309D"/>
    <w:rsid w:val="00DE3B27"/>
    <w:rsid w:val="00DE6FF5"/>
    <w:rsid w:val="00DF4F50"/>
    <w:rsid w:val="00E012E5"/>
    <w:rsid w:val="00E04EB2"/>
    <w:rsid w:val="00E066B2"/>
    <w:rsid w:val="00E11725"/>
    <w:rsid w:val="00E12E7A"/>
    <w:rsid w:val="00E135E2"/>
    <w:rsid w:val="00E23292"/>
    <w:rsid w:val="00E23E05"/>
    <w:rsid w:val="00E317F1"/>
    <w:rsid w:val="00E32108"/>
    <w:rsid w:val="00E42FC9"/>
    <w:rsid w:val="00E458EC"/>
    <w:rsid w:val="00E469DC"/>
    <w:rsid w:val="00E4707B"/>
    <w:rsid w:val="00E5425E"/>
    <w:rsid w:val="00E552AC"/>
    <w:rsid w:val="00E55A19"/>
    <w:rsid w:val="00E677AA"/>
    <w:rsid w:val="00E7050F"/>
    <w:rsid w:val="00E77C29"/>
    <w:rsid w:val="00E819B3"/>
    <w:rsid w:val="00E851B7"/>
    <w:rsid w:val="00E86471"/>
    <w:rsid w:val="00E95A98"/>
    <w:rsid w:val="00EA2662"/>
    <w:rsid w:val="00EA4AEC"/>
    <w:rsid w:val="00EB101D"/>
    <w:rsid w:val="00EB10EE"/>
    <w:rsid w:val="00EB5A71"/>
    <w:rsid w:val="00EB7914"/>
    <w:rsid w:val="00EC3B5A"/>
    <w:rsid w:val="00EC5536"/>
    <w:rsid w:val="00EC5FC6"/>
    <w:rsid w:val="00ED42CF"/>
    <w:rsid w:val="00ED600E"/>
    <w:rsid w:val="00EE23E0"/>
    <w:rsid w:val="00EE2562"/>
    <w:rsid w:val="00EE417F"/>
    <w:rsid w:val="00EE7D80"/>
    <w:rsid w:val="00EF09A1"/>
    <w:rsid w:val="00EF29FB"/>
    <w:rsid w:val="00EF4357"/>
    <w:rsid w:val="00EF53D2"/>
    <w:rsid w:val="00EF5479"/>
    <w:rsid w:val="00EF73FD"/>
    <w:rsid w:val="00F005C5"/>
    <w:rsid w:val="00F1028B"/>
    <w:rsid w:val="00F20162"/>
    <w:rsid w:val="00F2205D"/>
    <w:rsid w:val="00F24761"/>
    <w:rsid w:val="00F2555D"/>
    <w:rsid w:val="00F26256"/>
    <w:rsid w:val="00F26D7B"/>
    <w:rsid w:val="00F26EB0"/>
    <w:rsid w:val="00F3267A"/>
    <w:rsid w:val="00F3274F"/>
    <w:rsid w:val="00F3797B"/>
    <w:rsid w:val="00F40795"/>
    <w:rsid w:val="00F41363"/>
    <w:rsid w:val="00F42A85"/>
    <w:rsid w:val="00F44AFD"/>
    <w:rsid w:val="00F44BA1"/>
    <w:rsid w:val="00F44F42"/>
    <w:rsid w:val="00F502F9"/>
    <w:rsid w:val="00F50B5B"/>
    <w:rsid w:val="00F524C1"/>
    <w:rsid w:val="00F5425E"/>
    <w:rsid w:val="00F57AEE"/>
    <w:rsid w:val="00F618A1"/>
    <w:rsid w:val="00F65C80"/>
    <w:rsid w:val="00F7782E"/>
    <w:rsid w:val="00F819AF"/>
    <w:rsid w:val="00F81EDC"/>
    <w:rsid w:val="00F8300A"/>
    <w:rsid w:val="00F838F6"/>
    <w:rsid w:val="00FA1C04"/>
    <w:rsid w:val="00FB3402"/>
    <w:rsid w:val="00FB63D6"/>
    <w:rsid w:val="00FB6835"/>
    <w:rsid w:val="00FC5E2B"/>
    <w:rsid w:val="00FC66C4"/>
    <w:rsid w:val="00FD15CC"/>
    <w:rsid w:val="00FD164B"/>
    <w:rsid w:val="00FD5E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3E3B"/>
  <w15:chartTrackingRefBased/>
  <w15:docId w15:val="{CA7F3340-D5EA-4D23-83EC-A3AEFC23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74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F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FD0"/>
    <w:rPr>
      <w:rFonts w:ascii="Segoe UI" w:hAnsi="Segoe UI" w:cs="Segoe UI"/>
      <w:sz w:val="18"/>
      <w:szCs w:val="18"/>
    </w:rPr>
  </w:style>
  <w:style w:type="paragraph" w:customStyle="1" w:styleId="tv213">
    <w:name w:val="tv213"/>
    <w:basedOn w:val="Normal"/>
    <w:rsid w:val="006D6FD0"/>
    <w:pPr>
      <w:spacing w:before="100" w:beforeAutospacing="1" w:after="100" w:afterAutospacing="1"/>
    </w:pPr>
  </w:style>
  <w:style w:type="paragraph" w:styleId="Header">
    <w:name w:val="header"/>
    <w:basedOn w:val="Normal"/>
    <w:link w:val="HeaderChar"/>
    <w:uiPriority w:val="99"/>
    <w:unhideWhenUsed/>
    <w:rsid w:val="006D6FD0"/>
    <w:pPr>
      <w:tabs>
        <w:tab w:val="center" w:pos="4153"/>
        <w:tab w:val="right" w:pos="8306"/>
      </w:tabs>
    </w:pPr>
  </w:style>
  <w:style w:type="character" w:customStyle="1" w:styleId="HeaderChar">
    <w:name w:val="Header Char"/>
    <w:basedOn w:val="DefaultParagraphFont"/>
    <w:link w:val="Header"/>
    <w:uiPriority w:val="99"/>
    <w:rsid w:val="006D6FD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D6FD0"/>
    <w:pPr>
      <w:tabs>
        <w:tab w:val="center" w:pos="4153"/>
        <w:tab w:val="right" w:pos="8306"/>
      </w:tabs>
    </w:pPr>
  </w:style>
  <w:style w:type="character" w:customStyle="1" w:styleId="FooterChar">
    <w:name w:val="Footer Char"/>
    <w:basedOn w:val="DefaultParagraphFont"/>
    <w:link w:val="Footer"/>
    <w:uiPriority w:val="99"/>
    <w:rsid w:val="006D6FD0"/>
    <w:rPr>
      <w:rFonts w:ascii="Times New Roman" w:eastAsia="Times New Roman" w:hAnsi="Times New Roman" w:cs="Times New Roman"/>
      <w:sz w:val="24"/>
      <w:szCs w:val="24"/>
      <w:lang w:eastAsia="lv-LV"/>
    </w:rPr>
  </w:style>
  <w:style w:type="paragraph" w:styleId="ListParagraph">
    <w:name w:val="List Paragraph"/>
    <w:aliases w:val="Strip,Párrafo de lista,Normal bullet 2,Bullet list,List Paragraph1"/>
    <w:basedOn w:val="Normal"/>
    <w:link w:val="ListParagraphChar"/>
    <w:uiPriority w:val="34"/>
    <w:qFormat/>
    <w:rsid w:val="00252BAD"/>
    <w:pPr>
      <w:ind w:left="720"/>
      <w:contextualSpacing/>
    </w:pPr>
  </w:style>
  <w:style w:type="paragraph" w:styleId="CommentText">
    <w:name w:val="annotation text"/>
    <w:basedOn w:val="Normal"/>
    <w:link w:val="CommentTextChar"/>
    <w:uiPriority w:val="99"/>
    <w:unhideWhenUsed/>
    <w:rsid w:val="00B47820"/>
    <w:rPr>
      <w:sz w:val="20"/>
      <w:szCs w:val="20"/>
    </w:rPr>
  </w:style>
  <w:style w:type="character" w:customStyle="1" w:styleId="CommentTextChar">
    <w:name w:val="Comment Text Char"/>
    <w:basedOn w:val="DefaultParagraphFont"/>
    <w:link w:val="CommentText"/>
    <w:uiPriority w:val="99"/>
    <w:rsid w:val="00B47820"/>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760195"/>
    <w:rPr>
      <w:sz w:val="16"/>
      <w:szCs w:val="16"/>
    </w:rPr>
  </w:style>
  <w:style w:type="paragraph" w:styleId="CommentSubject">
    <w:name w:val="annotation subject"/>
    <w:basedOn w:val="CommentText"/>
    <w:next w:val="CommentText"/>
    <w:link w:val="CommentSubjectChar"/>
    <w:uiPriority w:val="99"/>
    <w:semiHidden/>
    <w:unhideWhenUsed/>
    <w:rsid w:val="00760195"/>
    <w:rPr>
      <w:b/>
      <w:bCs/>
    </w:rPr>
  </w:style>
  <w:style w:type="character" w:customStyle="1" w:styleId="CommentSubjectChar">
    <w:name w:val="Comment Subject Char"/>
    <w:basedOn w:val="CommentTextChar"/>
    <w:link w:val="CommentSubject"/>
    <w:uiPriority w:val="99"/>
    <w:semiHidden/>
    <w:rsid w:val="00760195"/>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E86471"/>
    <w:pPr>
      <w:jc w:val="center"/>
    </w:pPr>
    <w:rPr>
      <w:szCs w:val="20"/>
      <w:lang w:eastAsia="en-US"/>
    </w:rPr>
  </w:style>
  <w:style w:type="character" w:customStyle="1" w:styleId="BodyTextChar">
    <w:name w:val="Body Text Char"/>
    <w:basedOn w:val="DefaultParagraphFont"/>
    <w:link w:val="BodyText"/>
    <w:rsid w:val="00E86471"/>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8C5C59"/>
    <w:rPr>
      <w:sz w:val="20"/>
      <w:szCs w:val="20"/>
    </w:rPr>
  </w:style>
  <w:style w:type="character" w:customStyle="1" w:styleId="FootnoteTextChar">
    <w:name w:val="Footnote Text Char"/>
    <w:basedOn w:val="DefaultParagraphFont"/>
    <w:link w:val="FootnoteText"/>
    <w:uiPriority w:val="99"/>
    <w:rsid w:val="008C5C59"/>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rsid w:val="008C5C59"/>
    <w:rPr>
      <w:vertAlign w:val="superscript"/>
    </w:rPr>
  </w:style>
  <w:style w:type="paragraph" w:styleId="NoSpacing">
    <w:name w:val="No Spacing"/>
    <w:link w:val="NoSpacingChar"/>
    <w:uiPriority w:val="1"/>
    <w:qFormat/>
    <w:rsid w:val="00C6505C"/>
    <w:pPr>
      <w:spacing w:after="0" w:line="240" w:lineRule="auto"/>
    </w:pPr>
    <w:rPr>
      <w:rFonts w:ascii="Times New Roman" w:eastAsia="Calibri" w:hAnsi="Times New Roman" w:cs="Times New Roman"/>
    </w:rPr>
  </w:style>
  <w:style w:type="character" w:customStyle="1" w:styleId="NoSpacingChar">
    <w:name w:val="No Spacing Char"/>
    <w:basedOn w:val="DefaultParagraphFont"/>
    <w:link w:val="NoSpacing"/>
    <w:uiPriority w:val="1"/>
    <w:rsid w:val="00C6505C"/>
    <w:rPr>
      <w:rFonts w:ascii="Times New Roman" w:eastAsia="Calibri" w:hAnsi="Times New Roman" w:cs="Times New Roman"/>
    </w:rPr>
  </w:style>
  <w:style w:type="paragraph" w:customStyle="1" w:styleId="naisf">
    <w:name w:val="naisf"/>
    <w:basedOn w:val="Normal"/>
    <w:rsid w:val="00D0490A"/>
    <w:pPr>
      <w:spacing w:before="75" w:after="75"/>
      <w:ind w:firstLine="375"/>
      <w:jc w:val="both"/>
    </w:pPr>
  </w:style>
  <w:style w:type="character" w:styleId="Hyperlink">
    <w:name w:val="Hyperlink"/>
    <w:basedOn w:val="DefaultParagraphFont"/>
    <w:uiPriority w:val="99"/>
    <w:semiHidden/>
    <w:unhideWhenUsed/>
    <w:rsid w:val="00497423"/>
    <w:rPr>
      <w:color w:val="0563C1"/>
      <w:u w:val="single"/>
    </w:rPr>
  </w:style>
  <w:style w:type="character" w:customStyle="1" w:styleId="ListParagraphChar">
    <w:name w:val="List Paragraph Char"/>
    <w:aliases w:val="Strip Char,Párrafo de lista Char,Normal bullet 2 Char,Bullet list Char,List Paragraph1 Char"/>
    <w:link w:val="ListParagraph"/>
    <w:uiPriority w:val="34"/>
    <w:locked/>
    <w:rsid w:val="00880702"/>
    <w:rPr>
      <w:rFonts w:ascii="Times New Roman" w:eastAsia="Times New Roman" w:hAnsi="Times New Roman" w:cs="Times New Roman"/>
      <w:sz w:val="24"/>
      <w:szCs w:val="24"/>
      <w:lang w:eastAsia="lv-LV"/>
    </w:rPr>
  </w:style>
  <w:style w:type="table" w:styleId="TableGrid">
    <w:name w:val="Table Grid"/>
    <w:basedOn w:val="TableNormal"/>
    <w:uiPriority w:val="59"/>
    <w:rsid w:val="00DE309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309D"/>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E012E5"/>
    <w:pPr>
      <w:spacing w:after="0"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8C55DF"/>
    <w:rPr>
      <w:i/>
      <w:iCs/>
    </w:rPr>
  </w:style>
  <w:style w:type="character" w:customStyle="1" w:styleId="markedcontent">
    <w:name w:val="markedcontent"/>
    <w:basedOn w:val="DefaultParagraphFont"/>
    <w:rsid w:val="00BF7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5520">
      <w:bodyDiv w:val="1"/>
      <w:marLeft w:val="0"/>
      <w:marRight w:val="0"/>
      <w:marTop w:val="0"/>
      <w:marBottom w:val="0"/>
      <w:divBdr>
        <w:top w:val="none" w:sz="0" w:space="0" w:color="auto"/>
        <w:left w:val="none" w:sz="0" w:space="0" w:color="auto"/>
        <w:bottom w:val="none" w:sz="0" w:space="0" w:color="auto"/>
        <w:right w:val="none" w:sz="0" w:space="0" w:color="auto"/>
      </w:divBdr>
    </w:div>
    <w:div w:id="96605260">
      <w:bodyDiv w:val="1"/>
      <w:marLeft w:val="0"/>
      <w:marRight w:val="0"/>
      <w:marTop w:val="0"/>
      <w:marBottom w:val="0"/>
      <w:divBdr>
        <w:top w:val="none" w:sz="0" w:space="0" w:color="auto"/>
        <w:left w:val="none" w:sz="0" w:space="0" w:color="auto"/>
        <w:bottom w:val="none" w:sz="0" w:space="0" w:color="auto"/>
        <w:right w:val="none" w:sz="0" w:space="0" w:color="auto"/>
      </w:divBdr>
    </w:div>
    <w:div w:id="202787390">
      <w:bodyDiv w:val="1"/>
      <w:marLeft w:val="0"/>
      <w:marRight w:val="0"/>
      <w:marTop w:val="0"/>
      <w:marBottom w:val="0"/>
      <w:divBdr>
        <w:top w:val="none" w:sz="0" w:space="0" w:color="auto"/>
        <w:left w:val="none" w:sz="0" w:space="0" w:color="auto"/>
        <w:bottom w:val="none" w:sz="0" w:space="0" w:color="auto"/>
        <w:right w:val="none" w:sz="0" w:space="0" w:color="auto"/>
      </w:divBdr>
    </w:div>
    <w:div w:id="339622157">
      <w:bodyDiv w:val="1"/>
      <w:marLeft w:val="0"/>
      <w:marRight w:val="0"/>
      <w:marTop w:val="0"/>
      <w:marBottom w:val="0"/>
      <w:divBdr>
        <w:top w:val="none" w:sz="0" w:space="0" w:color="auto"/>
        <w:left w:val="none" w:sz="0" w:space="0" w:color="auto"/>
        <w:bottom w:val="none" w:sz="0" w:space="0" w:color="auto"/>
        <w:right w:val="none" w:sz="0" w:space="0" w:color="auto"/>
      </w:divBdr>
    </w:div>
    <w:div w:id="456294265">
      <w:bodyDiv w:val="1"/>
      <w:marLeft w:val="0"/>
      <w:marRight w:val="0"/>
      <w:marTop w:val="0"/>
      <w:marBottom w:val="0"/>
      <w:divBdr>
        <w:top w:val="none" w:sz="0" w:space="0" w:color="auto"/>
        <w:left w:val="none" w:sz="0" w:space="0" w:color="auto"/>
        <w:bottom w:val="none" w:sz="0" w:space="0" w:color="auto"/>
        <w:right w:val="none" w:sz="0" w:space="0" w:color="auto"/>
      </w:divBdr>
    </w:div>
    <w:div w:id="517617346">
      <w:bodyDiv w:val="1"/>
      <w:marLeft w:val="0"/>
      <w:marRight w:val="0"/>
      <w:marTop w:val="0"/>
      <w:marBottom w:val="0"/>
      <w:divBdr>
        <w:top w:val="none" w:sz="0" w:space="0" w:color="auto"/>
        <w:left w:val="none" w:sz="0" w:space="0" w:color="auto"/>
        <w:bottom w:val="none" w:sz="0" w:space="0" w:color="auto"/>
        <w:right w:val="none" w:sz="0" w:space="0" w:color="auto"/>
      </w:divBdr>
    </w:div>
    <w:div w:id="626933689">
      <w:bodyDiv w:val="1"/>
      <w:marLeft w:val="0"/>
      <w:marRight w:val="0"/>
      <w:marTop w:val="0"/>
      <w:marBottom w:val="0"/>
      <w:divBdr>
        <w:top w:val="none" w:sz="0" w:space="0" w:color="auto"/>
        <w:left w:val="none" w:sz="0" w:space="0" w:color="auto"/>
        <w:bottom w:val="none" w:sz="0" w:space="0" w:color="auto"/>
        <w:right w:val="none" w:sz="0" w:space="0" w:color="auto"/>
      </w:divBdr>
    </w:div>
    <w:div w:id="700979961">
      <w:bodyDiv w:val="1"/>
      <w:marLeft w:val="0"/>
      <w:marRight w:val="0"/>
      <w:marTop w:val="0"/>
      <w:marBottom w:val="0"/>
      <w:divBdr>
        <w:top w:val="none" w:sz="0" w:space="0" w:color="auto"/>
        <w:left w:val="none" w:sz="0" w:space="0" w:color="auto"/>
        <w:bottom w:val="none" w:sz="0" w:space="0" w:color="auto"/>
        <w:right w:val="none" w:sz="0" w:space="0" w:color="auto"/>
      </w:divBdr>
    </w:div>
    <w:div w:id="720787917">
      <w:bodyDiv w:val="1"/>
      <w:marLeft w:val="0"/>
      <w:marRight w:val="0"/>
      <w:marTop w:val="0"/>
      <w:marBottom w:val="0"/>
      <w:divBdr>
        <w:top w:val="none" w:sz="0" w:space="0" w:color="auto"/>
        <w:left w:val="none" w:sz="0" w:space="0" w:color="auto"/>
        <w:bottom w:val="none" w:sz="0" w:space="0" w:color="auto"/>
        <w:right w:val="none" w:sz="0" w:space="0" w:color="auto"/>
      </w:divBdr>
    </w:div>
    <w:div w:id="755127475">
      <w:bodyDiv w:val="1"/>
      <w:marLeft w:val="0"/>
      <w:marRight w:val="0"/>
      <w:marTop w:val="0"/>
      <w:marBottom w:val="0"/>
      <w:divBdr>
        <w:top w:val="none" w:sz="0" w:space="0" w:color="auto"/>
        <w:left w:val="none" w:sz="0" w:space="0" w:color="auto"/>
        <w:bottom w:val="none" w:sz="0" w:space="0" w:color="auto"/>
        <w:right w:val="none" w:sz="0" w:space="0" w:color="auto"/>
      </w:divBdr>
    </w:div>
    <w:div w:id="794181682">
      <w:bodyDiv w:val="1"/>
      <w:marLeft w:val="0"/>
      <w:marRight w:val="0"/>
      <w:marTop w:val="0"/>
      <w:marBottom w:val="0"/>
      <w:divBdr>
        <w:top w:val="none" w:sz="0" w:space="0" w:color="auto"/>
        <w:left w:val="none" w:sz="0" w:space="0" w:color="auto"/>
        <w:bottom w:val="none" w:sz="0" w:space="0" w:color="auto"/>
        <w:right w:val="none" w:sz="0" w:space="0" w:color="auto"/>
      </w:divBdr>
    </w:div>
    <w:div w:id="809858677">
      <w:bodyDiv w:val="1"/>
      <w:marLeft w:val="0"/>
      <w:marRight w:val="0"/>
      <w:marTop w:val="0"/>
      <w:marBottom w:val="0"/>
      <w:divBdr>
        <w:top w:val="none" w:sz="0" w:space="0" w:color="auto"/>
        <w:left w:val="none" w:sz="0" w:space="0" w:color="auto"/>
        <w:bottom w:val="none" w:sz="0" w:space="0" w:color="auto"/>
        <w:right w:val="none" w:sz="0" w:space="0" w:color="auto"/>
      </w:divBdr>
    </w:div>
    <w:div w:id="826020543">
      <w:bodyDiv w:val="1"/>
      <w:marLeft w:val="0"/>
      <w:marRight w:val="0"/>
      <w:marTop w:val="0"/>
      <w:marBottom w:val="0"/>
      <w:divBdr>
        <w:top w:val="none" w:sz="0" w:space="0" w:color="auto"/>
        <w:left w:val="none" w:sz="0" w:space="0" w:color="auto"/>
        <w:bottom w:val="none" w:sz="0" w:space="0" w:color="auto"/>
        <w:right w:val="none" w:sz="0" w:space="0" w:color="auto"/>
      </w:divBdr>
    </w:div>
    <w:div w:id="872691743">
      <w:bodyDiv w:val="1"/>
      <w:marLeft w:val="0"/>
      <w:marRight w:val="0"/>
      <w:marTop w:val="0"/>
      <w:marBottom w:val="0"/>
      <w:divBdr>
        <w:top w:val="none" w:sz="0" w:space="0" w:color="auto"/>
        <w:left w:val="none" w:sz="0" w:space="0" w:color="auto"/>
        <w:bottom w:val="none" w:sz="0" w:space="0" w:color="auto"/>
        <w:right w:val="none" w:sz="0" w:space="0" w:color="auto"/>
      </w:divBdr>
    </w:div>
    <w:div w:id="982469923">
      <w:bodyDiv w:val="1"/>
      <w:marLeft w:val="0"/>
      <w:marRight w:val="0"/>
      <w:marTop w:val="0"/>
      <w:marBottom w:val="0"/>
      <w:divBdr>
        <w:top w:val="none" w:sz="0" w:space="0" w:color="auto"/>
        <w:left w:val="none" w:sz="0" w:space="0" w:color="auto"/>
        <w:bottom w:val="none" w:sz="0" w:space="0" w:color="auto"/>
        <w:right w:val="none" w:sz="0" w:space="0" w:color="auto"/>
      </w:divBdr>
    </w:div>
    <w:div w:id="1036545267">
      <w:bodyDiv w:val="1"/>
      <w:marLeft w:val="0"/>
      <w:marRight w:val="0"/>
      <w:marTop w:val="0"/>
      <w:marBottom w:val="0"/>
      <w:divBdr>
        <w:top w:val="none" w:sz="0" w:space="0" w:color="auto"/>
        <w:left w:val="none" w:sz="0" w:space="0" w:color="auto"/>
        <w:bottom w:val="none" w:sz="0" w:space="0" w:color="auto"/>
        <w:right w:val="none" w:sz="0" w:space="0" w:color="auto"/>
      </w:divBdr>
    </w:div>
    <w:div w:id="1108430082">
      <w:bodyDiv w:val="1"/>
      <w:marLeft w:val="0"/>
      <w:marRight w:val="0"/>
      <w:marTop w:val="0"/>
      <w:marBottom w:val="0"/>
      <w:divBdr>
        <w:top w:val="none" w:sz="0" w:space="0" w:color="auto"/>
        <w:left w:val="none" w:sz="0" w:space="0" w:color="auto"/>
        <w:bottom w:val="none" w:sz="0" w:space="0" w:color="auto"/>
        <w:right w:val="none" w:sz="0" w:space="0" w:color="auto"/>
      </w:divBdr>
    </w:div>
    <w:div w:id="1121461221">
      <w:bodyDiv w:val="1"/>
      <w:marLeft w:val="0"/>
      <w:marRight w:val="0"/>
      <w:marTop w:val="0"/>
      <w:marBottom w:val="0"/>
      <w:divBdr>
        <w:top w:val="none" w:sz="0" w:space="0" w:color="auto"/>
        <w:left w:val="none" w:sz="0" w:space="0" w:color="auto"/>
        <w:bottom w:val="none" w:sz="0" w:space="0" w:color="auto"/>
        <w:right w:val="none" w:sz="0" w:space="0" w:color="auto"/>
      </w:divBdr>
    </w:div>
    <w:div w:id="1286812321">
      <w:bodyDiv w:val="1"/>
      <w:marLeft w:val="0"/>
      <w:marRight w:val="0"/>
      <w:marTop w:val="0"/>
      <w:marBottom w:val="0"/>
      <w:divBdr>
        <w:top w:val="none" w:sz="0" w:space="0" w:color="auto"/>
        <w:left w:val="none" w:sz="0" w:space="0" w:color="auto"/>
        <w:bottom w:val="none" w:sz="0" w:space="0" w:color="auto"/>
        <w:right w:val="none" w:sz="0" w:space="0" w:color="auto"/>
      </w:divBdr>
    </w:div>
    <w:div w:id="1310327907">
      <w:bodyDiv w:val="1"/>
      <w:marLeft w:val="0"/>
      <w:marRight w:val="0"/>
      <w:marTop w:val="0"/>
      <w:marBottom w:val="0"/>
      <w:divBdr>
        <w:top w:val="none" w:sz="0" w:space="0" w:color="auto"/>
        <w:left w:val="none" w:sz="0" w:space="0" w:color="auto"/>
        <w:bottom w:val="none" w:sz="0" w:space="0" w:color="auto"/>
        <w:right w:val="none" w:sz="0" w:space="0" w:color="auto"/>
      </w:divBdr>
    </w:div>
    <w:div w:id="1450012167">
      <w:bodyDiv w:val="1"/>
      <w:marLeft w:val="0"/>
      <w:marRight w:val="0"/>
      <w:marTop w:val="0"/>
      <w:marBottom w:val="0"/>
      <w:divBdr>
        <w:top w:val="none" w:sz="0" w:space="0" w:color="auto"/>
        <w:left w:val="none" w:sz="0" w:space="0" w:color="auto"/>
        <w:bottom w:val="none" w:sz="0" w:space="0" w:color="auto"/>
        <w:right w:val="none" w:sz="0" w:space="0" w:color="auto"/>
      </w:divBdr>
    </w:div>
    <w:div w:id="1581410004">
      <w:bodyDiv w:val="1"/>
      <w:marLeft w:val="0"/>
      <w:marRight w:val="0"/>
      <w:marTop w:val="0"/>
      <w:marBottom w:val="0"/>
      <w:divBdr>
        <w:top w:val="none" w:sz="0" w:space="0" w:color="auto"/>
        <w:left w:val="none" w:sz="0" w:space="0" w:color="auto"/>
        <w:bottom w:val="none" w:sz="0" w:space="0" w:color="auto"/>
        <w:right w:val="none" w:sz="0" w:space="0" w:color="auto"/>
      </w:divBdr>
    </w:div>
    <w:div w:id="1596858314">
      <w:bodyDiv w:val="1"/>
      <w:marLeft w:val="0"/>
      <w:marRight w:val="0"/>
      <w:marTop w:val="0"/>
      <w:marBottom w:val="0"/>
      <w:divBdr>
        <w:top w:val="none" w:sz="0" w:space="0" w:color="auto"/>
        <w:left w:val="none" w:sz="0" w:space="0" w:color="auto"/>
        <w:bottom w:val="none" w:sz="0" w:space="0" w:color="auto"/>
        <w:right w:val="none" w:sz="0" w:space="0" w:color="auto"/>
      </w:divBdr>
    </w:div>
    <w:div w:id="1615166448">
      <w:bodyDiv w:val="1"/>
      <w:marLeft w:val="0"/>
      <w:marRight w:val="0"/>
      <w:marTop w:val="0"/>
      <w:marBottom w:val="0"/>
      <w:divBdr>
        <w:top w:val="none" w:sz="0" w:space="0" w:color="auto"/>
        <w:left w:val="none" w:sz="0" w:space="0" w:color="auto"/>
        <w:bottom w:val="none" w:sz="0" w:space="0" w:color="auto"/>
        <w:right w:val="none" w:sz="0" w:space="0" w:color="auto"/>
      </w:divBdr>
    </w:div>
    <w:div w:id="1618678531">
      <w:bodyDiv w:val="1"/>
      <w:marLeft w:val="0"/>
      <w:marRight w:val="0"/>
      <w:marTop w:val="0"/>
      <w:marBottom w:val="0"/>
      <w:divBdr>
        <w:top w:val="none" w:sz="0" w:space="0" w:color="auto"/>
        <w:left w:val="none" w:sz="0" w:space="0" w:color="auto"/>
        <w:bottom w:val="none" w:sz="0" w:space="0" w:color="auto"/>
        <w:right w:val="none" w:sz="0" w:space="0" w:color="auto"/>
      </w:divBdr>
    </w:div>
    <w:div w:id="1657538876">
      <w:bodyDiv w:val="1"/>
      <w:marLeft w:val="0"/>
      <w:marRight w:val="0"/>
      <w:marTop w:val="0"/>
      <w:marBottom w:val="0"/>
      <w:divBdr>
        <w:top w:val="none" w:sz="0" w:space="0" w:color="auto"/>
        <w:left w:val="none" w:sz="0" w:space="0" w:color="auto"/>
        <w:bottom w:val="none" w:sz="0" w:space="0" w:color="auto"/>
        <w:right w:val="none" w:sz="0" w:space="0" w:color="auto"/>
      </w:divBdr>
    </w:div>
    <w:div w:id="1716156973">
      <w:bodyDiv w:val="1"/>
      <w:marLeft w:val="0"/>
      <w:marRight w:val="0"/>
      <w:marTop w:val="0"/>
      <w:marBottom w:val="0"/>
      <w:divBdr>
        <w:top w:val="none" w:sz="0" w:space="0" w:color="auto"/>
        <w:left w:val="none" w:sz="0" w:space="0" w:color="auto"/>
        <w:bottom w:val="none" w:sz="0" w:space="0" w:color="auto"/>
        <w:right w:val="none" w:sz="0" w:space="0" w:color="auto"/>
      </w:divBdr>
    </w:div>
    <w:div w:id="1783987667">
      <w:bodyDiv w:val="1"/>
      <w:marLeft w:val="0"/>
      <w:marRight w:val="0"/>
      <w:marTop w:val="0"/>
      <w:marBottom w:val="0"/>
      <w:divBdr>
        <w:top w:val="none" w:sz="0" w:space="0" w:color="auto"/>
        <w:left w:val="none" w:sz="0" w:space="0" w:color="auto"/>
        <w:bottom w:val="none" w:sz="0" w:space="0" w:color="auto"/>
        <w:right w:val="none" w:sz="0" w:space="0" w:color="auto"/>
      </w:divBdr>
    </w:div>
    <w:div w:id="1852989896">
      <w:bodyDiv w:val="1"/>
      <w:marLeft w:val="0"/>
      <w:marRight w:val="0"/>
      <w:marTop w:val="0"/>
      <w:marBottom w:val="0"/>
      <w:divBdr>
        <w:top w:val="none" w:sz="0" w:space="0" w:color="auto"/>
        <w:left w:val="none" w:sz="0" w:space="0" w:color="auto"/>
        <w:bottom w:val="none" w:sz="0" w:space="0" w:color="auto"/>
        <w:right w:val="none" w:sz="0" w:space="0" w:color="auto"/>
      </w:divBdr>
    </w:div>
    <w:div w:id="1896888502">
      <w:bodyDiv w:val="1"/>
      <w:marLeft w:val="0"/>
      <w:marRight w:val="0"/>
      <w:marTop w:val="0"/>
      <w:marBottom w:val="0"/>
      <w:divBdr>
        <w:top w:val="none" w:sz="0" w:space="0" w:color="auto"/>
        <w:left w:val="none" w:sz="0" w:space="0" w:color="auto"/>
        <w:bottom w:val="none" w:sz="0" w:space="0" w:color="auto"/>
        <w:right w:val="none" w:sz="0" w:space="0" w:color="auto"/>
      </w:divBdr>
    </w:div>
    <w:div w:id="1967663829">
      <w:bodyDiv w:val="1"/>
      <w:marLeft w:val="0"/>
      <w:marRight w:val="0"/>
      <w:marTop w:val="0"/>
      <w:marBottom w:val="0"/>
      <w:divBdr>
        <w:top w:val="none" w:sz="0" w:space="0" w:color="auto"/>
        <w:left w:val="none" w:sz="0" w:space="0" w:color="auto"/>
        <w:bottom w:val="none" w:sz="0" w:space="0" w:color="auto"/>
        <w:right w:val="none" w:sz="0" w:space="0" w:color="auto"/>
      </w:divBdr>
    </w:div>
    <w:div w:id="1984889973">
      <w:bodyDiv w:val="1"/>
      <w:marLeft w:val="0"/>
      <w:marRight w:val="0"/>
      <w:marTop w:val="0"/>
      <w:marBottom w:val="0"/>
      <w:divBdr>
        <w:top w:val="none" w:sz="0" w:space="0" w:color="auto"/>
        <w:left w:val="none" w:sz="0" w:space="0" w:color="auto"/>
        <w:bottom w:val="none" w:sz="0" w:space="0" w:color="auto"/>
        <w:right w:val="none" w:sz="0" w:space="0" w:color="auto"/>
      </w:divBdr>
    </w:div>
    <w:div w:id="2005889433">
      <w:bodyDiv w:val="1"/>
      <w:marLeft w:val="0"/>
      <w:marRight w:val="0"/>
      <w:marTop w:val="0"/>
      <w:marBottom w:val="0"/>
      <w:divBdr>
        <w:top w:val="none" w:sz="0" w:space="0" w:color="auto"/>
        <w:left w:val="none" w:sz="0" w:space="0" w:color="auto"/>
        <w:bottom w:val="none" w:sz="0" w:space="0" w:color="auto"/>
        <w:right w:val="none" w:sz="0" w:space="0" w:color="auto"/>
      </w:divBdr>
    </w:div>
    <w:div w:id="203583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srvFILE.atd.lv\Dotacijas\2021_gads_zaud.komp\info_m&#257;jas_lapai\Prezent_dati_2021_6men_0308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rvFILE.atd.lv\Dotacijas\2021_gads_zaud.komp\info_m&#257;jas_lapai\Prezent_dati_2021_6men_0308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srvFILE.atd.lv\Dotacijas\2021_gads_zaud.komp\Papildu_finans_2021\Ienem_izmainas_2019_2021_090320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sz="1200"/>
              <a:t>Reģionālās nozīmes autobusi</a:t>
            </a:r>
          </a:p>
        </c:rich>
      </c:tx>
      <c:layout>
        <c:manualLayout>
          <c:xMode val="edge"/>
          <c:yMode val="edge"/>
          <c:x val="0.17317919075144508"/>
          <c:y val="1.3888888888888888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pas_dinamika!$D$43</c:f>
              <c:strCache>
                <c:ptCount val="1"/>
                <c:pt idx="0">
                  <c:v>2019.gads</c:v>
                </c:pt>
              </c:strCache>
            </c:strRef>
          </c:tx>
          <c:spPr>
            <a:ln w="28575" cap="rnd">
              <a:solidFill>
                <a:schemeClr val="bg1">
                  <a:lumMod val="50000"/>
                </a:schemeClr>
              </a:solidFill>
              <a:round/>
            </a:ln>
            <a:effectLst/>
          </c:spPr>
          <c:marker>
            <c:symbol val="none"/>
          </c:marker>
          <c:cat>
            <c:strRef>
              <c:f>pas_dinamika!$C$44:$C$55</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pas_dinamika!$D$44:$D$55</c:f>
              <c:numCache>
                <c:formatCode>General</c:formatCode>
                <c:ptCount val="12"/>
                <c:pt idx="0">
                  <c:v>2374152</c:v>
                </c:pt>
                <c:pt idx="1">
                  <c:v>2259090</c:v>
                </c:pt>
                <c:pt idx="2">
                  <c:v>2480385</c:v>
                </c:pt>
                <c:pt idx="3">
                  <c:v>2561729</c:v>
                </c:pt>
                <c:pt idx="4">
                  <c:v>2646515</c:v>
                </c:pt>
                <c:pt idx="5">
                  <c:v>2312341</c:v>
                </c:pt>
                <c:pt idx="6">
                  <c:v>2355318</c:v>
                </c:pt>
                <c:pt idx="7">
                  <c:v>2421665</c:v>
                </c:pt>
                <c:pt idx="8">
                  <c:v>2598214</c:v>
                </c:pt>
                <c:pt idx="9">
                  <c:v>2654780</c:v>
                </c:pt>
                <c:pt idx="10">
                  <c:v>2498807</c:v>
                </c:pt>
                <c:pt idx="11">
                  <c:v>2298870</c:v>
                </c:pt>
              </c:numCache>
            </c:numRef>
          </c:val>
          <c:smooth val="0"/>
          <c:extLst>
            <c:ext xmlns:c16="http://schemas.microsoft.com/office/drawing/2014/chart" uri="{C3380CC4-5D6E-409C-BE32-E72D297353CC}">
              <c16:uniqueId val="{00000000-9DCE-43C9-8D45-DAF131D91242}"/>
            </c:ext>
          </c:extLst>
        </c:ser>
        <c:ser>
          <c:idx val="1"/>
          <c:order val="1"/>
          <c:tx>
            <c:strRef>
              <c:f>pas_dinamika!$E$43</c:f>
              <c:strCache>
                <c:ptCount val="1"/>
                <c:pt idx="0">
                  <c:v>2020.gads</c:v>
                </c:pt>
              </c:strCache>
            </c:strRef>
          </c:tx>
          <c:spPr>
            <a:ln w="28575" cap="rnd">
              <a:solidFill>
                <a:schemeClr val="accent2"/>
              </a:solidFill>
              <a:round/>
            </a:ln>
            <a:effectLst/>
          </c:spPr>
          <c:marker>
            <c:symbol val="none"/>
          </c:marker>
          <c:cat>
            <c:strRef>
              <c:f>pas_dinamika!$C$44:$C$55</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pas_dinamika!$E$44:$E$55</c:f>
              <c:numCache>
                <c:formatCode>General</c:formatCode>
                <c:ptCount val="12"/>
                <c:pt idx="0">
                  <c:v>2446672</c:v>
                </c:pt>
                <c:pt idx="1">
                  <c:v>2308519</c:v>
                </c:pt>
                <c:pt idx="2">
                  <c:v>1626126</c:v>
                </c:pt>
                <c:pt idx="3">
                  <c:v>811957</c:v>
                </c:pt>
                <c:pt idx="4">
                  <c:v>1113996</c:v>
                </c:pt>
                <c:pt idx="5">
                  <c:v>1451867</c:v>
                </c:pt>
                <c:pt idx="6">
                  <c:v>1773183</c:v>
                </c:pt>
                <c:pt idx="7">
                  <c:v>1853313</c:v>
                </c:pt>
                <c:pt idx="8">
                  <c:v>2218419</c:v>
                </c:pt>
                <c:pt idx="9">
                  <c:v>1907462</c:v>
                </c:pt>
                <c:pt idx="10">
                  <c:v>1416848</c:v>
                </c:pt>
                <c:pt idx="11">
                  <c:v>1178085</c:v>
                </c:pt>
              </c:numCache>
            </c:numRef>
          </c:val>
          <c:smooth val="0"/>
          <c:extLst>
            <c:ext xmlns:c16="http://schemas.microsoft.com/office/drawing/2014/chart" uri="{C3380CC4-5D6E-409C-BE32-E72D297353CC}">
              <c16:uniqueId val="{00000001-9DCE-43C9-8D45-DAF131D91242}"/>
            </c:ext>
          </c:extLst>
        </c:ser>
        <c:ser>
          <c:idx val="2"/>
          <c:order val="2"/>
          <c:tx>
            <c:strRef>
              <c:f>pas_dinamika!$F$43</c:f>
              <c:strCache>
                <c:ptCount val="1"/>
                <c:pt idx="0">
                  <c:v>2021.gads</c:v>
                </c:pt>
              </c:strCache>
            </c:strRef>
          </c:tx>
          <c:spPr>
            <a:ln w="28575" cap="rnd">
              <a:solidFill>
                <a:srgbClr val="C00000"/>
              </a:solidFill>
              <a:round/>
            </a:ln>
            <a:effectLst/>
          </c:spPr>
          <c:marker>
            <c:symbol val="none"/>
          </c:marker>
          <c:cat>
            <c:strRef>
              <c:f>pas_dinamika!$C$44:$C$55</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pas_dinamika!$F$44:$F$55</c:f>
              <c:numCache>
                <c:formatCode>#,##0</c:formatCode>
                <c:ptCount val="12"/>
                <c:pt idx="0">
                  <c:v>977397</c:v>
                </c:pt>
                <c:pt idx="1">
                  <c:v>983143</c:v>
                </c:pt>
                <c:pt idx="2">
                  <c:v>1203371</c:v>
                </c:pt>
                <c:pt idx="3">
                  <c:v>1303392</c:v>
                </c:pt>
                <c:pt idx="4">
                  <c:v>1415017</c:v>
                </c:pt>
                <c:pt idx="5">
                  <c:v>1498113</c:v>
                </c:pt>
                <c:pt idx="6">
                  <c:v>1624599</c:v>
                </c:pt>
                <c:pt idx="7">
                  <c:v>1675285</c:v>
                </c:pt>
              </c:numCache>
            </c:numRef>
          </c:val>
          <c:smooth val="0"/>
          <c:extLst>
            <c:ext xmlns:c16="http://schemas.microsoft.com/office/drawing/2014/chart" uri="{C3380CC4-5D6E-409C-BE32-E72D297353CC}">
              <c16:uniqueId val="{00000002-9DCE-43C9-8D45-DAF131D91242}"/>
            </c:ext>
          </c:extLst>
        </c:ser>
        <c:dLbls>
          <c:showLegendKey val="0"/>
          <c:showVal val="0"/>
          <c:showCatName val="0"/>
          <c:showSerName val="0"/>
          <c:showPercent val="0"/>
          <c:showBubbleSize val="0"/>
        </c:dLbls>
        <c:smooth val="0"/>
        <c:axId val="2060706736"/>
        <c:axId val="2060706320"/>
      </c:lineChart>
      <c:catAx>
        <c:axId val="2060706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60706320"/>
        <c:crosses val="autoZero"/>
        <c:auto val="1"/>
        <c:lblAlgn val="ctr"/>
        <c:lblOffset val="100"/>
        <c:noMultiLvlLbl val="0"/>
      </c:catAx>
      <c:valAx>
        <c:axId val="2060706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60706736"/>
        <c:crosses val="autoZero"/>
        <c:crossBetween val="between"/>
        <c:majorUnit val="300000"/>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sz="1200"/>
              <a:t>Reģionālās nozīmes vilcieni</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pas_dinamika!$I$43</c:f>
              <c:strCache>
                <c:ptCount val="1"/>
                <c:pt idx="0">
                  <c:v>2019.gads</c:v>
                </c:pt>
              </c:strCache>
            </c:strRef>
          </c:tx>
          <c:spPr>
            <a:ln w="28575" cap="rnd">
              <a:solidFill>
                <a:schemeClr val="bg1">
                  <a:lumMod val="50000"/>
                </a:schemeClr>
              </a:solidFill>
              <a:round/>
            </a:ln>
            <a:effectLst/>
          </c:spPr>
          <c:marker>
            <c:symbol val="none"/>
          </c:marker>
          <c:cat>
            <c:strRef>
              <c:f>pas_dinamika!$H$44:$H$55</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pas_dinamika!$I$44:$I$55</c:f>
              <c:numCache>
                <c:formatCode>General</c:formatCode>
                <c:ptCount val="12"/>
                <c:pt idx="0">
                  <c:v>1333667</c:v>
                </c:pt>
                <c:pt idx="1">
                  <c:v>1282303</c:v>
                </c:pt>
                <c:pt idx="2">
                  <c:v>1426885</c:v>
                </c:pt>
                <c:pt idx="3">
                  <c:v>1505384</c:v>
                </c:pt>
                <c:pt idx="4">
                  <c:v>1602731</c:v>
                </c:pt>
                <c:pt idx="5">
                  <c:v>1711481</c:v>
                </c:pt>
                <c:pt idx="6">
                  <c:v>1810743</c:v>
                </c:pt>
                <c:pt idx="7">
                  <c:v>1820908</c:v>
                </c:pt>
                <c:pt idx="8">
                  <c:v>1581420</c:v>
                </c:pt>
                <c:pt idx="9">
                  <c:v>1600587</c:v>
                </c:pt>
                <c:pt idx="10">
                  <c:v>1460553</c:v>
                </c:pt>
                <c:pt idx="11">
                  <c:v>1321614</c:v>
                </c:pt>
              </c:numCache>
            </c:numRef>
          </c:val>
          <c:smooth val="0"/>
          <c:extLst>
            <c:ext xmlns:c16="http://schemas.microsoft.com/office/drawing/2014/chart" uri="{C3380CC4-5D6E-409C-BE32-E72D297353CC}">
              <c16:uniqueId val="{00000000-F134-473F-BFC8-ECED8268F7B2}"/>
            </c:ext>
          </c:extLst>
        </c:ser>
        <c:ser>
          <c:idx val="1"/>
          <c:order val="1"/>
          <c:tx>
            <c:strRef>
              <c:f>pas_dinamika!$J$43</c:f>
              <c:strCache>
                <c:ptCount val="1"/>
                <c:pt idx="0">
                  <c:v>2020.gads</c:v>
                </c:pt>
              </c:strCache>
            </c:strRef>
          </c:tx>
          <c:spPr>
            <a:ln w="28575" cap="rnd">
              <a:solidFill>
                <a:schemeClr val="accent2"/>
              </a:solidFill>
              <a:round/>
            </a:ln>
            <a:effectLst/>
          </c:spPr>
          <c:marker>
            <c:symbol val="none"/>
          </c:marker>
          <c:cat>
            <c:strRef>
              <c:f>pas_dinamika!$H$44:$H$55</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pas_dinamika!$J$44:$J$55</c:f>
              <c:numCache>
                <c:formatCode>General</c:formatCode>
                <c:ptCount val="12"/>
                <c:pt idx="0">
                  <c:v>1373052</c:v>
                </c:pt>
                <c:pt idx="1">
                  <c:v>1371648</c:v>
                </c:pt>
                <c:pt idx="2">
                  <c:v>991143</c:v>
                </c:pt>
                <c:pt idx="3">
                  <c:v>517529</c:v>
                </c:pt>
                <c:pt idx="4">
                  <c:v>722374</c:v>
                </c:pt>
                <c:pt idx="5">
                  <c:v>1103974</c:v>
                </c:pt>
                <c:pt idx="6">
                  <c:v>1324086</c:v>
                </c:pt>
                <c:pt idx="7">
                  <c:v>1451138</c:v>
                </c:pt>
                <c:pt idx="8">
                  <c:v>1348633</c:v>
                </c:pt>
                <c:pt idx="9">
                  <c:v>1151840</c:v>
                </c:pt>
                <c:pt idx="10">
                  <c:v>820922</c:v>
                </c:pt>
                <c:pt idx="11">
                  <c:v>676455</c:v>
                </c:pt>
              </c:numCache>
            </c:numRef>
          </c:val>
          <c:smooth val="0"/>
          <c:extLst>
            <c:ext xmlns:c16="http://schemas.microsoft.com/office/drawing/2014/chart" uri="{C3380CC4-5D6E-409C-BE32-E72D297353CC}">
              <c16:uniqueId val="{00000001-F134-473F-BFC8-ECED8268F7B2}"/>
            </c:ext>
          </c:extLst>
        </c:ser>
        <c:ser>
          <c:idx val="2"/>
          <c:order val="2"/>
          <c:tx>
            <c:strRef>
              <c:f>pas_dinamika!$K$43</c:f>
              <c:strCache>
                <c:ptCount val="1"/>
                <c:pt idx="0">
                  <c:v>2021.gads</c:v>
                </c:pt>
              </c:strCache>
            </c:strRef>
          </c:tx>
          <c:spPr>
            <a:ln w="28575" cap="rnd">
              <a:solidFill>
                <a:srgbClr val="C00000"/>
              </a:solidFill>
              <a:round/>
            </a:ln>
            <a:effectLst/>
          </c:spPr>
          <c:marker>
            <c:symbol val="none"/>
          </c:marker>
          <c:cat>
            <c:strRef>
              <c:f>pas_dinamika!$H$44:$H$55</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pas_dinamika!$K$44:$K$55</c:f>
              <c:numCache>
                <c:formatCode>#,##0</c:formatCode>
                <c:ptCount val="12"/>
                <c:pt idx="0">
                  <c:v>609861</c:v>
                </c:pt>
                <c:pt idx="1">
                  <c:v>608965</c:v>
                </c:pt>
                <c:pt idx="2">
                  <c:v>705895</c:v>
                </c:pt>
                <c:pt idx="3">
                  <c:v>738198</c:v>
                </c:pt>
                <c:pt idx="4">
                  <c:v>850624</c:v>
                </c:pt>
                <c:pt idx="5">
                  <c:v>1129587</c:v>
                </c:pt>
                <c:pt idx="6">
                  <c:v>1300619</c:v>
                </c:pt>
                <c:pt idx="7">
                  <c:v>1174485</c:v>
                </c:pt>
              </c:numCache>
            </c:numRef>
          </c:val>
          <c:smooth val="0"/>
          <c:extLst>
            <c:ext xmlns:c16="http://schemas.microsoft.com/office/drawing/2014/chart" uri="{C3380CC4-5D6E-409C-BE32-E72D297353CC}">
              <c16:uniqueId val="{00000002-F134-473F-BFC8-ECED8268F7B2}"/>
            </c:ext>
          </c:extLst>
        </c:ser>
        <c:dLbls>
          <c:showLegendKey val="0"/>
          <c:showVal val="0"/>
          <c:showCatName val="0"/>
          <c:showSerName val="0"/>
          <c:showPercent val="0"/>
          <c:showBubbleSize val="0"/>
        </c:dLbls>
        <c:smooth val="0"/>
        <c:axId val="170357856"/>
        <c:axId val="177437040"/>
      </c:lineChart>
      <c:catAx>
        <c:axId val="170357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7437040"/>
        <c:crosses val="autoZero"/>
        <c:auto val="1"/>
        <c:lblAlgn val="ctr"/>
        <c:lblOffset val="100"/>
        <c:noMultiLvlLbl val="0"/>
      </c:catAx>
      <c:valAx>
        <c:axId val="177437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0357856"/>
        <c:crosses val="autoZero"/>
        <c:crossBetween val="between"/>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korelacija!$D$63</c:f>
              <c:strCache>
                <c:ptCount val="1"/>
                <c:pt idx="0">
                  <c:v>Pasažieri par maksu</c:v>
                </c:pt>
              </c:strCache>
            </c:strRef>
          </c:tx>
          <c:spPr>
            <a:solidFill>
              <a:schemeClr val="tx2">
                <a:lumMod val="40000"/>
                <a:lumOff val="60000"/>
              </a:schemeClr>
            </a:solidFill>
            <a:ln>
              <a:solidFill>
                <a:schemeClr val="tx2">
                  <a:lumMod val="60000"/>
                  <a:lumOff val="40000"/>
                </a:schemeClr>
              </a:solidFill>
            </a:ln>
            <a:effectLst/>
          </c:spPr>
          <c:invertIfNegative val="0"/>
          <c:dLbls>
            <c:numFmt formatCode="#,##0.00" sourceLinked="0"/>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korelacija!$F$62:$K$62</c:f>
              <c:strCache>
                <c:ptCount val="6"/>
                <c:pt idx="0">
                  <c:v>vidēji mēnesī 2019.gada 1.pusgadā</c:v>
                </c:pt>
                <c:pt idx="1">
                  <c:v>vidēji mēnesī 2019.gada 2.pusgadā</c:v>
                </c:pt>
                <c:pt idx="2">
                  <c:v>vidēji mēnesī 2020.gada 1.pusgadā</c:v>
                </c:pt>
                <c:pt idx="3">
                  <c:v>vidēji mēnesī 2020.gada 2.pusgadā</c:v>
                </c:pt>
                <c:pt idx="4">
                  <c:v>vidēji mēnesī 2021.gada 1.pusgadā</c:v>
                </c:pt>
                <c:pt idx="5">
                  <c:v>vidēji mēnesī 2021.gada 2.pusgadā (prognoze)</c:v>
                </c:pt>
              </c:strCache>
            </c:strRef>
          </c:cat>
          <c:val>
            <c:numRef>
              <c:f>korelacija!$F$63:$K$63</c:f>
              <c:numCache>
                <c:formatCode>#,##0</c:formatCode>
                <c:ptCount val="6"/>
                <c:pt idx="0">
                  <c:v>3457739.1666666665</c:v>
                </c:pt>
                <c:pt idx="1">
                  <c:v>3587070.5</c:v>
                </c:pt>
                <c:pt idx="2">
                  <c:v>2329347.8333333335</c:v>
                </c:pt>
                <c:pt idx="3">
                  <c:v>2501461.8333333335</c:v>
                </c:pt>
                <c:pt idx="4">
                  <c:v>1747891</c:v>
                </c:pt>
                <c:pt idx="5">
                  <c:v>2502199.9533333336</c:v>
                </c:pt>
              </c:numCache>
            </c:numRef>
          </c:val>
          <c:extLst>
            <c:ext xmlns:c16="http://schemas.microsoft.com/office/drawing/2014/chart" uri="{C3380CC4-5D6E-409C-BE32-E72D297353CC}">
              <c16:uniqueId val="{00000000-207E-4A0E-9848-6321B246FA7E}"/>
            </c:ext>
          </c:extLst>
        </c:ser>
        <c:ser>
          <c:idx val="1"/>
          <c:order val="1"/>
          <c:tx>
            <c:strRef>
              <c:f>korelacija!$D$64</c:f>
              <c:strCache>
                <c:ptCount val="1"/>
                <c:pt idx="0">
                  <c:v>Biļešu ieņēmumi</c:v>
                </c:pt>
              </c:strCache>
            </c:strRef>
          </c:tx>
          <c:spPr>
            <a:solidFill>
              <a:schemeClr val="accent2"/>
            </a:solidFill>
            <a:ln>
              <a:noFill/>
            </a:ln>
            <a:effectLst/>
          </c:spPr>
          <c:invertIfNegative val="0"/>
          <c:dLbls>
            <c:numFmt formatCode="#,##0.00" sourceLinked="0"/>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korelacija!$F$62:$K$62</c:f>
              <c:strCache>
                <c:ptCount val="6"/>
                <c:pt idx="0">
                  <c:v>vidēji mēnesī 2019.gada 1.pusgadā</c:v>
                </c:pt>
                <c:pt idx="1">
                  <c:v>vidēji mēnesī 2019.gada 2.pusgadā</c:v>
                </c:pt>
                <c:pt idx="2">
                  <c:v>vidēji mēnesī 2020.gada 1.pusgadā</c:v>
                </c:pt>
                <c:pt idx="3">
                  <c:v>vidēji mēnesī 2020.gada 2.pusgadā</c:v>
                </c:pt>
                <c:pt idx="4">
                  <c:v>vidēji mēnesī 2021.gada 1.pusgadā</c:v>
                </c:pt>
                <c:pt idx="5">
                  <c:v>vidēji mēnesī 2021.gada 2.pusgadā (prognoze)</c:v>
                </c:pt>
              </c:strCache>
            </c:strRef>
          </c:cat>
          <c:val>
            <c:numRef>
              <c:f>korelacija!$F$64:$K$64</c:f>
              <c:numCache>
                <c:formatCode>#,##0</c:formatCode>
                <c:ptCount val="6"/>
                <c:pt idx="0">
                  <c:v>4543894.9433333324</c:v>
                </c:pt>
                <c:pt idx="1">
                  <c:v>4803014.8866666658</c:v>
                </c:pt>
                <c:pt idx="2">
                  <c:v>3092269.2300000004</c:v>
                </c:pt>
                <c:pt idx="3">
                  <c:v>3413647.853333334</c:v>
                </c:pt>
                <c:pt idx="4">
                  <c:v>2384160.3033333342</c:v>
                </c:pt>
                <c:pt idx="5">
                  <c:v>3376604.9647909538</c:v>
                </c:pt>
              </c:numCache>
            </c:numRef>
          </c:val>
          <c:extLst>
            <c:ext xmlns:c16="http://schemas.microsoft.com/office/drawing/2014/chart" uri="{C3380CC4-5D6E-409C-BE32-E72D297353CC}">
              <c16:uniqueId val="{00000002-207E-4A0E-9848-6321B246FA7E}"/>
            </c:ext>
          </c:extLst>
        </c:ser>
        <c:dLbls>
          <c:showLegendKey val="0"/>
          <c:showVal val="0"/>
          <c:showCatName val="0"/>
          <c:showSerName val="0"/>
          <c:showPercent val="0"/>
          <c:showBubbleSize val="0"/>
        </c:dLbls>
        <c:gapWidth val="219"/>
        <c:axId val="1188736415"/>
        <c:axId val="1188737663"/>
      </c:barChart>
      <c:lineChart>
        <c:grouping val="standard"/>
        <c:varyColors val="0"/>
        <c:ser>
          <c:idx val="2"/>
          <c:order val="2"/>
          <c:tx>
            <c:strRef>
              <c:f>korelacija!$D$65</c:f>
              <c:strCache>
                <c:ptCount val="1"/>
                <c:pt idx="0">
                  <c:v>izmaiņas pret iepriekšējo periodu</c:v>
                </c:pt>
              </c:strCache>
            </c:strRef>
          </c:tx>
          <c:spPr>
            <a:ln w="28575" cap="rnd">
              <a:solidFill>
                <a:schemeClr val="accent3"/>
              </a:solidFill>
              <a:round/>
            </a:ln>
            <a:effectLst/>
          </c:spPr>
          <c:marker>
            <c:symbol val="none"/>
          </c:marker>
          <c:dLbls>
            <c:dLbl>
              <c:idx val="0"/>
              <c:layout>
                <c:manualLayout>
                  <c:x val="-6.3694924967524769E-2"/>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07E-4A0E-9848-6321B246FA7E}"/>
                </c:ext>
              </c:extLst>
            </c:dLbl>
            <c:dLbl>
              <c:idx val="1"/>
              <c:layout>
                <c:manualLayout>
                  <c:x val="-2.1466905187835464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07E-4A0E-9848-6321B246FA7E}"/>
                </c:ext>
              </c:extLst>
            </c:dLbl>
            <c:dLbl>
              <c:idx val="2"/>
              <c:layout>
                <c:manualLayout>
                  <c:x val="-4.610189527052596E-2"/>
                  <c:y val="-0.194444444444444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07E-4A0E-9848-6321B246FA7E}"/>
                </c:ext>
              </c:extLst>
            </c:dLbl>
            <c:dLbl>
              <c:idx val="3"/>
              <c:layout>
                <c:manualLayout>
                  <c:x val="-1.4311270125223614E-2"/>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07E-4A0E-9848-6321B246FA7E}"/>
                </c:ext>
              </c:extLst>
            </c:dLbl>
            <c:dLbl>
              <c:idx val="4"/>
              <c:layout>
                <c:manualLayout>
                  <c:x val="-3.8946149838779642E-2"/>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07E-4A0E-9848-6321B246FA7E}"/>
                </c:ext>
              </c:extLst>
            </c:dLbl>
            <c:dLbl>
              <c:idx val="5"/>
              <c:layout>
                <c:manualLayout>
                  <c:x val="-3.5778175313059032E-2"/>
                  <c:y val="-3.24074074074074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07E-4A0E-9848-6321B246FA7E}"/>
                </c:ext>
              </c:extLst>
            </c:dLbl>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korelacija!$F$62:$K$62</c:f>
              <c:strCache>
                <c:ptCount val="6"/>
                <c:pt idx="0">
                  <c:v>vidēji mēnesī 2019.gada 1.pusgadā</c:v>
                </c:pt>
                <c:pt idx="1">
                  <c:v>vidēji mēnesī 2019.gada 2.pusgadā</c:v>
                </c:pt>
                <c:pt idx="2">
                  <c:v>vidēji mēnesī 2020.gada 1.pusgadā</c:v>
                </c:pt>
                <c:pt idx="3">
                  <c:v>vidēji mēnesī 2020.gada 2.pusgadā</c:v>
                </c:pt>
                <c:pt idx="4">
                  <c:v>vidēji mēnesī 2021.gada 1.pusgadā</c:v>
                </c:pt>
                <c:pt idx="5">
                  <c:v>vidēji mēnesī 2021.gada 2.pusgadā (prognoze)</c:v>
                </c:pt>
              </c:strCache>
            </c:strRef>
          </c:cat>
          <c:val>
            <c:numRef>
              <c:f>korelacija!$F$65:$K$65</c:f>
              <c:numCache>
                <c:formatCode>0.00%</c:formatCode>
                <c:ptCount val="6"/>
                <c:pt idx="0">
                  <c:v>-3.3276087208419014E-2</c:v>
                </c:pt>
                <c:pt idx="1">
                  <c:v>5.7025953849022537E-2</c:v>
                </c:pt>
                <c:pt idx="2">
                  <c:v>-0.35618162696429567</c:v>
                </c:pt>
                <c:pt idx="3">
                  <c:v>0.10392970321453343</c:v>
                </c:pt>
                <c:pt idx="4">
                  <c:v>-0.30157989172630484</c:v>
                </c:pt>
                <c:pt idx="5">
                  <c:v>0.41626591134416024</c:v>
                </c:pt>
              </c:numCache>
            </c:numRef>
          </c:val>
          <c:smooth val="0"/>
          <c:extLst>
            <c:ext xmlns:c16="http://schemas.microsoft.com/office/drawing/2014/chart" uri="{C3380CC4-5D6E-409C-BE32-E72D297353CC}">
              <c16:uniqueId val="{00000009-207E-4A0E-9848-6321B246FA7E}"/>
            </c:ext>
          </c:extLst>
        </c:ser>
        <c:dLbls>
          <c:showLegendKey val="0"/>
          <c:showVal val="0"/>
          <c:showCatName val="0"/>
          <c:showSerName val="0"/>
          <c:showPercent val="0"/>
          <c:showBubbleSize val="0"/>
        </c:dLbls>
        <c:marker val="1"/>
        <c:smooth val="0"/>
        <c:axId val="1000083727"/>
        <c:axId val="1000082895"/>
      </c:lineChart>
      <c:catAx>
        <c:axId val="11887364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88737663"/>
        <c:crosses val="autoZero"/>
        <c:auto val="1"/>
        <c:lblAlgn val="ctr"/>
        <c:lblOffset val="100"/>
        <c:noMultiLvlLbl val="0"/>
      </c:catAx>
      <c:valAx>
        <c:axId val="118873766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88736415"/>
        <c:crosses val="autoZero"/>
        <c:crossBetween val="between"/>
        <c:dispUnits>
          <c:builtInUnit val="millions"/>
          <c:dispUnitsLbl>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ispUnitsLbl>
        </c:dispUnits>
      </c:valAx>
      <c:valAx>
        <c:axId val="1000082895"/>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00083727"/>
        <c:crosses val="max"/>
        <c:crossBetween val="between"/>
      </c:valAx>
      <c:catAx>
        <c:axId val="1000083727"/>
        <c:scaling>
          <c:orientation val="minMax"/>
        </c:scaling>
        <c:delete val="1"/>
        <c:axPos val="b"/>
        <c:numFmt formatCode="General" sourceLinked="1"/>
        <c:majorTickMark val="out"/>
        <c:minorTickMark val="none"/>
        <c:tickLblPos val="nextTo"/>
        <c:crossAx val="1000082895"/>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1E2CB-0A16-4253-9545-22C0875C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17</Pages>
  <Words>7563</Words>
  <Characters>43115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“Par nepieciešamo papildu finansējumu par sabiedriskā transporta pakalpojumu sniegšanai 2021.gadā”</vt:lpstr>
    </vt:vector>
  </TitlesOfParts>
  <Company/>
  <LinksUpToDate>false</LinksUpToDate>
  <CharactersWithSpaces>50577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nepieciešamo papildu finansējumu par sabiedriskā transporta pakalpojumu sniegšanai 2021.gadā”</dc:title>
  <dc:subject/>
  <dc:creator>Kristīne Grīviņa</dc:creator>
  <cp:keywords>Infromatīvais ziņojums</cp:keywords>
  <dc:description>dana.ziemele@sam.gov.,lv, 
Ziemele 67028036</dc:description>
  <cp:lastModifiedBy>Dana Ziemele</cp:lastModifiedBy>
  <cp:revision>13</cp:revision>
  <cp:lastPrinted>2020-09-09T13:32:00Z</cp:lastPrinted>
  <dcterms:created xsi:type="dcterms:W3CDTF">2021-10-01T07:20:00Z</dcterms:created>
  <dcterms:modified xsi:type="dcterms:W3CDTF">2021-10-11T10:48:00Z</dcterms:modified>
</cp:coreProperties>
</file>