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25-TA-2085: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papildu pasākumiem Āfrikas cūku mēra ierobežošanai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papildu pasākumiem Āfrikas cūku mēra ierobežošanai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Publisko iepirkumu likuma 3.panta astoto daļu šo likumu nepiemēro, ja tā piemērošana varētu radīt kaitējumu būtisku valsts drošības interešu aizsardzībai. Par būtisku valsts drošības interešu aizsardzību katrā konkrētajā gadījumā lemj Ministru kabinets. Šā izņēmuma piemērošanas pamats nav ne steidzamība, nedz arī aizsargājama informācija pati par sevi, ja tās aizsardzību var nodrošināt iepirkuma procedūrās saskaņā ar šo likumu vai aizsardzības un drošības jomas iepirkumus regulējošiem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detalizētu skaidrojumu un ietvert detalizētu pamatojumu anotācijā par Publisko iepirkumu likuma 3.panta astotajā daļā ietvertā izņēmuma piemērošanu, proti, kā konkrētajā gadījumā regulējuma piemērošana varētu radīt kaitējumu būtisku valsts drošības interešu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vien, ka Ogres novada Lauberes pagastā (novietnes reģistrācijas numurs Lauksaimniecības datu centra datubāzē LV1610938) ir konstatēta mājas cūku saslimšana ar Āfrikas cūku mēri un PVD vairākkārt Iepirkumu uzraudzības biroja elektronisko iepirkumu sistēmā ir izsludinājis iepirkuma procedūru atklātā konkursā (piemēram, Iepirkuma identifikācijas Nr. PVD 2024/01/AK, izbeigts bez rezultāta 12.07.2024, un Iepirkuma identifikācijas Nr. PVD 2025/03/AK, izbeigts bez rezultāta 16.04.2025) par ĀCM uzliesmojumu seku likvidāciju, pats par sevi nav uzskatāms par pamatojumu, lai piemērotu konkrēto izņēmumu.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saskaņā ar Publisko iepirkumu likuma 8.panta pirmo daļu un septīto daļu sarunu procedūru pasūtītājs ir tiesīgs piemērot,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atklātā vai slēgtā konkursā nav iesniegti piedāvājumi vai pieteikumi vai ir iesniegti iepirkuma līgumam neatbilstoši piedāvājumi, kas bez būtiskiem grozījumiem neatbilst iepirkuma procedūras dokumentos noteiktajām prasībām, vai iesniegti kvalifikācijas prasībām neatbilstošu un no iepirkuma procedūras izslēdzamu kandidātu pieteikumi un ja netiek būtiski mainīti sākotnējie iepirkuma līguma izpildes noteikumi. Pēc Eiropas Komisijas pieprasījuma pasūtītājs tai nosūta iepirkuma procedūras ziņojumu. Ja atklāts vai slēgts konkurss izbeigts vai pārtraukts, jo piedāvājumi noraidīti saskaņā ar šā likuma 41. panta vienpadsmito daļu, sarunu rezultātā noslēgtā līguma līgumcena nedrīkst pārsniegt jebkuru no šādām vērtībām: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atklātā vai slēgtā konkursa iepirkuma procedūras dokumentos pasūtītāja norādīto līgumcenu, kas noteikta kā piedāvājuma atbilstības prasība,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150 procentus no atklātā vai slēgtā konkursa iepirkuma procedūras dokumentos norādītās paredzamās līgumcenas;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pasūtītājam neparedzamu ārkārtas apstākļu rezultātā objektīvi radusies situācija, kurā steidzamības dēļ nav iespējams piemērot atklātu konkursu, slēgtu konkursu vai konkursa procedūru ar sarunām. Minētie apstākļi, kas pamato ārkārtas situāciju, nedrīkst būt atkarīgi no pasūtītāja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pamatot, kāpēc konkrētajā gadījumā nav piemērojamas citas atvieglotas iepirkumu procedūras, piemēram, sarunu procedūra.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iepirkumu likuma 3. panta astotajā daļā ir runa par situācijām, kad Publisko iepirkumu likumu nepiemēro. Publisko iepirkumu likuma 3. panta astotajā daļā norādītais, ka šā izņēmuma piemērošanas pamats nav steidzamība, nenozīmē, ka rīkojuma projektu (25-TA-2085) nevar virzīt steidzamības kārtībā, jo šajā gadījumā rīkojuma projekta virzīšanas pamats ir Āfrikas cūku mēra uzliesmojuma apkarošanas pasākumu veikšana cūku novietnē, nevis steidzamība kā tāda.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papildu pasākumiem Āfrikas cūku mēra ierobežošanai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SIA "Grow Energy" (reģistrācijas numurs 40103275664, adrese "Gravas", Limbažu pagasts, Limbažu novads, LV-4020, Pārtikas un veterinārā dienesta atzīšanas numurs A 064721) nodrošināt: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bezdarbnieku un darba meklētāju interešu aizstāvības biedrība" - 11.09.2025.)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un prasība neslēgt vai izbeigt līgumu ar SIA “Grow Energy”</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2018. gada 17. jūlija noteikumu Nr. 421 “Kārtība, kādā veic gadskārtējā valsts budžeta likumā noteiktās apropriācijas izmaiņas” 43. punktu, Publisko iepirkumu likuma 42. panta pirmās daļas 4. punktu, kā arī likuma “Par budžetu un finanšu vadību” 5. pantu, tiek izteikts šāds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SIA “Grow Energy” nodokļu parādi rīkojuma sagatavošanas laikā pārsniedza 16 000 euro, kas vairākkārtīgi pārsniedz Publisko iepirkumu likumā noteikto 150 euro slieksni, virs kura komersantam ir liegts slēgt publiskos iepirkuma līgumus.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Rīkojuma projektā nav ietverts pamatojums, kāpēc izvēlēts tieši šis komersants, neizvērtējot citas iespējas (t.sk. ES līmenī atzītos uzņēmumus). Līdz ar to tiek pārkāpts likuma 3. panta otrajā daļā nostiprinātais konkurences, caurspīdīguma un vienlīdzīgas attieksmes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Izmaksu pamatotība nav dokumentēta – rīkojuma projektā nav pievienoti aprēķini par tonnu vai citi finanšu pamatojumi, līdz ar to nevar tikt ievērots samērīguma princips un budžeta līdzekļu lietderīga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Satversmes 91. pants prasa vienlīdzīgu attieksmi – kamēr mazajiem uzņēmējiem nodokļu parāds virs 150 euro liedz dalību iepirkumos, šajā gadījumā tiek pieļauta pretēja prakse, radot tiesiskās paļāvības principa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Ņemot vērā minēto, tiek prasīts:</w:t>
            </w:r>
            <w:r w:rsidR="00000000" w:rsidRPr="00000000" w:rsidDel="00000000">
              <w:rPr>
                <w:b w:val="1"/>
                <w:rtl w:val="0"/>
              </w:rPr>
              <w:t xml:space="preserve">neslēgt līgumu ar SIA “Grow Energy” par Āfrikas cūku mēra apkarošanas pasākumu veikšanu Ogres novada Lauberes pagasta novietnē LV1610938;</w:t>
            </w:r>
            <w:r w:rsidR="00000000" w:rsidRPr="00000000" w:rsidDel="00000000">
              <w:rPr>
                <w:b w:val="1"/>
                <w:rtl w:val="0"/>
              </w:rPr>
              <w:t xml:space="preserve">ja līgums jau noslēgts, nekavējoties to lauzt kā prettiesisku, pamatojoties uz Publisko iepirkumu likuma 42. panta prasībām;</w:t>
            </w:r>
            <w:r w:rsidR="00000000" w:rsidRPr="00000000" w:rsidDel="00000000">
              <w:rPr>
                <w:b w:val="1"/>
                <w:rtl w:val="0"/>
              </w:rPr>
              <w:t xml:space="preserve">sagatavot jaunu, atklātu un konkurenci nodrošinošu iepirkuma procedūru, kurā tiek ievēroti vienlīdzības, caurspīdīguma un samērīguma principi, un pievienotas detalizētas izmaksu kalkulācijas.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Satversmes 111. pantu (valsts pienākums aizsargāt sabiedrības veselību), Satversmes 115. pantu (tiesības dzīvot labvēlīgā vidē), Dzīvnieku aizsardzības likuma 4. pantu (dzīvnieku labturība) un samērīguma principu, kas nostiprināts Administratīvā procesa likuma 13. pantā, tiek izteikti šādi apsvērumi: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Samērīguma principa pārkāpums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kārtība paredz, ka, konstatējot Āfrikas cūku mēra uzliesmojumu, tiek izkauta visa novietne, neatšķirot slimās un veselas cūkas. Šāda absolūta pieeja neatbilst samērīguma principam,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nav nepieciešams, ja slimību iespējams identificēt ar atkārtotām laboratorijas pārbaudēm, kas ir zinātniski precīzas un mazāk ierobežojošas;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nav proporcionāls mērķim (sabiedrības veselības aizsardzībai), jo ekonomiskie un dzīvnieku labturības zaudējumi būtiski pārsniedz ieguvumus.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Dzīvnieku labturības aizsardzības pārkāpums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Dzīvnieku aizsardzības likuma 4. pantu, dzīvnieku aizsardzības un labturības prasībās jāievēro, lai dzīvnieki netiktu pakļauti nevajadzīgām ciešanām. Masveida veselu cūku izkaušana, ja nav konstatētas saslimšanas pazīmes un laboratoriskie testi negatīvi, ir uzskatāma par nepamatotām ciešanām un neatbilst likuma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Ekonomiskās intereses un īpašuma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105. pants paredz, ka īpašumu drīkst ierobežot tikai samērīgā apmērā sabiedrības interesēs. Pilnīga novietņu likvidācija rada būtiskus un neatgriezeniskus zaudējumus cūkkopības uzņēmumiem, nereti bez pietiekamas kompensācijas. Šāda prakse ir ekonomiski nesaprātīga un neatbilstoša likuma “Par budžetu un finanšu vadību” prasībām par valsts līdzekļu lietderīgu izlietošanu.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Eiropas Savienības tiesību aktu interpretācija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Eiropas Parlamenta un Padomes Regula (ES) 2016/429  paredz stingrus pasākumus infekcijas slimību apkarošanai, tajā ietvertais princips ir risku izvērtējums un mērķtiecīgi pasākumi, nevis mehāniska visa ganāmpulka iznīcināšana. Regulas 5. pantā noteikts, ka dalībvalstīm jāizvēlas piemērotākie pasākumi atbilstoši epidemioloģiskajai situācijai. Tas nozīmē, ka atkārtota testēšana un diferencēta izkaušana ir iespējama kā alternatīvs pasākums, ja tiek nodrošināta kontrole pār slimības izplatību.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Nepamatoti ierobežota zinātniskā pieeja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Modernās diagnostikas metodes ļauj noteikt saslimšanas klātbūtni ar augstu precizitāti. Līdz ar to pilnīgas izkaušanas prakse ir novecojusi, neatspoguļo mūsdienu zinātnes iespējas un neatbilst progresivitātes principam, kas izriet no ES tiesību normu interpretācijas un Satversmes 1. pantā ietvertās tiesiskas valsts doktrīnas.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Ņemot vērā iepriekš minēto, tiek prasīts:</w:t>
            </w:r>
            <w:r w:rsidR="00000000" w:rsidRPr="00000000" w:rsidDel="00000000">
              <w:rPr>
                <w:b w:val="1"/>
                <w:rtl w:val="0"/>
              </w:rPr>
              <w:t xml:space="preserve">1. Grozīt normatīvo regulējumu, nosakot, ka Āfrikas cūku mēra uzliesmojuma gadījumā pirms masveida izkaušanas jāveic atkārtotas laboratoriskās pārbaudes, diferencējot starp slimām un veselām cūkām.</w:t>
            </w:r>
            <w:r w:rsidR="00000000" w:rsidRPr="00000000" w:rsidDel="00000000">
              <w:rPr>
                <w:b w:val="1"/>
                <w:rtl w:val="0"/>
              </w:rPr>
              <w:t xml:space="preserve">2. Atcelt automātisko prasību par visu ganāmpulku izkaušanu, ja tiek konstatēta atsevišķu dzīvnieku saslimšana, un noteikt diferencētu pieeju, balstoties uz risku analīzi.</w:t>
            </w:r>
            <w:r w:rsidR="00000000" w:rsidRPr="00000000" w:rsidDel="00000000">
              <w:rPr>
                <w:b w:val="1"/>
                <w:rtl w:val="0"/>
              </w:rPr>
              <w:t xml:space="preserve">3. Ievērot samērīguma principu, nodrošinot, ka cūku nogalināšana tiek veikta tikai tad, ja tas ir objektīvi nepieciešams un nav citu mazāk ierobežojošu līdzekļu.</w:t>
            </w:r>
            <w:r w:rsidR="00000000" w:rsidRPr="00000000" w:rsidDel="00000000">
              <w:rPr>
                <w:b w:val="1"/>
                <w:rtl w:val="0"/>
              </w:rPr>
              <w:t xml:space="preserve">4. Saskaņot jauno kārtību ar ES regulas 2016/429 principiem, izmantojot zinātniski pamatotas metodes un ekonomiski racionālu pieeju.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iepirkumu likuma 3. panta astotā daļa paredz, ka šo likumu nepiemēro, ja tā piemērošana varētu radīt kaitējumu būtisku valsts drošības interešu aizsardzībai, un par šīs normas piemērošanu katrā konkrētajā gadījumā lemj Ministru kabinets. Ievērojot nepieciešamību slimības apkarošanas pasākumus veikt nekavējoties, kā arī to, ka Pārtikas un veterinārās dienesta (turpmāk – PVD) veiktās iepirkuma procedūras ir beigušās bez rezultāta (skatīt rakstīto anotācijā), ir sagatavots šis rīkojuma projekts, lai Ministru kabinets pieņemtu lēmumu nepiemērot Publisko iepirkumu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 gada 9. marta regulas (ES) 2016/429 par pārnēsājamām dzīvnieku slimībām un ar ko groza un atceļ konkrētus aktus dzīvnieku veselības jomā (“Dzīvnieku veselības tiesību akts”) (turpmāk – regula 2016/429) 5. pants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piecas Kopienai svarīgas pārnēsājamas dzīvnieku slimības, kuras nekad netiks svītrotas no Kopienai svarīgo pārnēsājamo dzīvnieku slimību saraksta;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kritērijus un kārtību kādā Eiropas Komisija iekļauj vai svītro no Kopienai svarīgo pārnēsājamo dzīvnieku slimību saraksta atsevišķas slimības.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Āfrikas cūku mēris (turpmāk -ĀCM) ir vīrusu izraisīta ļoti lipīga un bīstama infekcijas slimība, kas nav ārstējama. Tā kā ĀCM vīruss ganāmpulkā strauji izplatās no dzīvnieka uz dzīvnieku, izraisot līdz pat 100 % mirstību, dzīvnieku nogalināšana, to līķu transportēšana uz dzīvnieku izcelsmes blakusproduktu pārstrādes uzņēmumu un likvidācija ir jāveic pēc iespējas īsākā periodā. Ievērojot slimības strauju un nekontrolētu izplatīšanos, nesavlaicīga rīcība un kavēšanās ar dzīvnieku nogalināšanu skartajā novietnē un blakusproduktu iznīcināšanu rada risku valsts ekonomisko interešu apdraudējumam, jo var tikt skartas arī citas cūku sugas dzīvnieku novietnes, radot ekonomiskos zaudējumus uzņēmējiem un valstij kompensāciju izmaksās.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anotācijā ir skaidrots, ka ievērojot regulu 2016/429, Eiropas Komisijas 2019. gada 17. decembra Deleģētās regulas 2020/687, ar ko attiecībā uz noteikumiem par noteiktu sarakstā norādītu slimību profilaksi un kontroli papildina Eiropas Parlamenta un Padomes Regulu (ES) 2016/429 (turpmāk - regula 2020/687) 12. pantu un Eiropas Komisijas 2023. gada 16. marta Īstenošanas regulu 2023/594, ar ko nosaka īpašus slimības kontroles pasākumus attiecībā uz Āfrikas cūku mēri un atceļ īstenošanas regulu 2021/605 (turpmāk – regula 2023/594) 31. un 35. pantu, kā arī Ministru kabineta 2024. gada 18. jūnija noteikumu Nr. 381 "Āfrikas cūku mēra uzliesmojuma likvidēšanas un draudu novēršanas kārtība" (turpmāk – noteikumi Nr. 381) 35. punktu, visi cūku sugas dzīvnieki inficētajā novietnē ir jānogalina nekavējoties, lai likvidētu slimības uzliesmojumu.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"Grow Energy" ir Latvijā vienīgais dzīvnieku līķu (2. kategorijas blakusproduktu) pārstrādes uzņēmums, kas atbilst Eiropas Parlamenta un Padomes 2009. gada 21. oktobra Regulā (EK) Nr. 1069/2009, ar ko nosaka veselības aizsardzības noteikumus attiecībā uz dzīvnieku izcelsmes blakusproduktiem un atvasinātajiem produktiem, kuri nav paredzēti cilvēku patēriņam, un ar ko atceļ Regulu (ES) Nr. 1774/2002 (turpmāk – regula 1069/2009) un Eiropas Komisijas 2011. gada 25. februāra Regula (ES) Nr. 142/2011, ar kuru īsteno Eiropas Parlamenta un Padomes Regulu (EK) Nr. 1069/2009, ar ko nosaka veselības aizsardzības noteikumus attiecībā uz dzīvnieku izcelsmes blakusproduktiem un atvasinātajiem produktiem, kuri nav paredzēti cilvēku patēriņam, un īsteno Padomes Direktīvu 97/78/EK attiecībā uz dažiem paraugiem un precēm, kam uz robežas neveic veterinārās pārbaudes atbilstīgi minētajai direktīvai (turpmāk – regula 142/2011) noteiktajām prasībām, un tam ir nepieciešamā jauda, lai iznīcinātu lielu daudzumu dzīvnieku līķu epizootijas uzliesmojuma gadījumā. Rīkojuma projekta anotācijā ir norādīts, ka dzīvnieku līķu transportēšana no ĀCM skartā objekta, lai tos pārstrādātu un likvidētu citas dalībvalsts (piemēram, Lietuvas, Igaunijas) dzīvnieku izcelsmes blakusproduktu uzņēmumā, nav atļauta saskaņā ar regulas Nr.2023/594 11. pantā noteikto. Rīkojuma projekta anotācijai ir pievienoti pielikumi ar plānoto izmaksu aprēķinu par cūku nogalināšanu un cūku līķu savākšanu, transportēšanu, pārstrādāšanu un likvidēšanu.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ĀCM kontroles un izskaušanas pasākumus Latvijā nosaka noteikumi Nr. 381, kā arī Eiropas Savienības tieši piemērojamie tiesību akti dzīvnieku veselības, veterināro zāļu, pārtikas un dzīvnieku izcelsmes blakusproduktu aprites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regula 2016/429;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regula 2020/687;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regula 2023/594;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Komisijas 2022. gada 28. novembra Deleģētā regula (ES) 2023/361, ar ko attiecībā uz noteikumiem par noteiktu veterināro zāļu lietošanu noteiktu sarakstā norādītu slimību profilaksei un kontrolei papildina Eiropas Parlamenta un Padomes Regulu (ES) 2016/429;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regula 1069/2009;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regula 142/2011.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2020/687 12. panta 1. punkta a) apakšpunkts nosaka konkrētu rīcību A kategorijas (ĀCM ir iekļauts A kategorijas slimību sarakstā) infekcijas slimības konstatēšanas gadījumā - visus skartajā objektā turētos sarakstā norādīto sugu dzīvniekus uz vietas objektā iespējami drīz nonāvē tādā veidā, lai izslēgtu jebkādu risku, ka nonāvēšanas laikā un pēc tās izplatīsies attiecīgais A kategorijas slimības ierosinātājs. Ņemot vērā to, ka regulas 2023/687 12. pantā noteiktās prasības ir tieši piemērojamas dalībvalstīs, Zemkopības ministrijai nav tiesības ar nacionālo normatīvo aktu noteikt vājākas prasības nekā tas ir noteikts regulā 2023/687.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2023/687 13. pants nosaka “Konkrētas atkāpes no 12. panta 1. punkta a) apakšpunkta”, kura 2. punktā ir noteikts: “ja vien ir izpildīti 3. punktā minētie nosacījumi, kompetentā iestāde var piešķirt atkāpi no 12. panta 1. punkta a) apakšpunkta attiecībā uz šādu kategoriju dzīvniekiem: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norobežotā objektā turēti dzīvnieki;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dzīvnieki, ko tur zinātniskiem mērķiem vai nolūkos, kas saistīti ar aizsargājamu vai apdraudētu sugu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dzīvnieki, kas iepriekš oficiāli reģistrēti kā retu šķirņu dzīvnieki;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dzīvnieki ar pienācīgi pamatotu augstu ģenētisku vērtību, kultūrvērtību vai pedagoģisko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cik Ogres novada Lauberes pagasta novietne LV1610938 nepakļaujas regulas 2023/687 13. pantā noteiktajām atkāpēm, PVD nav tiesības piemērot savādākus ĀCM kontroles un izskaušanas pasākumus kā tas ir noteikts regulas 2023/687 12. panta 1. punkta a)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regulas 2016/429 5. pantā noteiktais nedod tiesības vai rīcības brīvību dalībvalstīm “izvēlēties piemērotākos pasākumus atbilstoši epidemioloģiskajai situācijai” un “veikt atkārtotu dzīvnieku testēšanu un, pamatojoties uz iegūtajiem rezultātiem, veikt atbilstošus slimības kontroles pasākumus”. Uzskatām, ka iebildums ir izteikts ne pēc būtības, turklāt tiek nepareizi interpretētas regulas 2016/429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intereses, sabiedrības un dzīvnieku veselības aizsardzības jautājumi, kā arī veicamo pasākumu samērīgums ir izvērtēts minēto normatīvo aktu sagatavošanas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finanšu līdzekļu piešķiršanu, lai segtu SIA "Grow Energy" (reģistrācijas numurs 40103275664, adrese "Gravas", Limbažu pagasts, Limbažu novads, LV-4020, Pārtikas un veterinārā dienesta atzīšanas numurs A 064721) izdevumus, kas rodas nodrošinot: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Zemkopības ministrijai iesniegt Finanšu ministrijā pieprasījumu par šā rīkojuma 1. punktā minēto faktisko izdevumu segšanu no valsts budžeta programmas 02.00.00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finansējuma apmērs, kas nepieciešams Āfrikas cūku mēra uzliesmojuma apkarošanas pasākumu īstenošanai cūku novietnē ir balstīts izmaksu prognozē, kā arī to, ka finansējums tiks pieprasīts atbilstoši faktam un Finanšu ministrijas sniegto komentāru par šobrīd norādītajiem izmaksu aprēķiniem, lūdzam rīkojuma projekta 3.punktu papildināt ar piebildi šādā redakcijā: “nodrošinot, ka iesniegtais finansējuma pieprasījums ir pamatots ar šā rīkojuma 1.punktā minēto darbību saistītām un samērīgām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4.punkts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Zemkopības ministrijai iesniegt Finanšu ministrijā pieprasījumu par šā rīkojuma 1. punktā minēto faktisko izdevumu segšanu no valsts budžeta programmas 02.00.00 "Līdzekļi neparedzētiem gadījumiem", nodrošinot, ka iesniegtais finansējuma pieprasījums ir pamatots ar šā rīkojuma 1. punktā minēto darbību saistītām un samērīgām izmaksām.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attiecībā uz anotācijas 3.sadaļā sniegto informāciju par prognozēto izmaksu apmēru pievienot anotācijas pielikumā aprēķinus, kas no Zemkopības ministrijas tika saņemti elektroniski, kā arī vienlaikus pievienojamos aprēķinus papildināt ar šādiem skaidrojumiem: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pamatot iesaistīto darbinieku skaitu dzīvnieku nogalināšanā (4) un dzīvnieku izcelsmes blakusproduktu transportēšanā, pārstrādē un likvidēšanā (6);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pamatot ar aprēķinu ar dzīvnieku izcelsmes blakusproduktu transportēšanu, pārstrādi un likvidēšanu norādītās utilizācijas rūpnīcas amortizācijas, konteineru amortizācijas un remontu, kā arī līķu savākšana-transportēšana-uzkraušana-izkraušana-dezinfekcija amortizācijas izmaksas, tai skaitā skaidrojot to sasaisti ar pasākumu īstenošanu (vēršam uzmanību, ka minētās amortizācijas un remontu izmaksas norādītas par kopējo summu 291 736,66, kas ir gandrīz puse (48,6%) no maksimālās izmaksu summas saistībā ar dzīvnieku izcelsmes blakusproduktu transportēšanu, pārstrādi un likvidēšanu);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pamatot ar aprēķinu ar dzīvnieku nogalināšanu saistītās automašīnas un tehnikas dezinfekcijas izmaksas, kā arī personāla izmaksas (viesnīca, ēdināšana un aizsargtērpi, palīgmateriāli);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skaidrot, vai un kāpēc daļu no plānotajām izmaksām nav iespējams segt no Zemkopības ministrijas budžetā piešķirtajiem līdzekļiem (apakšprogrammas 20.01.00 “Pārtikas nekaitīguma un dzīvnieku veselības valsts uzraudzība un kontrole” un apakšprogrammas 70.06.00 “Izdevumi citu Eiropas Savienības politiku instrumentu projektu un pasākumu īstenošanai” ietvaros infekciju slimību apkarošanai plānotā finansējuma).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Anotācijai pievienoti pielikumi, kā arī anotācijas 3.sadaļa papildināta ar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sniegt detalizētu skaidrojumu un ietvert detalizētu pamatojumu anotācijā par Publisko iepirkumu likuma 3.panta astotajā daļā ietvertā izņēmuma piemērošanu, proti, </w:t>
            </w:r>
            <w:r w:rsidR="00000000" w:rsidRPr="00000000" w:rsidDel="00000000">
              <w:rPr>
                <w:u w:val="single"/>
                <w:rtl w:val="0"/>
              </w:rPr>
              <w:t xml:space="preserve">kā konkrētajā gadījumā regulējuma piemērošana varētu radīt kaitējumu būtisku valsts drošības interešu aizsardzībai</w:t>
            </w:r>
            <w:r w:rsidR="00000000" w:rsidRPr="00000000" w:rsidDel="00000000">
              <w:rPr>
                <w:rtl w:val="0"/>
              </w:rPr>
              <w:t xml:space="preserve">, īpaši ņemot vērā arī anotācijā norādīto, ka iepriekš PVD vairākkārt Iepirkumu uzraudzības biroja elektronisko iepirkumu sistēmā ir izsludinājis iepirkuma procedūru par attiecīgo pakalpojumu.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Publisko iepirkumu likuma 3.panta astoto daļu </w:t>
            </w:r>
            <w:r w:rsidR="00000000" w:rsidRPr="00000000" w:rsidDel="00000000">
              <w:rPr>
                <w:i w:val="1"/>
                <w:rtl w:val="0"/>
              </w:rPr>
              <w:t xml:space="preserve">šo likumu nepiemēro, ja tā piemērošana varētu radīt kaitējumu būtisku valsts drošības interešu aizsardzībai. Par būtisku valsts drošības interešu aizsardzību katrā konkrētajā gadījumā lemj Ministru kabinets. Šā izņēmuma piemērošanas pamats </w:t>
            </w:r>
            <w:r w:rsidR="00000000" w:rsidRPr="00000000" w:rsidDel="00000000">
              <w:rPr>
                <w:i w:val="1"/>
                <w:u w:val="single"/>
                <w:rtl w:val="0"/>
              </w:rPr>
              <w:t xml:space="preserve">nav ne steidzamība</w:t>
            </w:r>
            <w:r w:rsidR="00000000" w:rsidRPr="00000000" w:rsidDel="00000000">
              <w:rPr>
                <w:i w:val="1"/>
                <w:rtl w:val="0"/>
              </w:rPr>
              <w:t xml:space="preserve">, </w:t>
            </w:r>
            <w:r w:rsidR="00000000" w:rsidRPr="00000000" w:rsidDel="00000000">
              <w:rPr>
                <w:i w:val="1"/>
                <w:u w:val="single"/>
                <w:rtl w:val="0"/>
              </w:rPr>
              <w:t xml:space="preserve">nedz arī aizsargājama informācija pati par sevi, ja tās aizsardzību var nodrošināt iepirkuma procedūrās saskaņā ar šo likumu vai aizsardzības un drošības jomas iepirkumus regulējošiem normatīvajiem aktiem</w:t>
            </w:r>
            <w:r w:rsidR="00000000" w:rsidRPr="00000000" w:rsidDel="00000000">
              <w:rPr>
                <w:i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minēto Publisko iepirkumu likuma normu ir transponēts Eiropas Parlamenta un Padomes 2014.gada 26.februāra direktīvas 2014/24/ES par publisko iepirkumu un ar ko atceļ direktīvu 2004/18/EK (turpmāk – Direktīva) 15.panta 2.punktā paredzētais gadījums, kad līgumu noslēgšanai var nepiemērot publiskā iepirkuma noteikumus, ja tas nepieciešams būtisko drošību interešu aizsardzībai. Direktīvas 15.panta 2.punkta mērķis ir paredzēt noteikumus gadījumiem, kuros ir iespējams atturēties no iepirkuma procedūras pasākumu piemērošanas, pamatojoties uz valsts drošības vai valsts noslēpuma jautājumiem. Saskaņā ar Eiropas Savienības Tiesas judikatūru Direktīvas 15.panta 2.punkts ir interpretējams šauri un piemērojams retos gadījumos, un pasūtītājam ir jāizvērtē, vai mērķi – nodrošināt konkrēto būtisko valsts drošības interešu aizsardzību – nav iespējams sasniegt ar citiem, mazāk ierobežojošiem līdzekļiem. Eiropas Savienības Tiesa ir norādījusi, ka būtisku valsts drošības interešu aizsardzība automātiski nevar kalpot par iemeslu direktīvas nepiemērošanai, bet katrs atsevišķs gadījums ir rūpīgi izvērtējams (skat. Eiropas Savienības tiesas spriedumus lietās C-20/01 un C-28/01 Commission v Germany [2003] ECR I-3609; C-187/16 Eiropas Komisija pret Austrijas Republiku [2018]; C-601/21 Eiropas Komisija pret Polijas Republiku [2023]).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valsts drošību var atsaukties tikai tad, ja pastāv reāls un pietiekami nopietns sabiedrības pamatinterešu apdraudējums (skat. Eiropas Savienības tiesas spriedums lietā C-54/99 Église de scientologie de Paris un Scientology International Reserves Trust v Premier ministre [2000]). Turklāt šo pamatojumu nedrīkst izmantot nepamatoti tādā veidā, lai tas faktiski kalpotu tīri saimnieciskiem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Tiesa arī norādījusi, ka tai dalībvalstij, kura vēlas izmantot šos izņēmumus, ir jāiesniedz pierādījumi par to, ka attiecīgās atkāpes nepārsniedz izņēmumu gadījumu robežas un ka tās ir nepieciešamas, lai aizsargātu valsts būtiskās drošības intereses (skat. Eiropas Savienības tiesas spriedums lietā C-414/97 Komisija v Spānijas Karaliste [1999]). Kā arī nepieciešamība paredzēt konfidencialitātes pienākumu, t.i., aizsargāt ierobežotas pieejamības informāciju, nekādā ziņā neliedz piemērot iepirkuma procedūras iepirkuma līguma slēgšanas tiesību piešķiršanai (skat. Eiropas Savienības tiesas spriedums lietā C-337/05 Commission v Italy [2008] ECR I-02173). Tādējādi dalībvalstij, kura vēlas izmantot šajā tiesību normās paredzētās atkāpes, ir jāpierāda, ka vajadzību aizsargāt šīs intereses nevarētu apmierināt, izsludinot konkursu atbilstoši tam, kas ir paredzēts Direktīvā (C-187/16 Eiropas Komisija pret Austrijas Republiku [2018]; C-601/21 Eiropas Komisija pret Polijas Republiku [2023]).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Publisko iepirkumu likuma 8.panta septītās daļas 3.punktā ir paredzēta iepirkuma procedūra ārkārtas situācijas novēršanai, proti, pasūtītājs ir tiesīgs piemērot sarunu procedūru (bez sākotnējās publikācijas), ja tam neparedzamu ārkārtas apstākļu rezultātā objektīvi radusies situācija, kurā steidzamības dēļ nav iespējams piemērot atklātu konkursu, slēgtu konkursu vai konkursa procedūru ar sarunām; minētie apstākļi, kas pamato ārkārtas situāciju, nedrīkst būt atkarīgi no pasūtītāja 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ĀCM uzliesmojuma izskaušanas pasākumi netiks īstenoti īsā termiņā, tad Latvijai var rasties būtiski finanšu un ekonomiskie zaudējumi, kā arī tirdzniecības ierobežojumi, liedzot dzīvnieku un dzīvnieku izcelsmes produktu pārvietošanu uz Eiropas Savienības dalībvalstīm un trešajām 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ĀCM izskaušanas pasākumi Ogres novada Lauberes pagastā jau ir uzsākti un Pārtikas un veterinārajam dienestam šobrīd nav iespējams atkārtoti uzsākt iepirkuma procedūru vai uzsākt sarunu procedūru (bez sākotnējās publikācijas).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esošo situāciju, Zemkopības ministrija turpmāk pievērsīs pastiprinātu uzmanību Pārtikas un veterinārā dienesta darbībām publiskā iepirkuma procedūras izsludināšanai un veiksmīgai īstenošanai par infekcijas slimību izskaušanas pasākumu veikšanu, tādejādi nodrošinot atbilstību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Vēršam uzmanību, ka precizētajā anotācijā kļūdaini aprakstīta sarunu procedūras norise, proti, saskaņā ar PIL un MK 107. noteikumu 178. punktu  pasūtītājs uzaicina uz sarunām paša izraudzītus piegādātājus un ar vienu vai vairākiem no viņiem rīko sarunas par iepirkuma līguma vai vispārīgās vienošanās noteikumiem. Ievērojot to, ka PVD par šo iepirkuma priekšmetu jau ir veicis apspriedi ar tirgus dalībniekiem un arī iepirkumus, tā rīcībā jau ir informācija par potenciālajiem piegādātājiem. Rīkojot sarunu procedūru ārkārtas apstākļu novēršanai pasūtītājam nav jāizstrādā standarta iepirkuma procedūras dokumentācija, pasūtītājs apraksta tā vajadzību, nosūta to piegādātajam/iem un pēc saņemtajiem piedāvājumiem slēdz līgumu ar izvēlēto piegādātāju. Sīkāka informācija par sarunu procedūras rīkošanu pieejama IUB tīmekļvietnē:download.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Svītrota atsauce par sarunu procedūrām. 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ĀCM uzliesmojuma izskaušanas pasākumi netiks īstenoti īsā termiņā, tad Latvijai var rasties būtiski finanšu un ekonomiskie zaudējumi, kā arī tirdzniecības ierobežojumi, liedzot dzīvnieku un dzīvnieku izcelsmes produktu pārvietošanu uz Eiropas Savienības dalībvalstīm un trešajām 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ĀCM izskaušanas pasākumi Ogres novada Lauberes pagastā jau ir uzsākti un Pārtikas un veterinārajam dienestam šobrīd nav iespējams atkārtoti uzsākt iepirkuma procedūru vai uzsākt sarunu procedūru (bez sākotnējās publikācijas).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esošo situāciju, Zemkopības ministrija turpmāk pievērsīs pastiprinātu uzmanību Pārtikas un veterinārā dienesta darbībām publiskā iepirkuma procedūras izsludināšanai un veiksmīgai īstenošanai par infekcijas slimību izskaušanas pasākumu veikšanu, tādejādi nodrošinot atbilstību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neiebilst jautājuma izskatīšanai Ministru kabineta sēdē, ievērojot, ka finansējuma pieprasījums par ārkārtas pakalpojuma sniegšanu saskaņā ar rīkojuma projektā paredzēto tiks balstīts faktiskās izmaksās, Zemkopības ministrijai nodrošinot, ka tas tiek pamatots ar veicamo darbību saistītām un samērīgām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atkārtoti vēršam uzmanību, ka šobrīd iesniegtajā prognozē amortizācijas un remontu izmaksas norādītas par kopējo summu 291 736,66 </w:t>
            </w:r>
            <w:r w:rsidR="00000000" w:rsidRPr="00000000" w:rsidDel="00000000">
              <w:rPr>
                <w:i w:val="1"/>
                <w:rtl w:val="0"/>
              </w:rPr>
              <w:t xml:space="preserve">euro</w:t>
            </w:r>
            <w:r w:rsidR="00000000" w:rsidRPr="00000000" w:rsidDel="00000000">
              <w:rPr>
                <w:rtl w:val="0"/>
              </w:rPr>
              <w:t xml:space="preserve">, kas ir gandrīz puse (48,6%) no maksimālās izmaksu summas saistībā ar dzīvnieku izcelsmes blakusproduktu transportēšanu, pārstrādi un likvidēšanu, savukārt anotācijā sniegtais skaidrojums, ka šādas izmaksas tiek paredzētas, jo uzņēmuma pārstrādes iekārtas un tehnika tiek nolietota, kas nozīmē, ka turpmākai uzņēmuma darbības nodrošināšanai būs nepieciešami būtiski ieguldījumi, nav pamatojums norādītajam izmaksu apmēram, kā arī tam, kāpēc šādas izmaksas jāsedz no valsts budžeta, attiecīgi uzskatām, ka Zemkopības ministrijai jautājums par amortizācijas un remontu izmaksu segšanu ir būtiski jāvērtē pie pakalpojuma faktiskās saņemšanas un izmaksu pamatotības novērtēšanas.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nodrošinās, ka  izmaksa par sniegto pakalpojumu būs samērīgas, kā arī balstīsies uz faktiskām pakalpojuma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Tāmē norādītās amortizācijas un remontu izmaksas tiek aprēķinātas, balstoties uz iekārtu un tehnikas nolietojumu, t.sk. rezerves daļu un remontu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Blakusproduktu pārstrādes iekārtas iegādes cena ir vairāk kā 4 900 000.00 eiro. Dzīvnieku līķu transportēšanā, kā arī dzīvnieku nogalināšanā tiek izmantotas kravas automašīnas, iekrāvēji u.c. tehnika, kurām arī ir jāiekļauj nolietojuma un remonta izmaksas.  291 736,66 euro ir mazāk kā 5% no visu izmantoto iekārtu vērtības.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25-TA-2085</w:t>
    </w:r>
    <w:r>
      <w:br/>
    </w:r>
    <w:r w:rsidR="00000000" w:rsidRPr="00000000" w:rsidDel="00000000">
      <w:rPr>
        <w:rtl w:val="0"/>
      </w:rPr>
      <w:t xml:space="preserve">16.09.2025. 15.43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25-TA-2085</w:t>
    </w:r>
    <w:r>
      <w:br/>
    </w:r>
    <w:r w:rsidR="00000000" w:rsidRPr="00000000" w:rsidDel="00000000">
      <w:rPr>
        <w:rtl w:val="0"/>
      </w:rPr>
      <w:t xml:space="preserve">16.09.2025. 15.43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Izziņa_25-TA-2085.docx</dc:title>
</cp:coreProperties>
</file>

<file path=docProps/custom.xml><?xml version="1.0" encoding="utf-8"?>
<Properties xmlns="http://schemas.openxmlformats.org/officeDocument/2006/custom-properties" xmlns:vt="http://schemas.openxmlformats.org/officeDocument/2006/docPropsVTypes"/>
</file>