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(Latvijas Vēstnesis, 2022, 192.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28. punkts noteic darbības, nozares un komersantus, kam atbalsts nav pieejams. Latvijas Tirdzniecības un rūpniecības kamera (turpmāk - LTRK) aktīvi iesaistījusies noteikumu izstrādē un vairākkārt Ekonomikas ministrijai norādījusi, ka noteikumus vajag pilnveidot, nosakot, ka atbalstu var saņemt visas nozares, izņemot tās nozares, kurām atbalsta saņemšanas aizliegums noteikts starptautiskās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uz to, ka līdzšinējā redakcijā noteikumi nesasniedz izvirzīto mērķi, bet novirza mērķim paredzētos līdzekļus noteiktai saņēmēju grupai, neievērojot vienlīdzības principus. Proti, netiek vērtēts lielākais guvums energoefektivitātē starp visām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citu nozaru nozīmi tautsaimniecībā, Centrālās statistikas pārvaldes dati liecina, ka, piemēram, vairumtirdzniecības un mazumtirdzniecības, automobiļu un motociklu remonta nozaru IKP faktiskajās cenās pirmajā pusgadā bija 1 211 238 tūkst. euro, kas otrs lielākais nozaru IKP rādītājs aiz rūpniecības ar 1 614 661 tūkst. euro. [1] No minētā izriet, ka tirdzniecībai ir būtisks pienesumus tautsaimniecībā. Savukārt vairumtirdzniecības un mazumtirdzniecības (izņemot automobiļus un motociklus) eksports 2022. gada trešajā ceturksnī sastādīja attiecīgi 1 931 391 un 113 198 tūkst. euro.[2] LTRK atgādina, ka Latvija ir vienotajā Eiropas Savienības tirgū, kur ir brīva preču, pakalpojumu un cilvēku kustība, kas kopsakarā ar minētajiem eksporta rādītājiem nozīmē, ka tirdzniecības nozares komersanti savu darbību neveic tikai iekšējā tirgū un ir svarīga arī šīs nozares konkurētspēja ārējos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Latvijā nav oficiālas statistikas par reeksportu, LTRK norāda, ka diskusijās ar ekonomistiem reeksporta apjomi absolūtos radītājos Latvijā 2021. gadā bija 5,8 miljardi euro, un reeksports vistiešākajā mērā saistīts ar tirdzniecības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Eiropas Komisija 2022. gada 18. maijā nāca klajā ar plānu REPowerEU jeb  Eiropas Komisijas risinājumu grūtībām un pasaules enerģijas tirgus traucējumiem, ko izraisījis Krievijas iebrukums Ukrainā. Komisijas ieskatā ir divi iemesli, kāpēc Eiropas energosistēmas pārveide nevar gaidīt, proti, ir jādara gals ES atkarībai no Krievijas fosilā kurināmā, ko tā izmanto kā ekonomisku un politisku ieroci un kas Eiropas nodokļu maksātājiem izmaksā gandrīz 100 miljardus euro gadā, un ir jāstājas pretī klimata krīzei. Komisija ierosina veikt mērķtiecīgus grozījumus ANM regulā, lai pašreizējos dalībvalstu atveseļošanas un noturības plānos (ANP) papildus lielajam skaitam attiecīgo reformu un investīciju, kas tur jau iekļautas, integrētu īpašas REPowerEU nodaļas. Tāpat Komisija nākusi klajā ar Zaļā kursa industriālo plānu, kura mērķis ir uzlabot Eiropas klimatneitrālās industrijas konkurētspēju un atbalstīt ātru pāreju uz klimatneitralitāti. Plāna mērķis ir nodrošināt labvēlīgākus apstākļus tādu klimatneitrālu tehnoloģiju un produktu ES ražošanas jaudas izvēršanai, kas vajadzīgi Eiropas vērienīgo klimatisko mērķrādītāju sasniegšanai. Lai palīdzētu dalībvalstīm piekļūt REPowerEU līdzekļiem, Komisija pieņēmusi norādījumus par atveseļošanas un noturības plāniem, kuros izskaidrots esošo plānu grozīšanas process un REPowerEU nodaļu sagatavošanas kārtība. Ņemot vērā jautājuma steidzamību un nozīmīgumu, LTRK aicina pārskatīt ANM finansējumu, lai būtu plašākas iespējas energoefektivitātes programmā, kas tādējādi ļautu pēc iespējas ātrāk un produktīvāk sasniegt Latvijai nospraustos klimata mērķu un mazinātu komersantu atkarību no fosilā kurināmā.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https://data.stat.gov.lv/pxweb/lv/OSP_PUB/START__VEK__IS__ISP/ISP030c/table/tableViewLayout1/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https://data.stat.gov.lv/pxweb/lv/OSP_PUB/START__TIR__AT__ATN/ATN010c/sortedtable/tableViewSorted/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programmai ir pieejams ierobežots finansējuma apmērs, līdz ar to nav iespējams sniegt atbalstu pilnīgi visām nozarēm - nepieciešams noteikt kādas prioritāras nozares, kas izriet no nacionāliem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Nacionālās industriālās politikas pamatnostādnēs 2021.–2027. gadam noteiktos nacionāli sasniedzamos mērķus eksporta veicināšanai, ir būtiski nemainīgi MK noteikumu Nr. 594 ietvaros sniegt atbalstu eksportējošiem apstrādes rūpniecības komersantiem. Lai gan eksporta attīstība pēdējos gados ir nedaudz straujāka nekā kopējā ekonomiskā izaugsme, tomēr tādi tautsaimniecības attīstības izaicinājumi kā nepieciešamība palielināt Latvijas preču un pakalpojumu eksportu un produktivitāti nemainās.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MK noteikumu Nr. 594 26.1. apakšpunktam, uz atbalstu energoefektivitātes paaugstināšanai un AER tehnoloģiju ieviešanai var pretendēt jebkuras darbības nozares (izņemot MK noteikumu Nr. 594 28. punktā minētās nozares)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pirmās atlases kārtas ietvaros vislielākais pieteikumu skaits saņemts no apstrādes rūpniecības komersantiem. No kopējā pieteikumu skaita energoefektivitātes paaugstināšanas pasākumu īstenošanā 85% ir apstrādes rūpniecības komersantu pieteikumi, savukārt pārejai uz AER - 57% apstrādes rūpniecības komersantu pieteikumi.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Centrālās statistikas pārvaldes datiem, rūpniecība ir viens no lielākajiem enerģijas gala patērētājiem valstī, </w:t>
            </w:r>
            <w:r w:rsidR="00000000" w:rsidRPr="00000000" w:rsidDel="00000000">
              <w:rPr>
                <w:b w:val="1"/>
                <w:rtl w:val="0"/>
              </w:rPr>
              <w:t xml:space="preserve">būtiski nemainīgi turpināt sniegt atbalstu energoefektivitātes paaugstināšanai un pārejai uz AER tehnoloģijām līdz šim MK noteikumos Nr. 594 noteiktajām nozarēm.</w:t>
            </w:r>
            <w:r w:rsidR="00000000" w:rsidRPr="00000000" w:rsidDel="00000000">
              <w:rPr>
                <w:rtl w:val="0"/>
              </w:rPr>
              <w:t xml:space="preserve"> Ir svarīgi nodrošināt rūpniecības ilgtspējīgu konkurētspēju, ilgtermiņa enerģētikas politikas mērķu sasniegšanu, tādējādi samazinot enerģijas gala patēriņu. Energoefektivitātes paaugstināšana rūpniecībā samazina kopējo enerģijas patēriņu nozarē, kā arī enerģijas īpatsvaru ražošanas izmaksu struktūrā. Šobrīd energoresursu cenu svārstības būtiski ietekmē kopējo ražošanas izmaksu apjomu apstrādes rūpniecībā, tādējādi energoresursu turpmāka sadārdzināšanās var ietekmēt vairākas tautsaimniecībā būtiskas nozares, piemēram, koksnes, metālu un pārtikas rūpniecību, kas veido lielāko daļu no kopējā apstrādes rūpniecības enerģijas patēriņa. Jau šobrīd apstrādes rūpniecības komersanti savas darbības nodrošināšanai izmanto AER, piemēram, kurināmā koksne, koksnes atlikumi, tomēr šādu energoresursu īpatsvars ir salīdzinoši zems, līdz ar to būtiski sniegt atbalstu pārejai arī uz AER izmantojošām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informē, ka arī pēc otrās atlases kārtas noslēgšanās, tiks izvērtēta komersantu aktivitāte projektu īstenošanā un tiks izskatīta iespēja paplašināt atbalsta saņēmēju loku, to papildinot arī ar vairumtirdzniecības un mazumtirdzniecības nozari.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2.3.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1.punktu, kā arī atbilstoši precizēt saistošos punktus, kas paredz papildināt MK noteikumus ar atbalstu mazemisiju transportam, ņemot vērā, ka šobrīd spēkā esošais Atveseļošanas un noturības mehānisma (turpmāk - ANM) plāns paredz atbalstu tikai bezemisiju transporta iegādei. Lai arī Ekonomikas ministrija ir iesniegusi priekšlikumus grozījumiem ANM plānā, paredzot paplašināt atbalsta tvērumu arī mazemisiju transporta iegādei, vēršam uzmanību, ka attiecīgie ANM plāna grozījumi vēl ir saskaņošanas procesā, kā arī tos nepieciešams apstiprināt Ministru kabinetā un Eiropas Komisijā.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minēto, tiek precizēts un pārskatīts viss Noteikumu projekts, svītrojot atbalstu mazemisiju transportlīdzekļu iegādei. Ņemot vērā, ka Ekonomikas ministrija ir iesniegusi priekšlikumus grozījumiem ANM plānā, paredzot paplašināt atbalsta tvērumu arī mazemisiju transporta iegādei, pēc grozījumu apstiprināšanas Ministru kabinetā un Eiropas Komisijā, nekavējot 2. atlases kārtas uzsākšanu, 3. atlases kārtā izvērtēsim iespēju paredzēt atbalstu šādu transportlīdzekļu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Izteikt 93.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grozīt punkta redakciju, nosakot, ka komersants piesakās atbalstam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Elektroauto gadījumā auto piegāde var notikt ilgāk kā pēc sešiem mēnešiem.  Tādēļ aicinām noteikt garāku termiņu, lai nav atsevišķi jāveic vēl papildus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atbalsta programmu līdzšinējai uzbūvei un noslēgtajiem sadarbības līgumiem ar kredītiestādēm, komersants nevar pieteikties garantijai. Garantija tiek sniegta bankas aizdevumam un tikai banka var pieteikties garantijai. Līdz ar to aicinām saglabāt līdz šim ieviesto pieeju.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saņemto iebildumu, garantijas pieteikuma iesniegšanas termiņš pagarināts no četriem uz astoņiem mēnešiem.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"Savukārt kopējā de minimis atbalsta summa, ko viena dalībvalsts piešķīrusi vienam vienotam kravu komercpārvadājumu autotransporta komersantam - 100 000 euro un šo de minimis atbalstu nevar izmantot kravas transportlīdzekļu iegādei." Vēršam uzmanību, ka Komisijas regulas Nr.1407/2013 3.panta 2.punkts nosaka, ka "Kopējā de minimis atbalsta summa, ko viena dalībvalsts piešķīrusi vienam vienotam kravu komercpārvadājumu autotransporta uzņēmumam, jebkurā triju fiskālo gadu periodā nepārsniedz EUR 100 000. Šo de minimis atbalstu nevar izmantot kravas transportlīdzekļu iegādei." Respektīvi, atbalstu, kas nav kravas transportlīdzekļu iegādei, var sniegt arī kravu komercpārvadājumu autotransporta uzņēmumam, jebkurā triju fiskālo gadu periodā nepārsniedzot EUR 100 000, piemēram, nedzīvojamo ēku energoefektivitātes uzlabošanai. Vienlaikus vēršam uzmanību, ka kravas transportlīdzekli var iegādāties jebkurš citā nozarē strādājošs komersants ar nosacījumu, ka kravas transportlīdzeklis netiek izmantots kravas komercpārvadājumos. Attiecīgi lūdzam precizēt skaidrojumu anotācijā un kā arī pārskatīt noteikumos iekļautās de minimis limita normas, ja plānots, ka atbalstu var saņemt arī kravu komercpārvadājumu autotransporta uzņēmumi, piemēram, nedzīvojamo ēku energoefektivitātes uzlabošanai, jo šobrīd noteikumos ir ietverts tikai EUR 200 000 de minimis atbalsta limits. Papildus lūdzam iekļaut skaidrojumu saskaņā ar Komisijas regulas Nr.1407/2013 preambulas 5.punktā minēto, ka "Par pārvadājumu pakalpojumu nebūtu uzskatāma tāda integrēta pakalpojuma sniegšana kā pārcelšanās pakalpojumi, pasta vai kurjera pakalpojumi vai atkritumu savākšanas vai pārstrādes pakalpojumi, ja pārvadājumi ir tikai viens no šā pakalpojuma elementiem."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28.5. apakšpunktu atbalsts netiek paredzēts transporta nozarei (tajā skaitā kravu komercpārvadājumu autotransporta uzņēmumiem) atbilstoši Komisijas regulas Nr. 651/2014 2. panta 45. punktā noteiktajai definīcijai. Savukārt Noteikumu projekta 26.2. apakšpunkts nosaka, ka elektroauto iegādei uz atbalstu var pretendēt tikai eksportējošie apstrādes rūpniecības komersanti.  Atbilstoši iebildumā minētajiem skaidrojumiem, pārskatīts un precizēts Noteikumu projekts un anotācija, svītrojot savstarpējās pretrunas.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anotācija papildināta ar skaidrojumu, ka saskaņā ar Komisijas regulas Nr.1407/2013 preambulas 5.punktā minēto, par pārvadājumu pakalpojumu nebūtu uzskatāma tāda integrēta pakalpojuma sniegšana kā pārcelšanās pakalpojumi, pasta vai kurjera pakalpojumi vai atkritumu savākšanas vai pārstrādes pakalpojumi, ja pārvadājumi ir tikai viens no šā pakalpojuma elementiem.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projekta 30.</w:t>
            </w:r>
            <w:r w:rsidR="00000000" w:rsidRPr="00000000" w:rsidDel="00000000">
              <w:rPr>
                <w:vertAlign w:val="superscript"/>
                <w:rtl w:val="0"/>
              </w:rPr>
              <w:t xml:space="preserve">1</w:t>
            </w:r>
            <w:r w:rsidR="00000000" w:rsidRPr="00000000" w:rsidDel="00000000">
              <w:rPr>
                <w:rtl w:val="0"/>
              </w:rPr>
              <w:t xml:space="preserve"> punktu, pēc pieteikuma dalībai atbalsta programmā iesniegšanas sabiedrībā "Altum" sniegtais atbalsts, piesakoties aizdevumam, var tikt pārformēts no atbalsta, kas sniegts saskaņā ar Komisijas regulas Nr. 651/2014 38.vai 41. pantu, uz de minimis atbalstu un otrādi, ja tiek nodrošināta atbilstība jaunajam atbalsta veidam. Vienlaikus, MK noteikumu Nr.594 50.punkts nosaka nosacījumus, kas komersantam jāņem vērā, lai saņemtu atbalstu atbilstoši Komisijas regulai Nr.651/2014. Arī MK noteikumu Nr.594 43.punkts nosaka atbalsta piešķiršanas brīdi, t.i. tas ir brīdis, kad sabiedrība "Altum" pieņem lēmumu par aizdevuma vai paralēlā aizdevuma, vai garantijas piešķiršanu, kurā ir noteikts atbalsta maksimālais apjoms, atbalsta intensitāte un maksimālā pieejamā kapitāla atlaide.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MK noteikumu Nr.594 50.un 43.punktā iekļautos nosacījumus, lūdzam anotācijā iekļaut skaidrojumu, kā atbalsta pārformēšanas gadījumā rīkoties atbalsta sniedzējam un atbalsta saņēmējam, lai tiktu ievēroti MK noteikumu Nr.594 50.un 43.punktā iekļautie nosacījumi, kā arī kāda būs rīcība saistībā ar jau piereģistrēto atbalstu de minimis atbalsta uzskaite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anotāciju papildināt ar skaidrojumu, kādos gadījumos ir plānots pieļaut atbalsta pārformēšanu.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komersanti sākotnēji piedalās pieteikumu atlasē, t.i. sabiedrība “Altum” izsludina pieteikumu pieņemšanu dalībai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pieteikumi tiek sarindoti atbilstoši saņemtajiem punktiem (MK noteikumu Nr.594  1. pielikumā minētajiem kritērijiem) prioritārā secībā. Ja vismaz diviem pieteikumiem ir piešķirts vienāds punktu skaits, priekšroka tiek dota tiem pieteikumiem, kuri ir ieguvuši augstāku punktu skaitu MK noteikumu Nr.594  1. pielikumā minētajos specifiskajos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pozitīvu sabiedrības "Altum" lēmumu, komersants (ja atbalsts tiek sniegts energoefektivitātes paaugstināšanas pasākumu īstenošanai vai atjaunojamo energoresursu tehnoloģiju ieviešanai) ne vēlāk kā četru mēnešu laikā no lēmuma saņemšanas dienas, vai cits finansētājs komersanta vārdā (ja atbalsts tiek sniegts elektroauto iegādei) ne vēlāk kā astoņu mēnešu laikā no lēmuma saņemšanas dienas, piesakās atbalstam sabiedrībā "Altum", iesniedzot aizdevuma vai garantijas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Komersantam atbalstu piešķir brīdī, kad sabiedrība "Altum" pieņem lēmumu par aizdevuma vai paralēlā aizdevuma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iesniedzot pieteikumu dalībai atbalsta programmā un saņemot sabiedrības “Altum” pozitīvo lēmumu, vēl nav piereģistrēts nekāds atbalsts </w:t>
            </w:r>
            <w:r w:rsidR="00000000" w:rsidRPr="00000000" w:rsidDel="00000000">
              <w:rPr>
                <w:i w:val="1"/>
                <w:rtl w:val="0"/>
              </w:rPr>
              <w:t xml:space="preserve">de minimis</w:t>
            </w:r>
            <w:r w:rsidR="00000000" w:rsidRPr="00000000" w:rsidDel="00000000">
              <w:rPr>
                <w:rtl w:val="0"/>
              </w:rPr>
              <w:t xml:space="preserve"> atbalsta uzskaites sistēmā, bet gan tikai pēc aizdevuma vai garantijas pieteikuma iesniegšanas un sabiedrības “Altum” otrā pozitīvā lēmuma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skaidrākai MK noteikumu Nr.594 30.</w:t>
            </w:r>
            <w:r w:rsidR="00000000" w:rsidRPr="00000000" w:rsidDel="00000000">
              <w:rPr>
                <w:vertAlign w:val="superscript"/>
                <w:rtl w:val="0"/>
              </w:rPr>
              <w:t xml:space="preserve">1</w:t>
            </w:r>
            <w:r w:rsidR="00000000" w:rsidRPr="00000000" w:rsidDel="00000000">
              <w:rPr>
                <w:rtl w:val="0"/>
              </w:rPr>
              <w:t xml:space="preserve"> punkta redakcijai, precizēts, ka iesniedzot aizdevuma pieteikumu, pieteikumā dalībai atbalsta programmā plānotais atbalsts var tikt pārformēts no atbalsta saskaņā ar Komisijas regulas Nr.  651/2014 38. vai 41. pantu uz </w:t>
            </w:r>
            <w:r w:rsidR="00000000" w:rsidRPr="00000000" w:rsidDel="00000000">
              <w:rPr>
                <w:i w:val="1"/>
                <w:rtl w:val="0"/>
              </w:rPr>
              <w:t xml:space="preserve">de minimis </w:t>
            </w:r>
            <w:r w:rsidR="00000000" w:rsidRPr="00000000" w:rsidDel="00000000">
              <w:rPr>
                <w:rtl w:val="0"/>
              </w:rPr>
              <w:t xml:space="preserve">atbalstu un otrādi, ja tiek nodrošināta atbilstība jaunajam atbalsta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situācijas tiek paredzētas, piemēram, ja komersants sākotnēji iesniedz pieteikumu dalībai programmā, paredzot </w:t>
            </w:r>
            <w:r w:rsidR="00000000" w:rsidRPr="00000000" w:rsidDel="00000000">
              <w:rPr>
                <w:i w:val="1"/>
                <w:rtl w:val="0"/>
              </w:rPr>
              <w:t xml:space="preserve">de minimis</w:t>
            </w:r>
            <w:r w:rsidR="00000000" w:rsidRPr="00000000" w:rsidDel="00000000">
              <w:rPr>
                <w:rtl w:val="0"/>
              </w:rPr>
              <w:t xml:space="preserve"> atbalstu, tomēr līdz aizdevuma pieteikuma iesniegšanas brīdim plāno dalību vēl kādā atbalsta programmā, kas arī paredz </w:t>
            </w:r>
            <w:r w:rsidR="00000000" w:rsidRPr="00000000" w:rsidDel="00000000">
              <w:rPr>
                <w:i w:val="1"/>
                <w:rtl w:val="0"/>
              </w:rPr>
              <w:t xml:space="preserve">de minimis</w:t>
            </w:r>
            <w:r w:rsidR="00000000" w:rsidRPr="00000000" w:rsidDel="00000000">
              <w:rPr>
                <w:rtl w:val="0"/>
              </w:rPr>
              <w:t xml:space="preserve"> atbalstu. Lai nepārsniegtu kopējo </w:t>
            </w:r>
            <w:r w:rsidR="00000000" w:rsidRPr="00000000" w:rsidDel="00000000">
              <w:rPr>
                <w:i w:val="1"/>
                <w:rtl w:val="0"/>
              </w:rPr>
              <w:t xml:space="preserve">de minimis </w:t>
            </w:r>
            <w:r w:rsidR="00000000" w:rsidRPr="00000000" w:rsidDel="00000000">
              <w:rPr>
                <w:rtl w:val="0"/>
              </w:rPr>
              <w:t xml:space="preserve">atbalstu trīs fiskālo gadu periodā, būtu nepieciešams veikt izmaiņas un paredzēt atbalstu saskaņā ar Komisijas regulas Nr.  651/2014 38. vai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programmas rādītāju novērtējuma projekta 1.punktā aizdevumu instrumentam atsevišķi norādīt vadības maksas apmēru no aizdevumu instrumentam paredzētā finansējuma līdzīgi kā garantiju instrumentam, kā arī izvērtēt un pēc nepieciešamības precizēt 5.punktā norādīto vadības izdevumu kompensāciju.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novērtējuma projekta 1. punkts precizēts, nosakot, ka vadības izmaksas 676 858 EUR apmērā ir gan garantiju, gan aizdevumu instrumentam (atbilstoši Noteikumu projektā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rādītāju novērtējuma projekta 1. punktā norādītais vadību izmaksu apjoms netiek mainīts, nav nepieciešams precizēt rādītāju novērtējuma projekta 5. punktā norādīto.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rādītāju novērtējuma projekta 5.punktā ir norādīta vadības izdevumu kompensācija, tai skaitā Atveseļošanas fonda finansējums un Atveseļošanas fonda finansējuma atmaksas, 5 184,6 tūkst. euro apmērā, kas pārsniedz MK noteikumu Nr.594 10.4.apakšpunktā minēto ierobežojumu, proti, Altum administrēšanas un uzraudzības funkciju nodrošināšanai pieejamais Atveseļošanas un noturības mehānisma finansējums nepārsniedz 4 835 160 euro. Lūdzam skaidrot, kā tiks nodrošināts, ka administrēšanas un uzraudzības funkciju nodrošināšanai pieejamais finansējums nepārsniedz MK noteikumu Nr.594 10.4.apakšpunktā minēto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nosaka, ka Atveseļošanas fonda finansējums ALTUM vadības izmaksu segšanai paredzēts 676,9 tūkst. </w:t>
            </w:r>
            <w:r w:rsidR="00000000" w:rsidRPr="00000000" w:rsidDel="00000000">
              <w:rPr>
                <w:i w:val="1"/>
                <w:rtl w:val="0"/>
              </w:rPr>
              <w:t xml:space="preserve">euro</w:t>
            </w:r>
            <w:r w:rsidR="00000000" w:rsidRPr="00000000" w:rsidDel="00000000">
              <w:rPr>
                <w:rtl w:val="0"/>
              </w:rPr>
              <w:t xml:space="preserve"> apmērā, kas nepārsniedz Noteikumu projekta 10.4.apakšpunktā noteikto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20. un 21. punktam, ALTUM vadības izmaksu segšanai var izmantot atbalsta programmas ietvaros atmaksāto finansējumu. Ekonomikas ministrija ALTUM vadības izmaksu kompensācijas apjoma uzraudzību veiks saskaņā ar līgumu ar ALTUM par atmaksu finansējuma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Vēršam uzmanību, ka saskaņā ar Attīstības finanšu institūcijas likuma 12.panta trešo daļu Altum </w:t>
            </w:r>
            <w:r w:rsidR="00000000" w:rsidRPr="00000000" w:rsidDel="00000000">
              <w:rPr>
                <w:u w:val="single"/>
                <w:rtl w:val="0"/>
              </w:rPr>
              <w:t xml:space="preserve">pirms programmas apstiprināšanas Ministru kabinetā </w:t>
            </w:r>
            <w:r w:rsidR="00000000" w:rsidRPr="00000000" w:rsidDel="00000000">
              <w:rPr>
                <w:rtl w:val="0"/>
              </w:rPr>
              <w:t xml:space="preserve">novērtē programmas ietekmi, riskus un sagaidāmos zaudējumus, finansiālos rezultātus un programmas īstenošanas izmaksas. Vienlaikus vēršam uzmanību, ka attiecībā uz MK noteikumiem Nr. 594 joprojām </w:t>
            </w:r>
            <w:r w:rsidR="00000000" w:rsidRPr="00000000" w:rsidDel="00000000">
              <w:rPr>
                <w:u w:val="single"/>
                <w:rtl w:val="0"/>
              </w:rPr>
              <w:t xml:space="preserve">nav izpildīts Ministru kabineta 2022.gada 20.septembra sēdes protokola Nr.48 44. § 3.punkts.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sadaļā "Papildu dokumenti" pievienots programmas rādītāju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kravu komercpārvadājumu autotransporta komersantiem kravas transportlīdzekļu iegādei atbilstoši Komisijas regulas Nr. </w:t>
            </w:r>
            <w:r w:rsidR="00000000" w:rsidRPr="00000000" w:rsidDel="00000000">
              <w:rPr>
                <w:rtl w:val="0"/>
              </w:rPr>
              <w:t xml:space="preserve">1407/2013</w:t>
            </w:r>
            <w:r w:rsidR="00000000" w:rsidRPr="00000000" w:rsidDel="00000000">
              <w:rPr>
                <w:rtl w:val="0"/>
              </w:rPr>
              <w:t xml:space="preserve"> 3. panta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Nr.1407/2013 3.panta 2.punkts nosaka, ka "Kopējā de minimis atbalsta summa, ko viena dalībvalsts piešķīrusi vienam vienotam kravu komercpārvadājumu autotransporta uzņēmumam, jebkurā triju fiskālo gadu periodā nepārsniedz EUR 100 000. Šo de minimis atbalstu nevar izmantot kravas transportlīdzekļu iegādei." Respektīvi, atbalstu, kas nav kravas transportlīdzekļu iegādei, var sniegt arī kravu komercpārvadājumu autotransporta uzņēmumam, jebkurā triju fiskālo gadu periodā nepārsniedzot EUR 100 000, piemēram, nedzīvojamo ēku energoefektivitātes uzlabošanai. Vienlaikus vēršam uzmanību, ka kravas transportlīdzekli var iegādāties jebkurš citā nozarē strādājošs komersants ar nosacījumu, ka kravas transportlīdzeklis netiek izmantots kravas komercpārvadājumos. Attiecīgi lūdzam precizēt MK noteikumu projekta 28.7.apakšpunktu tā, lai skaidrs programmas grozījumos plānotais, kas aprakstīts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4.iebildumu un tajā sniegto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Iesniedzot aizdevuma pieteikumu, šo noteikumu 89.1. apakšpunktā minētā pieteikumā dalībai atbalsta programmā plānotais atbalsts var tikt pārformēts no atbalsta saskaņā ar Komisijas regulas Nr.  651/2014 38. vai 41. pantu uz </w:t>
            </w:r>
            <w:r w:rsidR="00000000" w:rsidRPr="00000000" w:rsidDel="00000000">
              <w:rPr>
                <w:i w:val="1"/>
                <w:rtl w:val="0"/>
              </w:rPr>
              <w:t xml:space="preserve">de minimis </w:t>
            </w:r>
            <w:r w:rsidR="00000000" w:rsidRPr="00000000" w:rsidDel="00000000">
              <w:rPr>
                <w:rtl w:val="0"/>
              </w:rPr>
              <w:t xml:space="preserve">atbalstu un otrādi, ja tiek nodrošināta atbilstība jaunajam atbalsta veidam.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noteikumu projektā paredzētā noteikumu 30.</w:t>
            </w:r>
            <w:r w:rsidR="00000000" w:rsidRPr="00000000" w:rsidDel="00000000">
              <w:rPr>
                <w:vertAlign w:val="superscript"/>
                <w:rtl w:val="0"/>
              </w:rPr>
              <w:t xml:space="preserve">1</w:t>
            </w:r>
            <w:r w:rsidR="00000000" w:rsidRPr="00000000" w:rsidDel="00000000">
              <w:rPr>
                <w:rtl w:val="0"/>
              </w:rPr>
              <w:t xml:space="preserve">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minētas tieši noteikumu Nr.594 III un IV nodaļā minētās atbalstāmās darbības. Vēršam uzmanību, ka Noteikumu Nr. 594 30.punktā jau šobrīd skaidri noteiktas pieejamās komercdarbības atbalsta shēmas un to izvēles </w:t>
            </w:r>
            <w:r w:rsidR="00000000" w:rsidRPr="00000000" w:rsidDel="00000000">
              <w:rPr>
                <w:u w:val="single"/>
                <w:rtl w:val="0"/>
              </w:rPr>
              <w:t xml:space="preserve">kritērijs</w:t>
            </w:r>
            <w:r w:rsidR="00000000" w:rsidRPr="00000000" w:rsidDel="00000000">
              <w:rPr>
                <w:rtl w:val="0"/>
              </w:rPr>
              <w:t xml:space="preserve">, proti - "</w:t>
            </w:r>
            <w:r w:rsidR="00000000" w:rsidRPr="00000000" w:rsidDel="00000000">
              <w:rPr>
                <w:i w:val="1"/>
                <w:rtl w:val="0"/>
              </w:rPr>
              <w:t xml:space="preserve">Atbalstu šo noteikumu III un IV nodaļā minēto pasākumu īstenošanai sniedz kā </w:t>
            </w:r>
            <w:r w:rsidR="00000000" w:rsidRPr="00000000" w:rsidDel="00000000">
              <w:rPr>
                <w:rtl w:val="0"/>
              </w:rPr>
              <w:t xml:space="preserve">de minimis</w:t>
            </w:r>
            <w:r w:rsidR="00000000" w:rsidRPr="00000000" w:rsidDel="00000000">
              <w:rPr>
                <w:i w:val="1"/>
                <w:rtl w:val="0"/>
              </w:rPr>
              <w:t xml:space="preserve"> atbalstu saskaņā ar Komisijas regulu Nr. 1407/2013</w:t>
            </w:r>
            <w:r w:rsidR="00000000" w:rsidRPr="00000000" w:rsidDel="00000000">
              <w:rPr>
                <w:rtl w:val="0"/>
              </w:rPr>
              <w:t xml:space="preserve">. </w:t>
            </w:r>
            <w:r w:rsidR="00000000" w:rsidRPr="00000000" w:rsidDel="00000000">
              <w:rPr>
                <w:i w:val="1"/>
                <w:rtl w:val="0"/>
              </w:rPr>
              <w:t xml:space="preserve">Ja komersantam nav pieejams </w:t>
            </w:r>
            <w:r w:rsidR="00000000" w:rsidRPr="00000000" w:rsidDel="00000000">
              <w:rPr>
                <w:rtl w:val="0"/>
              </w:rPr>
              <w:t xml:space="preserve">de minimis </w:t>
            </w:r>
            <w:r w:rsidR="00000000" w:rsidRPr="00000000" w:rsidDel="00000000">
              <w:rPr>
                <w:i w:val="1"/>
                <w:rtl w:val="0"/>
              </w:rPr>
              <w:t xml:space="preserve">limits vismaz atbalsta subsīdijas ekvivalenta apmērā, atbalstu sniedz saskaņā ar Komisijas regulas Nr. 651/2014 38. vai 41. pantu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izziņā sniegtās informācijas nav saprotams, kāpēc sabiedrība "Altum" jau šobrīd nevar piemērot Noteikumu Nr. 594 30.punktu, piešķirot komersantam komercdarbības atbalstu. Jāatzīmē, ka noteikumu Nr.594 30.punktā minētais kritērijs nav saistīts ar pieteikumu atlases izsludināšanas brīdi vai atbalsta pieteikuma iesniegšanas brīdi, bet gan ar atbalsta piešķiršanu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Noteikumu Nr.594 31.punktā paredzēto, ka "</w:t>
            </w:r>
            <w:r w:rsidR="00000000" w:rsidRPr="00000000" w:rsidDel="00000000">
              <w:rPr>
                <w:i w:val="1"/>
                <w:rtl w:val="0"/>
              </w:rPr>
              <w:t xml:space="preserve">Atbalstu šo noteikumu </w:t>
            </w:r>
            <w:r w:rsidR="00000000" w:rsidRPr="00000000" w:rsidDel="00000000">
              <w:rPr>
                <w:i w:val="1"/>
                <w:u w:val="single"/>
                <w:rtl w:val="0"/>
              </w:rPr>
              <w:t xml:space="preserve">V nodaļā</w:t>
            </w:r>
            <w:r w:rsidR="00000000" w:rsidRPr="00000000" w:rsidDel="00000000">
              <w:rPr>
                <w:i w:val="1"/>
                <w:rtl w:val="0"/>
              </w:rPr>
              <w:t xml:space="preserve"> minēto pasākumu īstenošanai sniedz kā </w:t>
            </w:r>
            <w:r w:rsidR="00000000" w:rsidRPr="00000000" w:rsidDel="00000000">
              <w:rPr>
                <w:rtl w:val="0"/>
              </w:rPr>
              <w:t xml:space="preserve">de minimis</w:t>
            </w:r>
            <w:r w:rsidR="00000000" w:rsidRPr="00000000" w:rsidDel="00000000">
              <w:rPr>
                <w:i w:val="1"/>
                <w:rtl w:val="0"/>
              </w:rPr>
              <w:t xml:space="preserve"> atbalstu saskaņā ar Komisijas regulu Nr. 1407/2013, ja komersantam ir pieejams </w:t>
            </w:r>
            <w:r w:rsidR="00000000" w:rsidRPr="00000000" w:rsidDel="00000000">
              <w:rPr>
                <w:rtl w:val="0"/>
              </w:rPr>
              <w:t xml:space="preserve">de minimis</w:t>
            </w:r>
            <w:r w:rsidR="00000000" w:rsidRPr="00000000" w:rsidDel="00000000">
              <w:rPr>
                <w:i w:val="1"/>
                <w:rtl w:val="0"/>
              </w:rPr>
              <w:t xml:space="preserve"> limits vismaz atbalsta subsīdijas ekvivalenta apmērā</w:t>
            </w:r>
            <w:r w:rsidR="00000000" w:rsidRPr="00000000" w:rsidDel="00000000">
              <w:rPr>
                <w:rtl w:val="0"/>
              </w:rPr>
              <w:t xml:space="preserve">". Proti, 31.punkts neparedz, ka atbalsta shēmu var mainīt, ja komersantam nav pieejams nepieciešamais </w:t>
            </w:r>
            <w:r w:rsidR="00000000" w:rsidRPr="00000000" w:rsidDel="00000000">
              <w:rPr>
                <w:i w:val="1"/>
                <w:rtl w:val="0"/>
              </w:rPr>
              <w:t xml:space="preserve">de minimis </w:t>
            </w:r>
            <w:r w:rsidR="00000000" w:rsidRPr="00000000" w:rsidDel="00000000">
              <w:rPr>
                <w:rtl w:val="0"/>
              </w:rPr>
              <w:t xml:space="preserve">limits. Savukārt noteikumu projektā paredzētais 30.</w:t>
            </w:r>
            <w:r w:rsidR="00000000" w:rsidRPr="00000000" w:rsidDel="00000000">
              <w:rPr>
                <w:vertAlign w:val="superscript"/>
                <w:rtl w:val="0"/>
              </w:rPr>
              <w:t xml:space="preserve">1</w:t>
            </w:r>
            <w:r w:rsidR="00000000" w:rsidRPr="00000000" w:rsidDel="00000000">
              <w:rPr>
                <w:rtl w:val="0"/>
              </w:rPr>
              <w:t xml:space="preserve">punkts atsaucas uz Noteikumu Nr.594 89.1.apakšpunktu, t.i., uz pieteikumu par dalību </w:t>
            </w:r>
            <w:r w:rsidR="00000000" w:rsidRPr="00000000" w:rsidDel="00000000">
              <w:rPr>
                <w:u w:val="single"/>
                <w:rtl w:val="0"/>
              </w:rPr>
              <w:t xml:space="preserve">jebkurā</w:t>
            </w:r>
            <w:r w:rsidR="00000000" w:rsidRPr="00000000" w:rsidDel="00000000">
              <w:rPr>
                <w:rtl w:val="0"/>
              </w:rPr>
              <w:t xml:space="preserve"> atbalsta programmas pasākumā, arī tādā, uz ko attiecas Noteikumu Nr.594 31.punkts. Līdz ar to nepieciešams izvērtēt, vai piedāvātais 30.</w:t>
            </w:r>
            <w:r w:rsidR="00000000" w:rsidRPr="00000000" w:rsidDel="00000000">
              <w:rPr>
                <w:vertAlign w:val="superscript"/>
                <w:rtl w:val="0"/>
              </w:rPr>
              <w:t xml:space="preserve">1</w:t>
            </w:r>
            <w:r w:rsidR="00000000" w:rsidRPr="00000000" w:rsidDel="00000000">
              <w:rPr>
                <w:rtl w:val="0"/>
              </w:rPr>
              <w:t xml:space="preserve">punkts nenonāk pretrunā spēkā esošajam noteikumu 31.punktam.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arī, ka no noteikumu projektā paredzētā noteikumu 30.</w:t>
            </w:r>
            <w:r w:rsidR="00000000" w:rsidRPr="00000000" w:rsidDel="00000000">
              <w:rPr>
                <w:vertAlign w:val="superscript"/>
                <w:rtl w:val="0"/>
              </w:rPr>
              <w:t xml:space="preserve">1</w:t>
            </w:r>
            <w:r w:rsidR="00000000" w:rsidRPr="00000000" w:rsidDel="00000000">
              <w:rPr>
                <w:rtl w:val="0"/>
              </w:rPr>
              <w:t xml:space="preserve">punkta redakcijas viennozīmīgi neizriet, kas veic "pārformēšanu" - komersants vai sabiedrība "Altum", un pie kādiem nosacījumiem. Turklāt vēršam uzmanību, ka to, vai komersantam ir pieejams </w:t>
            </w:r>
            <w:r w:rsidR="00000000" w:rsidRPr="00000000" w:rsidDel="00000000">
              <w:rPr>
                <w:i w:val="1"/>
                <w:rtl w:val="0"/>
              </w:rPr>
              <w:t xml:space="preserve">de minimis</w:t>
            </w:r>
            <w:r w:rsidR="00000000" w:rsidRPr="00000000" w:rsidDel="00000000">
              <w:rPr>
                <w:rtl w:val="0"/>
              </w:rPr>
              <w:t xml:space="preserve"> limits nepieciešamajā apmērā un, līdz ar to - vai komercdarbības atbalstu sniedz </w:t>
            </w:r>
            <w:r w:rsidR="00000000" w:rsidRPr="00000000" w:rsidDel="00000000">
              <w:rPr>
                <w:i w:val="1"/>
                <w:rtl w:val="0"/>
              </w:rPr>
              <w:t xml:space="preserve">de minimis </w:t>
            </w:r>
            <w:r w:rsidR="00000000" w:rsidRPr="00000000" w:rsidDel="00000000">
              <w:rPr>
                <w:rtl w:val="0"/>
              </w:rPr>
              <w:t xml:space="preserve">vai citas atbalsta shēmas ietvaros - būtu jāvērtē atbalsta sniedzējam, piemērojot Noteikumu Nr. 594 30.punktu, nevis pašam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  Noteikumu projekta 30.</w:t>
            </w:r>
            <w:r w:rsidR="00000000" w:rsidRPr="00000000" w:rsidDel="00000000">
              <w:rPr>
                <w:vertAlign w:val="superscript"/>
                <w:rtl w:val="0"/>
              </w:rPr>
              <w:t xml:space="preserve">1</w:t>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Pēc šo noteikumu </w:t>
            </w:r>
            <w:r w:rsidR="00000000" w:rsidRPr="00000000" w:rsidDel="00000000">
              <w:rPr>
                <w:rtl w:val="0"/>
              </w:rPr>
              <w:t xml:space="preserve">89.1. </w:t>
            </w:r>
            <w:r w:rsidR="00000000" w:rsidRPr="00000000" w:rsidDel="00000000">
              <w:rPr>
                <w:rtl w:val="0"/>
              </w:rPr>
              <w:t xml:space="preserve">apakšpunktā</w:t>
            </w:r>
            <w:r w:rsidR="00000000" w:rsidRPr="00000000" w:rsidDel="00000000">
              <w:rPr>
                <w:rtl w:val="0"/>
              </w:rPr>
              <w:t xml:space="preserve"> minētā pieteikuma dalībai atbalsta programmā iesniegšanas sabiedrībā "Altum" sniegtais atbalsts piesakoties aizdevumam var tikt pārformēts no atbalsta, kas sniegts saskaņā ar Komisijas regulas Nr.  651/2014 38. vai 41. pantu uz </w:t>
            </w:r>
            <w:r w:rsidR="00000000" w:rsidRPr="00000000" w:rsidDel="00000000">
              <w:rPr>
                <w:i w:val="1"/>
                <w:rtl w:val="0"/>
              </w:rPr>
              <w:t xml:space="preserve">de minimis </w:t>
            </w:r>
            <w:r w:rsidR="00000000" w:rsidRPr="00000000" w:rsidDel="00000000">
              <w:rPr>
                <w:rtl w:val="0"/>
              </w:rPr>
              <w:t xml:space="preserve">atbalstu un otrādi, ja tiek nodrošināta atbilstība jaunajam atbalsta veidam.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anotācijā sniegto noteikumu projektā paredzētā 30.</w:t>
            </w:r>
            <w:r w:rsidR="00000000" w:rsidRPr="00000000" w:rsidDel="00000000">
              <w:rPr>
                <w:vertAlign w:val="superscript"/>
                <w:rtl w:val="0"/>
              </w:rPr>
              <w:t xml:space="preserve">1</w:t>
            </w:r>
            <w:r w:rsidR="00000000" w:rsidRPr="00000000" w:rsidDel="00000000">
              <w:rPr>
                <w:rtl w:val="0"/>
              </w:rPr>
              <w:t xml:space="preserve">punkta nepieciešamības pamatojumu. Šobrīd anotācijā norādīts, ka, "</w:t>
            </w:r>
            <w:r w:rsidR="00000000" w:rsidRPr="00000000" w:rsidDel="00000000">
              <w:rPr>
                <w:i w:val="1"/>
                <w:rtl w:val="0"/>
              </w:rPr>
              <w:t xml:space="preserve">lai nodrošinātu skaidrāku regulējumu par projekta īstenošanas laikā piemērojamiem nosacījumiem, Noteikumu projektu nepieciešams papildināt ar jaunu punktu, kas nosaka, ka pēc MK noteikumu Nr. 594 89.1. apakšpunktā minētā pieteikuma dalībai atbalsta programmā iesniegšanas sabiedrībā "Altum" sniegtais atbalsts piesakoties aizdevumam var tikt pārformēts no atbalsta, kas sniegts saskaņā ar Komisijas Regulas (ES) Nr. 651/2014 (2014. gada 17. jūnijs), ar ko noteiktas atbalsta kategorijas atzīst par saderīgām ar iekšējo tirgu, piemērojot Līguma 107. un 108. pantu (turpmāk – Komisijas regula Nr. 651/2014) 38. vai 41. pantu uz de minimis atbalstu un otrādi, ja tiek nodrošināta atbilstība jaunajam atbalsta veidam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projektā ietvertā norma nepadara tiesisko regulējumu skaidrāku, tai skaitā nav saprotams, kas un kurā brīdī veic "pārformēšanu", kā arī, kā jaunā tiesību norma korelē ar noteikumu Nr.594 30.punktā noteikto, ka atbalstu noteikumu III un IV nodaļā minēto pasākumu īstenošanai sniedz kā </w:t>
            </w:r>
            <w:r w:rsidR="00000000" w:rsidRPr="00000000" w:rsidDel="00000000">
              <w:rPr>
                <w:i w:val="1"/>
                <w:rtl w:val="0"/>
              </w:rPr>
              <w:t xml:space="preserve">de minimis</w:t>
            </w:r>
            <w:r w:rsidR="00000000" w:rsidRPr="00000000" w:rsidDel="00000000">
              <w:rPr>
                <w:rtl w:val="0"/>
              </w:rPr>
              <w:t xml:space="preserve"> atbalstu vai, ja komersantam nav pieejams nepieciešamais </w:t>
            </w:r>
            <w:r w:rsidR="00000000" w:rsidRPr="00000000" w:rsidDel="00000000">
              <w:rPr>
                <w:i w:val="1"/>
                <w:rtl w:val="0"/>
              </w:rPr>
              <w:t xml:space="preserve">de minimis</w:t>
            </w:r>
            <w:r w:rsidR="00000000" w:rsidRPr="00000000" w:rsidDel="00000000">
              <w:rPr>
                <w:rtl w:val="0"/>
              </w:rPr>
              <w:t xml:space="preserve"> limits - saskaņā ar Komisijas regulas Nr. 651/2014 38. vai 41. pantu. Savukārt noteikumu Nr.594 93.punkta, it īpaši 93.3. un 93.4.apakšpunkta jau šobrīd izriet, ka atbalstam sabiedrībā "Altum" var pieteikties gan vienas, gan otras atbalsta shēmas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noteikumu projektā paredzēto noteikumu 30.</w:t>
            </w:r>
            <w:r w:rsidR="00000000" w:rsidRPr="00000000" w:rsidDel="00000000">
              <w:rPr>
                <w:vertAlign w:val="superscript"/>
                <w:rtl w:val="0"/>
              </w:rPr>
              <w:t xml:space="preserve">1</w:t>
            </w:r>
            <w:r w:rsidR="00000000" w:rsidRPr="00000000" w:rsidDel="00000000">
              <w:rPr>
                <w:rtl w:val="0"/>
              </w:rPr>
              <w:t xml:space="preserve">punktu svītrot vai arī precizēt projektu, tai skaitā, ja nepieciešams, paredzot grozījumus noteikumu 30.punktā- un citās noteikumu, lai nodrošinātu, ka tiesiskais regulējums noteikumos nav pretrunīgs un pārprotams.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komersanti sākotnēji piedalās pieteikumu atlasē, t.i. sabiedrība “Altum” izsludina pieteikumu pieņemšanu dalībai atbalsta programmā un komersants iesniedz pieteikumu norādot uz kādu atbalsta veidu pretendē, ņemot vērā, ka atbalstu MK noteikumu Nr.594 III un IV nodaļā minēto pasākumu īstenošanai sniedz kā </w:t>
            </w:r>
            <w:r w:rsidR="00000000" w:rsidRPr="00000000" w:rsidDel="00000000">
              <w:rPr>
                <w:i w:val="1"/>
                <w:rtl w:val="0"/>
              </w:rPr>
              <w:t xml:space="preserve">de minimis</w:t>
            </w:r>
            <w:r w:rsidR="00000000" w:rsidRPr="00000000" w:rsidDel="00000000">
              <w:rPr>
                <w:rtl w:val="0"/>
              </w:rPr>
              <w:t xml:space="preserve"> atbalstu saskaņā ar Komisijas regulu Nr. 1407/2013. Ja komersantam nav pieejams</w:t>
            </w:r>
            <w:r w:rsidR="00000000" w:rsidRPr="00000000" w:rsidDel="00000000">
              <w:rPr>
                <w:i w:val="1"/>
                <w:rtl w:val="0"/>
              </w:rPr>
              <w:t xml:space="preserve"> de minimis</w:t>
            </w:r>
            <w:r w:rsidR="00000000" w:rsidRPr="00000000" w:rsidDel="00000000">
              <w:rPr>
                <w:rtl w:val="0"/>
              </w:rPr>
              <w:t xml:space="preserve"> limits vismaz atbalsta subsīdijas ekvivalenta apmērā, atbalstu sniedz saskaņā ar Komisijas regulas Nr. 651/2014 38. vai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tam komersantu pieteikumi tiek sarindoti atbilstoši saņemtajiem punktiem (MK noteikumu Nr.594  1. pielikumā minētajiem kritērijiem) prioritārā secībā. Ja vismaz diviem pieteikumiem ir piešķirts vienāds punktu skaits, priekšroka tiek dota tiem pieteikumiem, kuri ir ieguvuši augstāku punktu skaitu MK noteikumu Nr.594 1. pielikumā minētajos specifiskajos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pozitīvu sabiedrības "Altum" lēmumu, komersants (ja atbalsts tiek sniegts energoefektivitātes paaugstināšanas pasākumu īstenošanai vai atjaunojamo energoresursu tehnoloģiju ieviešanai) ne vēlāk kā četru mēnešu laikā no lēmuma saņemšanas dienas, vai cits finansētājs komersanta vārdā (ja atbalsts tiek sniegts elektroauto iegādei) ne vēlāk kā astoņu mēnešu laikā no lēmuma saņemšanas dienas, piesakās atbalstam sabiedrībā "Altum", iesniedzot aizdevuma vai garantijas pieteikumu.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MK noteikumu Nr.594 30.</w:t>
            </w:r>
            <w:r w:rsidR="00000000" w:rsidRPr="00000000" w:rsidDel="00000000">
              <w:rPr>
                <w:vertAlign w:val="superscript"/>
                <w:rtl w:val="0"/>
              </w:rPr>
              <w:t xml:space="preserve">1 </w:t>
            </w:r>
            <w:r w:rsidR="00000000" w:rsidRPr="00000000" w:rsidDel="00000000">
              <w:rPr>
                <w:rtl w:val="0"/>
              </w:rPr>
              <w:t xml:space="preserve">punkta redakcijai precizēts, ka iesniedzot aizdevuma pieteikumu, pieteikumā dalībai atbalsta programmā plānotais atbalsts var tikt pārformēts no atbalsta saskaņā ar Komisijas regulas Nr.  651/2014 38. vai 41. pantu uz </w:t>
            </w:r>
            <w:r w:rsidR="00000000" w:rsidRPr="00000000" w:rsidDel="00000000">
              <w:rPr>
                <w:i w:val="1"/>
                <w:rtl w:val="0"/>
              </w:rPr>
              <w:t xml:space="preserve">de minimis</w:t>
            </w:r>
            <w:r w:rsidR="00000000" w:rsidRPr="00000000" w:rsidDel="00000000">
              <w:rPr>
                <w:rtl w:val="0"/>
              </w:rPr>
              <w:t xml:space="preserve"> atbalstu un otrādi, ja tiek nodrošināta atbilstība jaunajam atbalsta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noteikumu Nr.594 30.</w:t>
            </w:r>
            <w:r w:rsidR="00000000" w:rsidRPr="00000000" w:rsidDel="00000000">
              <w:rPr>
                <w:vertAlign w:val="superscript"/>
                <w:rtl w:val="0"/>
              </w:rPr>
              <w:t xml:space="preserve">1 </w:t>
            </w:r>
            <w:r w:rsidR="00000000" w:rsidRPr="00000000" w:rsidDel="00000000">
              <w:rPr>
                <w:rtl w:val="0"/>
              </w:rPr>
              <w:t xml:space="preserve">punkts nepieciešams, lai komersants iesniedzot aizdevuma pieteikumu, varētu pārformēt sākotnēji pieteikumā dalībai programmā noteikto atbalsta sniegšanas veidu uz citu veidu - var pārformēt no atbalsta saskaņā ar Komisijas regulas Nr.  651/2014 38. vai 41. pantu uz </w:t>
            </w:r>
            <w:r w:rsidR="00000000" w:rsidRPr="00000000" w:rsidDel="00000000">
              <w:rPr>
                <w:i w:val="1"/>
                <w:rtl w:val="0"/>
              </w:rPr>
              <w:t xml:space="preserve">de minimis</w:t>
            </w:r>
            <w:r w:rsidR="00000000" w:rsidRPr="00000000" w:rsidDel="00000000">
              <w:rPr>
                <w:rtl w:val="0"/>
              </w:rPr>
              <w:t xml:space="preserve"> atbalstu un otrādi, ja tiek nodrošināta atbilstība jaunajam atbalsta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komersantam atbalstu piešķir brīdī, kad sabiedrība "Altum" pieņem lēmumu par aizdevuma vai paralēlā aizdevuma piešķiršanu. Līdz ar to, iesniedzot pieteikumu dalībai atbalsta programmā un saņemot sabiedrības “Altum” pozitīvo lēmumu, vēl nav piereģistrēts nekāds atbalsts </w:t>
            </w:r>
            <w:r w:rsidR="00000000" w:rsidRPr="00000000" w:rsidDel="00000000">
              <w:rPr>
                <w:i w:val="1"/>
                <w:rtl w:val="0"/>
              </w:rPr>
              <w:t xml:space="preserve">de minimis</w:t>
            </w:r>
            <w:r w:rsidR="00000000" w:rsidRPr="00000000" w:rsidDel="00000000">
              <w:rPr>
                <w:rtl w:val="0"/>
              </w:rPr>
              <w:t xml:space="preserve"> atbalsta uzskaites sistēmā, bet gan tikai pēc aizdevuma vai garantijas pieteikuma iesniegšanas un sabiedrības “Altum” otrā pozitīvā lēmuma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papildus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sabiedrība "Altum" aizdevumu, paralēlo aizdevumu vai garantiju un kapitāla atlaidi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un kravu komercpārvadājumu autotransporta komersantiem kravas transportlīdzekļu iegādei atbilstoši Komisijas regulas Nr. 1407/2013 3. panta 2. punktam, kā arī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Finanšu ministrijas Komercdarbības atbalsts un kontroles departamenta iebildumu pie MK noteikumu projekta 28.7.apakšpunkta un anotācijas, un lūdzam precizēt MK noteikumu projekta 32.1.apakšpunktu, kā arī MK noteikumu projekta 32.6.apakšpunktu. Vienlaikus, ja netiek paredzēts atbalsts kravu komercpārvadājumu autotransporta komersantiem, lūdzam precizēt skaidrojumu anotācijā, jo šobrīd no tā ir noprotams, ka atbalsts kravu komercpārvadājumu autotransporta uzņēmumam netiks liegts, piemēram, nedzīvojamo ēku energoefektivitātes uzlabošanai, bet piešķirtais atbalsts nepārsniegs 100 000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28.5. apakšpunktu atbalsts netiek paredzēts transporta nozarei (tajā skaitā kravu komercpārvadājumu autotransporta uzņēmumiem). Atbilstoši Komisijas regulas Nr. 651/2014 2. panta 45. punktā noteiktajai definīcijai ““transporta nozare” ir pasažieru komercpārvadājumi ar gaisa, jūras transportu, autotransportu, dzelzceļa un iekšzemes ūdensceļu transportu vai kravu komercpārvadājumi;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konkrētāk – “transporta nozare” ir šādas darbības saskaņā ar NACE 2. red.: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NACE 49: Sauszemes transports un cauruļvadu transports, izņemot NACE 49.32 Taksometru pakalpojumi, 49.42 Individuālie kravu pārvadāšanas pakalpojumi, 49.5 Cauruļvadu transports;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NACE 50: Ūdens transports;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c)NACE 51: Gaisa transports, izņemot NACE 51.22 Kosmiskais transports;”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kravu komercpārvadājumu autotransporta komersanti ietilpst NACE 2. red. 49.41 Kravu pārvadājumi pa autoceļiem, kas atbilstoši  Komisijas regulas Nr. 651/2014 2. panta 45. punktā noteiktajai definīcijai ir transporta nozare, Noteikumu projekts netiek precizēts ar 100 000 </w:t>
            </w:r>
            <w:r w:rsidR="00000000" w:rsidRPr="00000000" w:rsidDel="00000000">
              <w:rPr>
                <w:i w:val="1"/>
                <w:rtl w:val="0"/>
              </w:rPr>
              <w:t xml:space="preserve">euro de minimis</w:t>
            </w:r>
            <w:r w:rsidR="00000000" w:rsidRPr="00000000" w:rsidDel="00000000">
              <w:rPr>
                <w:rtl w:val="0"/>
              </w:rPr>
              <w:t xml:space="preserve"> limitu. Ir pārskatīts viss noteikumu projekts un anotācija, veicot labojumus atbilstoši iepriekš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w:t>
            </w:r>
            <w:r w:rsidR="00000000" w:rsidRPr="00000000" w:rsidDel="00000000">
              <w:rPr>
                <w:i w:val="1"/>
                <w:rtl w:val="0"/>
              </w:rPr>
              <w:t xml:space="preserve">euro </w:t>
            </w:r>
            <w:r w:rsidR="00000000" w:rsidRPr="00000000" w:rsidDel="00000000">
              <w:rPr>
                <w:rtl w:val="0"/>
              </w:rPr>
              <w:t xml:space="preserve">atbilstoši Komisijas regulas Nr. </w:t>
            </w:r>
            <w:r w:rsidR="00000000" w:rsidRPr="00000000" w:rsidDel="00000000">
              <w:rPr>
                <w:rtl w:val="0"/>
              </w:rPr>
              <w:t xml:space="preserve">1407/2013</w:t>
            </w:r>
            <w:r w:rsidR="00000000" w:rsidRPr="00000000" w:rsidDel="00000000">
              <w:rPr>
                <w:rtl w:val="0"/>
              </w:rPr>
              <w:t xml:space="preserve"> 3. panta 2. punktam, kā arī ievērojot Komisijas regulas Nr. </w:t>
            </w:r>
            <w:r w:rsidR="00000000" w:rsidRPr="00000000" w:rsidDel="00000000">
              <w:rPr>
                <w:rtl w:val="0"/>
              </w:rPr>
              <w:t xml:space="preserve">1407/2013</w:t>
            </w:r>
            <w:r w:rsidR="00000000" w:rsidRPr="00000000" w:rsidDel="00000000">
              <w:rPr>
                <w:rtl w:val="0"/>
              </w:rPr>
              <w:t xml:space="preserve"> </w:t>
            </w:r>
            <w:r w:rsidR="00000000" w:rsidRPr="00000000" w:rsidDel="00000000">
              <w:rPr>
                <w:rtl w:val="0"/>
              </w:rPr>
              <w:t xml:space="preserve">3. panta 8. punkta nosacījumus uzņēmumu apvienošanās vai iegādes gadījumā un Komisijas regulas Nr. </w:t>
            </w:r>
            <w:r w:rsidR="00000000" w:rsidRPr="00000000" w:rsidDel="00000000">
              <w:rPr>
                <w:rtl w:val="0"/>
              </w:rPr>
              <w:t xml:space="preserve">1407/2013</w:t>
            </w:r>
            <w:r w:rsidR="00000000" w:rsidRPr="00000000" w:rsidDel="00000000">
              <w:rPr>
                <w:rtl w:val="0"/>
              </w:rPr>
              <w:t xml:space="preserve"> </w:t>
            </w:r>
            <w:r w:rsidR="00000000" w:rsidRPr="00000000" w:rsidDel="00000000">
              <w:rPr>
                <w:rtl w:val="0"/>
              </w:rPr>
              <w:t xml:space="preserve">3. panta 9. punkta nosacījumus uzņēmuma sadalīšanas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Finanšu ministrijas Komercdarbības atbalsts un kontroles departamenta iebildumu pie MK noteikumu projekta 32.1.apakšpunkta un precizēt šo MK noteikumuprojekta 32.6.apakšpunktu.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32.1. un 32.6.apakšpunkti precizēti atbilstoši sākotnējai, spēkā esošai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w:t>
            </w:r>
            <w:r w:rsidR="00000000" w:rsidRPr="00000000" w:rsidDel="00000000">
              <w:rPr>
                <w:i w:val="1"/>
                <w:rtl w:val="0"/>
              </w:rPr>
              <w:t xml:space="preserve">euro </w:t>
            </w:r>
            <w:r w:rsidR="00000000" w:rsidRPr="00000000" w:rsidDel="00000000">
              <w:rPr>
                <w:rtl w:val="0"/>
              </w:rPr>
              <w:t xml:space="preserve">atbilstoši Komisijas regulas Nr. </w:t>
            </w:r>
            <w:r w:rsidR="00000000" w:rsidRPr="00000000" w:rsidDel="00000000">
              <w:rPr>
                <w:rtl w:val="0"/>
              </w:rPr>
              <w:t xml:space="preserve">1407/2013</w:t>
            </w:r>
            <w:r w:rsidR="00000000" w:rsidRPr="00000000" w:rsidDel="00000000">
              <w:rPr>
                <w:rtl w:val="0"/>
              </w:rPr>
              <w:t xml:space="preserve"> 3. panta 2. punktam, kā arī ievērojot Komisijas regulas Nr. </w:t>
            </w:r>
            <w:r w:rsidR="00000000" w:rsidRPr="00000000" w:rsidDel="00000000">
              <w:rPr>
                <w:rtl w:val="0"/>
              </w:rPr>
              <w:t xml:space="preserve">1407/2013</w:t>
            </w:r>
            <w:r w:rsidR="00000000" w:rsidRPr="00000000" w:rsidDel="00000000">
              <w:rPr>
                <w:rtl w:val="0"/>
              </w:rPr>
              <w:t xml:space="preserve"> </w:t>
            </w:r>
            <w:r w:rsidR="00000000" w:rsidRPr="00000000" w:rsidDel="00000000">
              <w:rPr>
                <w:rtl w:val="0"/>
              </w:rPr>
              <w:t xml:space="preserve">3. panta 8. punkta nosacījumus uzņēmumu apvienošanās vai iegādes gadījumā un Komisijas regulas Nr. </w:t>
            </w:r>
            <w:r w:rsidR="00000000" w:rsidRPr="00000000" w:rsidDel="00000000">
              <w:rPr>
                <w:rtl w:val="0"/>
              </w:rPr>
              <w:t xml:space="preserve">1407/2013</w:t>
            </w:r>
            <w:r w:rsidR="00000000" w:rsidRPr="00000000" w:rsidDel="00000000">
              <w:rPr>
                <w:rtl w:val="0"/>
              </w:rPr>
              <w:t xml:space="preserve"> </w:t>
            </w:r>
            <w:r w:rsidR="00000000" w:rsidRPr="00000000" w:rsidDel="00000000">
              <w:rPr>
                <w:rtl w:val="0"/>
              </w:rPr>
              <w:t xml:space="preserve">3. panta 9. punkta nosacījumus uzņēmuma sadalīšanas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Komersantam atbalstu piešķir brīdī, kad sabiedrība "Altum" pieņem lēmumu par aizdevuma vai paralēlā aizdevuma, vai garantijas piešķiršanu, kurā ir noteikts atbalsta maksimālais apjoms, atbalsta intensitāte un maksimālā pieejamā kapitāla atlaide. Atbalstu piešķir, ja komersants atbilst šo noteikumu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minētā valsts atbalsta saņemšanas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43.punkta otrā teikuma redakciju, ņemot vērā, ka MK noteikumu Nr.594 30.un 31.punkts neaptver visus valsts atbalsta nosacījumus, kas ir jāievēro piešķirot atbalstu. Šī brīža redakcija var radīt maldīgu priekštatu, ka tikai šīm valsts atbalsta prasībām ir jāatbilst komersantam. Vienlaikus MK noteikumu Nr. 594 30.vai 31. punktā ir minēts valsts atbalsta regulējums, saskaņā ar kādu atbalstu var piešķirt. Kā arī lūdzam papildināt ar nosacījumu, ka komersanta atbilstība valsts atbalsta nosacījumiem ir vērtējama uz atbalsta piešķiršanas brīdi.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Nr.594 43. punkts precizēts atbilstoši iebilduma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Komersantam atbalstu piešķir brīdī, kad sabiedrība "Altum" pieņem lēmumu par aizdevuma vai paralēlā aizdevuma, vai garantijas piešķiršanu, kurā ir noteikts atbalsta maksimālais apjoms, atbalsta intensitāte un maksimālā pieejamā kapitāla atlaide. Atbalstu piešķir, ja komersants atbalsta piešķiršanas brīdī atbilst šo noteikumu valsts atbalsta saņemšanas prasībām, tajā skaitā </w:t>
            </w:r>
            <w:r w:rsidR="00000000" w:rsidRPr="00000000" w:rsidDel="00000000">
              <w:rPr>
                <w:rtl w:val="0"/>
              </w:rPr>
              <w:t xml:space="preserve">30.</w:t>
            </w:r>
            <w:r w:rsidR="00000000" w:rsidRPr="00000000" w:rsidDel="00000000">
              <w:rPr>
                <w:rtl w:val="0"/>
              </w:rPr>
              <w:t xml:space="preserve"> vai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Atbalsts energoefektivitātes paaugstināšanai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š.g. 9.martā Eiropas Komisija apstiprināja grozījumus Komisijas regulā Nr.651/2014. Plānots, ka Regula ar grozījumiem tiks oficiāli pieņemta tuvāko nedēļu laikā pēc teksta tulkošanas visās ES oficiālajās valodās. Pēc tam grozījumi stāsies spēkā nākamajā dienā pēc to publicēšanas Eiropas Savienības Oficiālajā Vēstnesī. 6 mēnešu laikā pēc to publicēšanas, atbalsta programmas jāprecizē atbilstoši jaunajām normām, lai varētu turpināt piešķirt atbalstu, piemērojot atbrīvojumu no paziņošanas, ko paredz LESD 108.panta 3.punkts. Attiecīgi lūdzam izvērtēt plānoto atbalsta piešķiršanas brīdi un precizēt nosacījumus, kas izriet no Komisijas regulas Nr.651/2014 grozījumiem, t.sk., tās 38.panta un 41.panta, tādējādi nodrošinot, ka uz atbalsta piešķiršanas brīdi tiek piemērots atbilstošs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pieejama: State aid: Commission amends General Block Exemption rules (europa.eu)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iebildumā minēto un informē, ka 6 mēnešu laikā pēc Komisijas regulas Nr.651/2014 grozījumu publicēšanas Eiropas Savienības Oficiālajā Vēstnesī, atbalsta programmas nosacījumi tiks precizēti atbilstoši jaunajām normām, lai varētu turpināt piešķirt atbalstu, piemērojot atbrīvojumu no paziņošanas, ko paredz LESD 108.panta 3.punkts. Ekonomikas ministrijas ieskatā komersantiem pēc iespējas ātrāk jānodrošina atbalsts 2. atlases kārtas ietvaros. Savukārt atbalsta programmas MK noteikumu tūlītēja precizēšana, kā arī saskaņošana TAP atbilstoši veiktajiem Komisijas regulas Nr.651/2014 grozījumiem, paildzinās Noteikumu projekta iesniegšanu izskatīšanai Ministru kabineta sēdē, līdz ar to arī kavēs pēc iespējas ātrāka atbalsta nodrošināšanu 2. atlases kārtas ietvaros. Līdz ar to informējam, ka atbalsta programmas regulējošie Ministru kabineta noteikumi tiks precizēti noteiktajā 6 mēnešu termiņā - pirms 3. atlases kārtas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Atbalsts energoefektivitātes paaugstināšanai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Sabiedrība "Altum" izsniedz garantiju citam finansētājam, ja cits finansētājs apliecina, ka tas izsniegs līzingu konkrētajam projektam tikai tad, ja tiks piešķirta sabiedrības "Altum" garantija.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šādā redakcijā garantijai nav praktiskā vērtība. Aicinām vienoties ar Eiropas Savienības institūcijām, par procesa nesarežģīšanu un nesadārdzināšanu. Finansiāli spēcīgiem uzņēmumiem garantija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ir vairākkārtēji norādījusi, ka šai programmai ir jābūt finanšu instrumentam - tātad grantam kopā ar aizdevumu vai garantiju. Par atkāpēm no Eiropas Komisijas norādēm, Ekonomikas ministrija ir vairrākkārtēji diskutējusi, tomēr uzstādījums par finanšu instrumenta saglabāšanu ir nemainīgs.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kā arī notikušās sarunas EM ar LFNA, tika secināts, ka, lai programma atbilstu Eiropas Komisijas norādēm, vislabākais iespējamais atbalsta veids elektroauto iegādei ir garantija un kapitāla atlaide.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Sabiedrība "Altum" izsniedz garantiju citam finansētājam, ja cits finansētājs apliecina, ka tas izsniegs līzingu konkrētajam projektam tikai tad, ja tiks piešķirta sabiedrības "Altum" garantija.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divus gadus no brīža, kad tas kā N1 kategorijas transportlīdzekļa turētājs reģistrēts Transportlīdzekļu un to vadītāju valsts reģistrā, transportlīdzekli neizmanto kravu komercpārvadājumu veikšanai un neiznomā citiem kravu komercpārvadājumu veikšanai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ņemot vērā Komisijas regulas Nr. 1407/2013 nozaru ierobežojumus un transportlīdzekļa amortizācijas perioda ilgumu, lūdzam precizēt MK noteikumu projekta 82.4.apakšpunktu, nosakot atbilstošu termiņu, kādā ir jāievēro transportlīdzekļa izmantošanas ierobežojumi atbilstoši Komisijas regulai Nr. 1407/2013. Vēršam uzmanību, ka šobrīd anotācijā ir ietverts pamatojums divu gadu izvēlei automašīnas garantijas termiņš, nevis nolietojuma termiņš. Turklāt anotācijā ir arī skaidrots, ka </w:t>
            </w:r>
            <w:r w:rsidR="00000000" w:rsidRPr="00000000" w:rsidDel="00000000">
              <w:rPr>
                <w:i w:val="1"/>
                <w:rtl w:val="0"/>
              </w:rPr>
              <w:t xml:space="preserve">"Ražotājs garantijas laikā uzņemas atbildību un garantē ražojumam noteikto prasību izpildi ar noteikumu, ka lietotājs ievēro ekspluatācijas un tehniskās apkalpošanas noteikumus; ražotājs uzņemas garantijas laikā bez atlīdzības novērst ražojuma defektus vai apmainīt to pret citu. Pēc 2 gadu perioda transportlīdzekļa ražotājs paredz, ka tas </w:t>
            </w:r>
            <w:r w:rsidR="00000000" w:rsidRPr="00000000" w:rsidDel="00000000">
              <w:rPr>
                <w:b w:val="1"/>
                <w:i w:val="1"/>
                <w:rtl w:val="0"/>
              </w:rPr>
              <w:t xml:space="preserve">sāk </w:t>
            </w:r>
            <w:r w:rsidR="00000000" w:rsidRPr="00000000" w:rsidDel="00000000">
              <w:rPr>
                <w:i w:val="1"/>
                <w:rtl w:val="0"/>
              </w:rPr>
              <w:t xml:space="preserve">nolietoties)."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piemēram, attiecībā uz budžeta iestādēm Ministru kabineta 2018.gada 13.februāra noteikumi Nr. 87 "Grāmatvedības uzskaites kārtība budžeta iestādēs" vieglo un kravas transportlīdzekļu nolietojumu nosaka 10 gadus. Attiecīgi lūdzam papildināt arī anotāciju ar skaidrojumu un pamatojumu amortizācijas termiņa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citus saistītos noteikumu punktus un, ja nepieciešams,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 saturam, nosakot, ka vismaz piecus gadus no brīža, kad komersants kā N1 kategorijas transportlīdzekļa turētājs reģistrēts Transportlīdzekļu un to vadītāju valsts reģistrā, komersants transportlīdzekli neizmanto kravu komercpārvadājumu veikšanai un neiznomā citiem kravu komercpārvadājumu veikšanai. Monitoringa perioda ilgums noteikts, ņemot vērā transportlīdzekļu amortizācijas minimālo periodu, kas ir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piecus gadus no brīža, kad tas kā N1 kategorijas transportlīdzekļa turētājs reģistrēts Transportlīdzekļu un to vadītāju valsts reģistrā, transportlīdzekli neizmanto kravu komercpārvadājumu veikšanai un neiznomā citiem kravu komercpārvadājumu veikšanai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komersants vismaz vienu gadu no brīža, kad iegādāts N1 kategorijas elektroauto vai ārēji lādējamais hibrīdauto, transportlīdzekli neizmanto kravu komercpārvadājumu veikšanai un neiznomā citiem kravu komercpārvadājumu veikšanai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precizēt, jo kravas auto izmantos kravas pārvadājumiem. Piemēram, mērķis liegt sniegt kravas pārvadājumus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 ka saskaņā ar Eiropas Parlamenta un Padomes Regulas (ES) 2020/1054, ar ko Regulu (EK) Nr. 561/2006 groza attiecībā uz minimālajām prasībām par maksimālajiem transportlīdzekļa ikdienas un iknedēļas vadīšanas laikiem, minimālajiem pārtraukumiem un ikdienas un iknedēļas atpūtas laikposmiem un ar ko Regulu (ES) Nr. 165/2014 groza attiecībā uz pozicionēšanu ar tahogrāfu palīdzību 1.panta 3.punktu “nekomerciāli pārvadājumi” nozīmē jebkurus autopārvadājumus, kas nav komercpārvadājumi vai pašpārvadājumi un par kuriem netiek saņemta tieša vai netieša samaksa, un kas tieši vai netieši nerada ieņēmumus transportlīdzekļa vadītājam vai citiem, un kuriem nav saiknes ar profesionālu vai komerciālu darbību.”. Piemēram, ja maizes cepējs piegādā savu saražoto preci līdz veikalam, tad šis pārvadājums tiek uzskatīts par pašpārvadājumu nevis komercpārvadājumu, ja par piegādi netiek piemērota atsevišķa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piecus gadus no brīža, kad tas kā N1 kategorijas transportlīdzekļa turētājs reģistrēts Transportlīdzekļu un to vadītāju valsts reģistrā, transportlīdzekli neizmanto kravu komercpārvadājumu veikšanai un neiznomā citiem kravu komercpārvadājumu veikšanai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komersants vismaz vienu gadu no brīža, kad iegādāts N1 kategorijas elektroauto vai ārēji lādējamais hibrīdauto, transportlīdzekli neizmanto kravu komercpārvadājumu veikšanai un neiznomā citiem kravu komercpārvadājumu veikšanai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1407/2013 nozaru ierobežojumus un transportlīdzekļa amortizācijas perioda ilgumu, lūdzam saskaņā ar Eiropas Komisijas skaidrojumiem (Art 1 (2) Funding of equipment in case of different activities - e-State Aid Wiki - EC Extranet Wiki (europa.eu); Art 1 -scope - Funding of equipment in case of different activities (2) - e-State Aid Wiki - EC Extranet Wiki (europa.eu); Article 1 and recitals 1 - 3, scope, monitoring period, depreciation/amortization period - e-State Aid Wiki - EC Extranet Wiki (europa.eu)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 1 (2) Funding of equipment in case of different activities - e-State Aid Wiki - EC Extranet Wiki (europa.eu); Art 1 -scope - Funding of equipment in case of different activities (2) - e-State Aid Wiki - EC Extranet Wiki (europa.eu); Article 1 and recitals 1 - 3, scope, monitoring period, depreciation/amortization period - e-State Aid Wiki - EC Extranet Wiki (europa.eu)) precizēt MK noteikumu projekta 82.4.apakšpunktu, nosakot atbilstošu termiņu, kādā ir jāievēro transportlīdzekļa izmantošanas ierobežojumi atbilstoši Komisijas regulai Nr. 1407/2013. Attiecīgi ar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1407/2013 nozaru ierobežojumus un transportlīdzekļa amortizācijas perioda ilgumu, saskaņā ar Eiropas Komisijas skaidrojumiem tiek precizēts Noteikumu projekta 82.4.apakšpunkts, nosakot termiņu, kādā ir jāievēro transportlīdzekļa izmantošanas ierobežojumi atbilstoši Komisijas regulai Nr. 1407/2013. T.i. vismaz divus gadus no brīža, kad komersants kā N1 kategorijas transportlīdzekļa turētājs reģistrēts Transportlīdzekļu un to vadītāju valsts reģistrā, komersants transportlīdzekli neizmanto kravu komercpārvadājumu veikšanai un neiznomā citiem kravu komercpārvadājumu veikšanai. Šāds monitoringa perioda ilgums noteikts ņemot vērā transportlīdzekļu amortizācijas minimālo periodu, kas ir divi gadi (jauniem transportlīdzekļiem garantija galvenokārt ir 2 gadi, ko nosaka ražotājs. Ražotājs garantijas laikā uzņemas atbildību un garantē ražojumam noteikto prasību izpildi ar noteikumu, ka lietotājs ievēro ekspluatācijas un tehniskās apkalpošanas noteikumus; ražotājs uzņemas garantijas laikā bez atlīdzības novērst ražojuma defektus vai apmainīt to pret citu).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82.4. piecus gadus no brīža, kad tas kā N1 kategorijas transportlīdzekļa turētājs reģistrēts Transportlīdzekļu un to vadītāju valsts reģistrā, transportlīdzekli neizmanto kravu komercpārvadājumu veikšanai un neiznomā citiem kravu komercpārvadājumu veikšanai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Saņemot pozitīvu sabiedrības "Altum" lēmumu, komersants, ja atbalsts tiek sniegts energoefektivitātes paaugstināšanas pasākumu īstenošanai vai atjaunojamo energoresursu tehnoloģiju ieviešanai, vai cits finansētājs komersanta vārdā, ja atbalsts tiek sniegts elektroauto vai ārēji lādējamā hibrīdauto iegādei, ne vēlāk kā četru mēnešu laikā no lēmuma saņemšanas dienas piesakās atbalstam sabiedrībā "Altum", iesniedzot: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mainīt punkta redakciju, nosakot, ka komersants piesakās atbalstam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Elektroauto gadījumā auto piegāde var būt ilgāk kā pēc sešiem mēnešiem.  Aicinām noteikt garāku termiņu, lai nav atsevišķi jāveic vēl papildus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3.punkta iebildumu un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Saņemot pozitīvu sabiedrības "Altum" lēmumu, komersants (ja atbalsts tiek sniegts energoefektivitātes paaugstināšanas pasākumu īstenošanai vai atjaunojamo energoresursu tehnoloģiju ieviešanai) ne vēlāk kā četru mēnešu laikā no lēmuma saņemšanas dienas, vai cits finansētājs komersanta vārdā (ja atbalsts tiek sniegts elektroauto iegādei) ne vēlāk kā astoņu mēnešu laikā no lēmuma saņemšanas dienas, piesakās atbalstam sabiedrībā "Altum", iesniedzot: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sabiedrības "Altum" aizdevumam vai paralēlam aizdevumam, kas pārsniedz piešķirto kapitāla atlaidi, kopējo subsīdijas ekvivalentu aprēķina, summējot attiecīgās piešķirtā atbalsta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vienam aizdevumam kopējo subsīdijas ekvivalentu veido kapitāla atlaide un aizdevuma vai paralēlā aizdevuma daļas, kas pārsniedz piešķirtās kapitāla atlaides apjomu, procentu likmju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projekta 101.2.1.apakšpunktā ir noteikts, ka subsīdijas ekvivalents ir kapitāla atlaide, savukārt MK noteikumu projekta 101.2.2.un 101.2.3.apakšpunktos ir noteikts, ka subsīdijas ekvivalents ir faktiski piemērojamo procentu summa, atskaitot no procentu summas, kura jāmaksā saskaņā ar Eiropas Komisijas konkrētajam periodam noteikto bāzes likmi, kā arī riska likmi. Lai nodrošinātu, ka MK noteikumu projekta 101.2.apakšpunkta ievaddaļā jau sākotnēji ir skaidri noteikts, kuras subsīdijas ekvivalenta daļas jāsummē, lūdzam precizēt MK noteikumu projekta101.2.apakšpunktu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sabiedrības “Altum” aizdevumam vai paralēlam aizdevumam, kas pārsniedz piešķirto kapitāla atlaidi, kopējo subsīdijas ekvivalentu aprēķina un nosaka, summējot kapitāla atlaides un aizdevuma vai paralēlā aizdevuma subsīdijas ekvivalenta 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sabiedrības "Altum" aizdevumam vai paralēlam aizdevumam, kas pārsniedz piešķirto kapitāla atlaidi, kopējo subsīdijas ekvivalentu aprēķina, summējot kapitāla atlaides un aizdevuma vai paralēlā aizdevuma subsīdijas ekvivalenta daļas: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anotāciju ar informāciju par investīcijas būtisko nozīmi un pienesumu Latvijas kopējai izaugsmei un tautsaimniecības attīstībai, ņemot vērā Finanšu ministrijas 2023.gada vēstulē Nr. 5.1-24/21/ 1076 “Par Eiropas Savienības fondu un Atveseļošanas fonda investīciju pienesumu tautsaimniecībai”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veikti papildinājumi atbilstoši iebildumā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(anotācijā) 1.3.sadaļas 4.punktu, ņemot vērā, ka projektā ir ietverts kritērijs “personas atzīšana par vainīgu par pārkāpumu, kas izpaužas kā nodokļu normatīvajos aktos noteiktajā termiņā neiesniedzot par šo personu informatīvo deklarāciju par darbiniekiem, kas iesniedzama par personām, kuras uzsāk darbu” (likuma “Par nodokļiem un nodevām” 142.panta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(anotācijā) 1.3.sadaļas 4.punktu, ņemot vērā, ka projektā nav ietverts kritērijs “personas atzīšana par vainīgu krāpšanā automatizētā datu apstrādes sistēmā” (Krimināllikuma 177.</w:t>
            </w:r>
            <w:r w:rsidR="00000000" w:rsidRPr="00000000" w:rsidDel="00000000">
              <w:rPr>
                <w:vertAlign w:val="superscript"/>
                <w:rtl w:val="0"/>
              </w:rPr>
              <w:t xml:space="preserve">1</w:t>
            </w:r>
            <w:r w:rsidR="00000000" w:rsidRPr="00000000" w:rsidDel="00000000">
              <w:rPr>
                <w:rtl w:val="0"/>
              </w:rPr>
              <w:t xml:space="preserve"> pants), kritērijs “personas atzīšana par vainīgu apdrošināšanas krāpšanā” (Krimināllikuma 178.pants), kritērijs “personas atzīšana par vainīgu preču un vielu, kuru aprite ir aizliegta vai speciāli reglamentēta, pārvietošanā pāri Latvijas Republikas valsts robežai” (Krimināllikuma 190.</w:t>
            </w:r>
            <w:r w:rsidR="00000000" w:rsidRPr="00000000" w:rsidDel="00000000">
              <w:rPr>
                <w:vertAlign w:val="superscript"/>
                <w:rtl w:val="0"/>
              </w:rPr>
              <w:t xml:space="preserve">1</w:t>
            </w:r>
            <w:r w:rsidR="00000000" w:rsidRPr="00000000" w:rsidDel="00000000">
              <w:rPr>
                <w:rtl w:val="0"/>
              </w:rPr>
              <w:t xml:space="preserve"> pants), kritērijs “personas atzīšana par vainīgu neatļauta piedalīšanās mantiskos darījumos” (Krimināllikuma 326.pants).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1.3.apakšsadaļu ar skaidrojumu, vai (un, ja attiecināms, kādā veidā) MK noteikumu projektā 26.7.apakšpunktā noteiktais ietekmēs jau uzsāktas projektu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atlases kārtā pieteikumu pieņemšanu norisinājās no 2022. gada 4. novembra līdz  2023. gada 4. janvārim, un sabiedrība "Altum" tos izvērtēja mēneša laikā no pieteikumu pieņemšanas noslēguma brīža atbilstoši šobrīd spēkā esošajiem atbalsta programmas regulējošajiem MK noteikumiem. Šobrīd pieteikumu vērtēšana nenorisinās.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grozījumi, ko paredz Noteikumu projekts, neietekmē līdz šim iesniegtos pieteikumus atbalsta saņemšanai - neuzliek kādus papildus pienākumus, vai tieši otrādi - atvieglojumus.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1.3.apakšsadaļā pilno Komisijas regulas Nr. 651/2014 nosaukumu un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Centrālās statistikas pārvaldes datiem, saskaņā ar kuriem anotācijas 1.3.sadaļā ir ietverts secinājums, ka būtiski nemainīgi turpināt sniegt atbalstu energoefektivitātes paaugstināšanai un pārejai uz AER tehnoloģijām līdz šim MK noteikumos Nr.594 noteiktajām nozarēm (ņemot vērā, ka ir norādīta atsauce uz Centrālās statistikas pārvaldes datiem, vienlaikus dati netiek atspoguļoti).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precīzu informāciju un datiem no Centrālās statistikas pārvaldes.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programmas rādītāju novērtējuma projekta 1.punktā sniegto informāciju attiecībā uz programmas darbības periodu, proti, precizēt to analoģiski norādītajam termiņam attiecībā uz programmas īstenošanas laiku, tai skaitā nodrošinot vienotu pieeju attiecībā uz zemsvītras atsauces formulēšanu, un korekti precizēt zemsvītras atsauci Nr.3. Papildus lūdzam izvērtēt zemsvītras atsaucē Nr.2 un Nr.3 norādītos termiņus, proti, vai lēmumu par atbalsta piešķiršanu un līgumu noslēgšanas plānotais termiņš ir identisks. Vienlaikus lūdzam precizēt zemsvītras atsaucē Nr.3 lietoto terminu “atbalsta līgums” vienotas pieejas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novērtējuma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programmas rādītāju novērtējuma projekta </w:t>
            </w:r>
            <w:r w:rsidR="00000000" w:rsidRPr="00000000" w:rsidDel="00000000">
              <w:rPr>
                <w:u w:val="single"/>
                <w:rtl w:val="0"/>
              </w:rPr>
              <w:t xml:space="preserve">1.punkta </w:t>
            </w:r>
            <w:r w:rsidR="00000000" w:rsidRPr="00000000" w:rsidDel="00000000">
              <w:rPr>
                <w:b w:val="1"/>
                <w:u w:val="single"/>
                <w:rtl w:val="0"/>
              </w:rPr>
              <w:t xml:space="preserve">tekstā </w:t>
            </w:r>
            <w:r w:rsidR="00000000" w:rsidRPr="00000000" w:rsidDel="00000000">
              <w:rPr>
                <w:u w:val="single"/>
                <w:rtl w:val="0"/>
              </w:rPr>
              <w:t xml:space="preserve">iekļautās zemsvītras atsauces.</w:t>
            </w:r>
            <w:r w:rsidR="00000000" w:rsidRPr="00000000" w:rsidDel="00000000">
              <w:rPr>
                <w:rtl w:val="0"/>
              </w:rPr>
              <w:t xml:space="preserve"> Zemsvītras atsauce Nr.1 ir dublēta.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novērtējuma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izziņas 6. un 7.punktā ir sniegts skaidrojums, ka vadības izmaksas kopumā nepārsniedz 676 858 EUR, lūdzam izvērtēt un skaidrot, kādēļ programmas rādītāju novērtējuma projekta 5.punktā vadības izdevumu kompensācijai papildus ANM finansējumam 676,9 tūkst. EUR apmērā tiek paredzētas ANM finansējuma atmaksas 4 507,7 tūkst. EUR apmērā. Attiecīgi lūdzam precizēt programmas rādītāju novērtējuma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novērtējuma projekta 6. zemsvītras atsaucē sniegts papildus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programmas rādītāju novērtējuma projekta 1.punktā sniegto informāciju attiecībā uz programmas darbības periodu, proti, precizēt to analoģiski norādītajam termiņam attiecībā uz programmas īstenošanas laiku, tai skaitā nodrošinot vienotu pieeju attiecībā uz zemsvītras atsauces formulēšanu, un korekti precizēt zemsvītras atsauci Nr.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zemsvītras atsauce, precizējot, ka ALTUM atbalsta līgumus varēs noslēgt līdz 2025. gada 31. decembrim pie nosacījuma, ka attiecīgi tiek pagarinātas valsts atbalsta regulas un tiek precizēti Ministru kabineta noteikumi atbilstoši jaunajam valsts atbalsta regulējumam un par grozījumiem tiek iesniegta kopsavilkuma informācija Eiropas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programmas rādītāju novērtējuma projekta 1.punktā norādītās zemsvītras atsauces. Zemsvītras atsauce Nr.1 ir dublēta.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zemsvītras atsauce, kas iepriekš dublējās ar 2. zemsvītras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- 06.04.2023.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protokollēmuma projektu ar uzdevumu Ekonomikas ministrijai, ka pēc otrās atlases kārtas noslēgšanās, ministrija izvērtēs komersantu aktivitāti projektu īstenošanā un tiks izskatīta iespēja paplašināt atbalsta saņēmēju loku, to papildinot arī ar vairumtirdzniecības un mazumtirdzniecības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3. punktu šādā redakcijā: "3. Ekonomikas ministrijai pēc otrās atlases kārtas noslēguma izvērtēt komersantu aktivitāti projektu īstenošanā, izskatot iespēju trešajā atlases kārtā paplašināt atbalsta saņēmēju loku ar nozarēm, kas līdz šim dalībai atbalsta programmā uz atbalstu nevarēja pretendēt."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 2 </w:t>
            </w:r>
            <w:r w:rsidR="00000000" w:rsidRPr="00000000" w:rsidDel="00000000">
              <w:rPr>
                <w:rtl w:val="0"/>
              </w:rPr>
              <w:t xml:space="preserve">un 326.</w:t>
            </w:r>
            <w:r w:rsidR="00000000" w:rsidRPr="00000000" w:rsidDel="00000000">
              <w:rPr>
                <w:vertAlign w:val="superscript"/>
                <w:rtl w:val="0"/>
              </w:rPr>
              <w:t xml:space="preserve">3</w:t>
            </w:r>
            <w:r w:rsidR="00000000" w:rsidRPr="00000000" w:rsidDel="00000000">
              <w:rPr>
                <w:rtl w:val="0"/>
              </w:rPr>
              <w:t xml:space="preserve"> panta nosaukumā norādīto, aizstāt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27.6.1.2.apakšpunktā vārdus “prettiesiska labuma” ar vārdiem “prettiesiska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27.6.1.2. kukuļņemšana, kukuļdošana, kukuļa piesavināšanās, starpniecība kukuļošanā, neatļauta labumu pieņemšana vai komerciāla uzpirkšana, prettiesiska labumu pieprasīšana, pieņemšana vai došana, tirgošanās ar ietekmi;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27.6.1.2.apakšpunktā vārdus “neatļauta labuma” ar vārdiem “neatļauta labumu”.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27.6.1.2. kukuļņemšana, kukuļdošana, kukuļa piesavināšanās, starpniecība kukuļošanā, neatļauta labumu pieņemšana vai komerciāla uzpirkšana, prettiesiska labumu pieprasīšana, pieņemšana vai došana, tirgošanās ar ietekmi;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27.6.1.4. izvairīšanās no nodokļu un tiem pielīdzināto maksājumu samaksas;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218.panta nosaukumā norādīto, aizstāt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27.6.1.4.apakšpunktā vārdu “samaksas” ar vārdu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27.6.1.4. izvairīšanās no nodokļu un tiem pielīdzināto maksājumu nomaksas;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 </w:t>
            </w:r>
            <w:r w:rsidR="00000000" w:rsidRPr="00000000" w:rsidDel="00000000">
              <w:rPr>
                <w:rtl w:val="0"/>
              </w:rPr>
              <w:t xml:space="preserve">panta nosaukumā norādīto, aizstāt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27.6.1.5.apakšpunktā vārdus “un apmācība terora aktu veikšanai” ar vārdiem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27.6.1.5. terorisms, terorisma finansēšana, teroristu grupas izveide vai organizēšana, ceļošana terorisma nolūkā, terorisma attaisnošana, aicinājums uz terorismu, terorisma draudi vai personas vervēšana, apmācīšana un apmācīšanās terorismam;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3.punktā ietvertajā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27.6.2.2.apakšpunktā ir ietverti divi dažādi administratīvie pārkāpumi (Darba likuma 158.pants un likuma “Par nodokļiem un nodevām” 142.panta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3.punktā ietverto Ministru kabineta 2022.gada 20.septembra noteikumu Nr.594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27.6.2.2.apakšpunktu,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27.6.2.2. personas nodarbināšana bez rakstveidā noslēgta darba līguma;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 "Altum" piešķir aizdevumu vai paralēlo aizdevumu atbilstoši šo noteikumu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vai noteikuma projekta 33.punkta redakcija nepārklājas ar noteikumu 16.punkta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 ka Noteikumu projekta 33. punkts jau tiek ietverts Noteikumu projekta 16. punktā. Noteikumu projekta 33. punkts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Sabiedrība "Altum" piešķir aizdevumu vai paralēlo aizdevumu atbilstoši šo noteikumu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būvdarbu veikšana nedzīvojamās ēkas (saskaņā ar būvju klasifikācijas noteikumiem) norobežojošās konstrukcijās, lai paaugstinātu energoefektivitāti;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"lai paaugstinātu energoefektivitāti", jo tas jau izriet no 53.punkta ievaddaļas ("iekļauj projekta attiecināmajās izmaksās, ja tās nepieciešamas, lai sasniegtu augstāku energoefektivitātes līmeni").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būvdarbu veikšana nedzīvojamās ēkas (saskaņā ar būvju klasifikācijas noteikumiem) norobežojošās konstrukcijās;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Atbalstu piešķir, ja komersantam ir īpašumtiesības uz ēkām, kurās projekta ietvaros plānots īstenot energoefektivitātes pasākumus. Ja komersantam ir īpašuma ilgtermiņa nomas vai lietojuma tiesības vai apbūves tiesība uz nekustamo īpašumu, kurā tiks veiktas projektā paredzētās darbības, atbalstu piešķir, ja īpašuma nomas, lietojuma tiesības vai apbūves tiesību nostiprina zemesgrāmatā līdz pirmā pieprasījuma naudas līdzekļu izsniegšanai sabiedrībā "Altum".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paredzētājā noteikumu 59.punkta pirmajā teikumā vārdus "kurās projekta ietvaros plānots īstenot energoefektivitātes pasākumus" aizstāt ar vārdiem "kurās tiks veiktas projektā paredzētās darbības" vai tamlīdzīgi, lai neradītu šaubas par jaunās tiesību normas interpretāciju salīdzinājumā ar šī paša punkta otro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izmantot, piemēram, formulējumu "ēkas ir komersanta īpašumā" nevis "Īpašumtiesības uz ēkām".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Atbalstu piešķir, ja ēkas, kurās tiks veiktas projektā paredzētās darbības, ir komersanta īpašumā. Ja komersantam ir īpašuma ilgtermiņa nomas vai lietojuma tiesības vai apbūves tiesība uz nekustamo īpašumu, kurā tiks veiktas projektā paredzētās darbības, atbalstu piešķir, ja īpašuma nomas, lietojuma tiesības vai apbūves tiesību nostiprina zemesgrāmatā līdz pirmā pieprasījuma naudas līdzekļu izsniegšanai sabiedrībā "Altum".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98.2.3. iesniedzis šo noteikumu </w:t>
            </w:r>
            <w:r w:rsidR="00000000" w:rsidRPr="00000000" w:rsidDel="00000000">
              <w:rPr>
                <w:rtl w:val="0"/>
              </w:rPr>
              <w:t xml:space="preserve">98.2. </w:t>
            </w:r>
            <w:r w:rsidR="00000000" w:rsidRPr="00000000" w:rsidDel="00000000">
              <w:rPr>
                <w:rtl w:val="0"/>
              </w:rPr>
              <w:t xml:space="preserve">apakšpunktā</w:t>
            </w:r>
            <w:r w:rsidR="00000000" w:rsidRPr="00000000" w:rsidDel="00000000">
              <w:rPr>
                <w:rtl w:val="0"/>
              </w:rPr>
              <w:t xml:space="preserve"> minēto informāciju pamatojošos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atsauci uz 98.2.apakšpunktu, piemēram, aizstājot to ar atsauci uz 98.2.1. un 98.2.2.apakšpunktiem. Vēršam uzmanību, ka pretējā gadījumā pamatojoši dokumenti jāsniedz arī par šajā - 98.2.3. - apakšpunktā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projekta anotācijā skaidrot, kādus pamatojošus dokumentus komersantam jāsniedz un kāds dokumentu apjoms tiks uzskatīts par pietiekamu, lai izpildītu 98.2.3.apakšpunkta prasības, tai skaitā, ar kādiem dokumentiem jāpamato pārskats par vidējo nobraukumu gadā. Nepieciešamības gadījumā aicinām precizēt  98.2.3.apakšpunktu vai apsvērt tā nepieciešamību kopumā, lai neradītu atbalsta saņēmējiem nesamērīgu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98. punkts pārskatīts un precizēts atbilstoši iebilduma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2</w:t>
            </w:r>
            <w:r w:rsidR="00000000" w:rsidRPr="00000000" w:rsidDel="00000000">
              <w:rPr>
                <w:rtl w:val="0"/>
              </w:rPr>
              <w:t xml:space="preserve"> Īstenojot projektu, komersants nodrošina, ka papildus šo noteikumu </w:t>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noteiktajam apliecinājumam, 60 dienu laikā pēc šo noteikumu </w:t>
            </w:r>
            <w:r w:rsidR="00000000" w:rsidRPr="00000000" w:rsidDel="00000000">
              <w:rPr>
                <w:rtl w:val="0"/>
              </w:rPr>
              <w:t xml:space="preserve">82.4. </w:t>
            </w:r>
            <w:r w:rsidR="00000000" w:rsidRPr="00000000" w:rsidDel="00000000">
              <w:rPr>
                <w:rtl w:val="0"/>
              </w:rPr>
              <w:t xml:space="preserve">apakšpunktā</w:t>
            </w:r>
            <w:r w:rsidR="00000000" w:rsidRPr="00000000" w:rsidDel="00000000">
              <w:rPr>
                <w:rtl w:val="0"/>
              </w:rPr>
              <w:t xml:space="preserve"> minētā piecu gadu perioda beigām, ir atkārtoti iesniedzis apliecinājumu, ka N1 kategorijas transportlīdzekli neizmanto kravu komercpārvadājumu veikšanai un neiznomā citiem kravu komercpārvadājumu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nolūkos precizēt noteikumu projekta 98.</w:t>
            </w:r>
            <w:r w:rsidR="00000000" w:rsidRPr="00000000" w:rsidDel="00000000">
              <w:rPr>
                <w:vertAlign w:val="superscript"/>
                <w:rtl w:val="0"/>
              </w:rPr>
              <w:t xml:space="preserve">2</w:t>
            </w:r>
            <w:r w:rsidR="00000000" w:rsidRPr="00000000" w:rsidDel="00000000">
              <w:rPr>
                <w:rtl w:val="0"/>
              </w:rPr>
              <w:t xml:space="preserve">punktu. Vēršam uzmanību, ka no noteikumu projekta 82.4.apakšpunkta izriet, ka </w:t>
            </w:r>
            <w:r w:rsidR="00000000" w:rsidRPr="00000000" w:rsidDel="00000000">
              <w:rPr>
                <w:u w:val="single"/>
                <w:rtl w:val="0"/>
              </w:rPr>
              <w:t xml:space="preserve">piecus gadus</w:t>
            </w:r>
            <w:r w:rsidR="00000000" w:rsidRPr="00000000" w:rsidDel="00000000">
              <w:rPr>
                <w:rtl w:val="0"/>
              </w:rPr>
              <w:t xml:space="preserve"> no brīža, kad tas kā N1 kategorijas transportlīdzekļa turētājs reģistrēts Transportlīdzekļu un to vadītāju valsts reģistrā, transportlīdzekli neizmanto kravu komercpārvadājumu veikšanai un neiznomā citiem kravu komercpārvadājumu veikšanai. Savukārt no piedāvātās 98.</w:t>
            </w:r>
            <w:r w:rsidR="00000000" w:rsidRPr="00000000" w:rsidDel="00000000">
              <w:rPr>
                <w:vertAlign w:val="superscript"/>
                <w:rtl w:val="0"/>
              </w:rPr>
              <w:t xml:space="preserve">2</w:t>
            </w:r>
            <w:r w:rsidR="00000000" w:rsidRPr="00000000" w:rsidDel="00000000">
              <w:rPr>
                <w:rtl w:val="0"/>
              </w:rPr>
              <w:t xml:space="preserve">punkta redakcijas var secināt, ka minētais ierobežojums turpinās arī pēc minētā piecu gadu perioda beigām. Tāpat būtu jānorāda, kam iesniedz minēto apliecinājumu, piemēram, sabiedrībai "Altum" vai Centrālajai finanšu un līgumu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98.</w:t>
            </w:r>
            <w:r w:rsidR="00000000" w:rsidRPr="00000000" w:rsidDel="00000000">
              <w:rPr>
                <w:vertAlign w:val="superscript"/>
                <w:rtl w:val="0"/>
              </w:rPr>
              <w:t xml:space="preserve">2</w:t>
            </w:r>
            <w:r w:rsidR="00000000" w:rsidRPr="00000000" w:rsidDel="00000000">
              <w:rPr>
                <w:rtl w:val="0"/>
              </w:rPr>
              <w:t xml:space="preserve">punkta redakciju veidot atbilstoši Ministru kabineta 2009. gada 3. februāra noteikumu Nr. 108 "Normatīvo aktu projektu sagatavošanas noteikumi" 2.1.apakšpunkta prasībām (piemēram, "komersants iesniedz apliecinājumu", nevis "komersants nodrošina, ka ir atkārtoti iesniedzis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60 dienu laikā pēc šo noteikumu 82.4. apakšpunktā minētā perioda beigām iesniedz [sabiedrībā "Altum"?] apliecinājumu, ka projektā iegādātais N1 kategorijas transportlīdzeklis nav ticis izmantots kravu komercpārvadājumu veikšanai vai nav bijis iznomāts citai personai kravu komercpārvadājumu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 saturam.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2</w:t>
            </w:r>
            <w:r w:rsidR="00000000" w:rsidRPr="00000000" w:rsidDel="00000000">
              <w:rPr>
                <w:rtl w:val="0"/>
              </w:rPr>
              <w:t xml:space="preserve"> Komersants 60 dienu laikā pēc šo noteikumu </w:t>
            </w:r>
            <w:r w:rsidR="00000000" w:rsidRPr="00000000" w:rsidDel="00000000">
              <w:rPr>
                <w:rtl w:val="0"/>
              </w:rPr>
              <w:t xml:space="preserve">82.4. </w:t>
            </w:r>
            <w:r w:rsidR="00000000" w:rsidRPr="00000000" w:rsidDel="00000000">
              <w:rPr>
                <w:rtl w:val="0"/>
              </w:rPr>
              <w:t xml:space="preserve">apakšpunktā</w:t>
            </w:r>
            <w:r w:rsidR="00000000" w:rsidRPr="00000000" w:rsidDel="00000000">
              <w:rPr>
                <w:rtl w:val="0"/>
              </w:rPr>
              <w:t xml:space="preserve"> minētā piecu gadu perioda beigām, sabiedrībā "Altum" iesniedz apliecinājumu, ka projektā iegādātais N1 kategorijas transportlīdzeklis nav ticis izmantots kravu komercpārvadājumu veikšanai un nav ticis iznomāts citai personai kravu komercpārvadājumu veikšanai.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23-TA-85</w:t>
    </w:r>
    <w:r>
      <w:br/>
    </w:r>
    <w:r w:rsidR="00000000" w:rsidRPr="00000000" w:rsidDel="00000000">
      <w:rPr>
        <w:rtl w:val="0"/>
      </w:rPr>
      <w:t xml:space="preserve">28.04.2023. 18.36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23-TA-85</w:t>
    </w:r>
    <w:r>
      <w:br/>
    </w:r>
    <w:r w:rsidR="00000000" w:rsidRPr="00000000" w:rsidDel="00000000">
      <w:rPr>
        <w:rtl w:val="0"/>
      </w:rPr>
      <w:t xml:space="preserve">28.04.2023. 18.36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Izziņa_23-TA-85.docx</dc:title>
</cp:coreProperties>
</file>

<file path=docProps/custom.xml><?xml version="1.0" encoding="utf-8"?>
<Properties xmlns="http://schemas.openxmlformats.org/officeDocument/2006/custom-properties" xmlns:vt="http://schemas.openxmlformats.org/officeDocument/2006/docPropsVTypes"/>
</file>