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saskaņā ar projektu iesniegumu atlases nolikuma prasībām sagatavo iesniegumu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sadarbības iestādes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tekstā atšifrēta sadarbības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saskaņā ar projektu iesniegumu atlases nolikuma prasībām sagatavo iesniegumu un iesniedz to Centrālajā finanšu un līgumu aģentūrā (turpmāk - sadarbības iestāde), izmantojot Kohēzijas politikas fondu vadības informācijas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ievēro principu "Nenodarīt būtisku kaitējumu", kas atbilst ​Eiropas Parlamenta un Padomes 2020. gada 18. jūnija Regulas (ES) 2020/852  par regulējuma izveidi ilgtspējīgu ieguldījumu veicināšanai un ar ko groza regulu (ES) 2019/2088 18. pantam un normatīvajiem aktiem vides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15. punktu papildināt ar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15.punkts papildināts ar principu Klimatdrošināšana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ievēro principu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Sadarbības iestādei ir tiesības vienpusēji atkāpties no līguma par projekta īstenošanu līgumā noteiktajos gadījumos,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iekļautā vienpusēja uzteikuma nosacījumu kārtība neietilpst Vadības likuma 19. panta 13. punkta noteiktajos pienākumos Ministru kabinetam.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noteikumu projektā regulējumu, kurā tiek noteikta vienpusēja uzteikuma nosacījumi, ir ārpus Vadības likuma 19. panta 13. punkta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iekļautu noteikumu projektā regulējumu, kurā tiek noteikti vienpusēja uzteikuma nosacījumi, ir jāpapildina noteikumu projekta pilnvarojošais likums vai no noteikumu projekta jāsvītro iekļautā  vienpusēja uzteikuma nosacījumu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ar attiecīgajiem apakšpunktiem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"8.1. Projekta tiesiskā regulējuma ietekme" sadaļas apakšsadaļā "8.1.7. uz klimatneitralitāti" atbildi "Nē" nomainīt uz "Jā". Vēršam uzmanību, ka noteikumu projekta 14. pants paredz HP "Klimatdrošināšana"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Finansējuma saņēmējs ievēro principu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  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atbilstoši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līdz 767 833,98  euro, tai skaitā Eiropas Reģionālā attīstības fonda finansējums – 677 969,34 euro un privātais finansējums – 89 864, 64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ministrijai un CFLA pieejamo informāciju par projekta otrā posma īstenošanai nepieciešamo finansējumu, lūdzam precizēt noteikuma projekta 6.punktu, norādot kopējo attiecināmo finansējumu 677 970 </w:t>
            </w:r>
            <w:r w:rsidR="00000000" w:rsidRPr="00000000" w:rsidDel="00000000">
              <w:rPr>
                <w:i w:val="1"/>
                <w:rtl w:val="0"/>
              </w:rPr>
              <w:t xml:space="preserve">euro </w:t>
            </w:r>
            <w:r w:rsidR="00000000" w:rsidRPr="00000000" w:rsidDel="00000000">
              <w:rPr>
                <w:rtl w:val="0"/>
              </w:rPr>
              <w:t xml:space="preserve">apmērā, attiecīgi precizējot ERAF un privātā finansējuma sadalījumu atbilstoši esošajai līdzfinansējuma likmei, vienlaikus precizējot informāciju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plānoto finansējumu norādīt veselos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antoācija labota atbilstoši aktuālajam finansējuma apmēram un sadalījumam.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līdz  677 970 euro, tai skaitā Eiropas Reģionālā attīstības fonda finansējums –  271 188 euro un privātais finansējums –  406 782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līdz 756 096 euro, tai skaitā Kohēzijas fonda finansējums – 299 934 euro un privātais finansējums – 456 162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fondu uz ERAF.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fonds precizēts, papildus, atbilstoši Centrālās finanšu un līgumu aģentūras sniegtai informācijai, precizētas arī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līdz  677 970 euro, tai skaitā Eiropas Reģionālā attīstības fonda finansējums –  271 188 euro un privātais finansējums –  406 782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pretendētu uz atbalstu pasākuma ietvaros, projekta iesniedzējam ar pašvaldību jābūt noslēgtam līgumam par centralizētās siltumapgādes pakalpojuma sniegšanu ar vispārēju tautsaimniecisku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37.punktā noteikto, ka komercdarbības atbalsts tiek piešķirts 4.3.1. specifiskā atbalsta mērķa "Veicināt energoefektivitāti un vietējo AER izmantošanu centralizētajā siltumapgādē" ietvaros, kur noteikti visi ar komercdarbības atbalstu saistītie nosacījumi, t.sk. ka projekta iesniedzējam ar pašvaldību jābūt noslēgtam līgumam par centralizētās siltumapgādes pakalpojuma sniegšanu ar vispārēju tautsaimniecisku nozīmi (kur attiecināms), lūdzam noteikumu 12.punktu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iesniedzējam ir īpašuma vai valdījuma tiesības vai apbūves tiesība uz nekustamo īpašumu, tai skaitā zemi un infrastruktūru, kurā tiks veiktas projektā paredzētās darbības, uz termiņu, kas nav mazāks par pieciem gadiem pēc noslēguma maksājuma veikšanas. Siltumenerģijas pārvades un sadales sistēma (infrastruktūra), kurā paredzēts veikt ieguldījumus projekta ietvaros, ir projekta iesniedzēja īpašumā, valdījumā vai turējumā uz laiku, kas nav mazāks par pieciem gadiem pēc noslēguma maksājuma veikšanas. Zeme, uz kuras atrodas siltumenerģijas pārvades un sadales sistēma, var nebūt projekta iesniedzēja īpašumā, valdījumā vai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 punktu, jo finansējuma saņēmēja tiesībām uz konkrēto objektu vai īpašumu </w:t>
            </w:r>
            <w:r w:rsidR="00000000" w:rsidRPr="00000000" w:rsidDel="00000000">
              <w:rPr>
                <w:u w:val="single"/>
                <w:rtl w:val="0"/>
              </w:rPr>
              <w:t xml:space="preserve">jābūt nostiprinātām Zemesgrāmatā</w:t>
            </w:r>
            <w:r w:rsidR="00000000" w:rsidRPr="00000000" w:rsidDel="00000000">
              <w:rPr>
                <w:rtl w:val="0"/>
              </w:rPr>
              <w:t xml:space="preserve">. Ja minētajam nosacījumam saskaņā ar nacionālo regulējumu ir izņēmums, tas attiecīgi aprakstāms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norma ietverta identiski kā tas bijis noteikts SAM 4.3.1. ietvaros. Ņemot vērā faktu, ka investīcijas faktiski jau ir fināla fāzē, attiecīgi šobrīd, posmojot projektu, investīciju tvērums netiek mainīts. Neuzskatām par lietderīgu uz projekta fināla fāzi izvirzīt nosacījumus, kas atšķiras no SAM 4.3.1. ietvaros noteiktā. Proti, šo noteikumu galvenais mērķis ir ļaut pabeigt projektu, tā beigu posmu īstenojot jaunā ES struktūrfondu perioda ietvaros, attiecīgi atšķirīgu un sašaurinātu prasību ietveršana attiecībā uz infrastruktūru, kur jau faktiski ieguldījumi ir veikti, nebūtu pamatoti un lietderīgi.  Vienlaikus norādām, ka skaidrojums ietverts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iesniedzējam ir īpašuma vai valdījuma tiesības vai apbūves tiesība uz nekustamo īpašumu, tai skaitā zemi un infrastruktūru, kurā tiks veiktas projektā paredzētās darbības, uz termiņu, kas nav mazāks par pieciem gadiem pēc noslēguma maksājuma veikšanas. Siltumenerģijas pārvades un sadales sistēma (infrastruktūra), kurā paredzēts veikt ieguldījumus projekta ietvaros, ir projekta iesniedzēja īpašumā, valdījumā vai turējumā uz laiku, kas nav mazāks par pieciem gadiem pēc noslēguma maksājuma veikšanas. Zeme, uz kuras atrodas siltumenerģijas pārvades un sadales sistēma, var nebūt projekta iesniedzēja īpašumā, valdījumā vai turējumā.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ievēro principu "Nenodarīt būtisku kaitējumu", kas atbilst ​Eiropas Parlamenta un Padomes 2020. gada 18. jūnija Regulas (ES) 2020/852  par regulējuma izveidi ilgtspējīgu ieguldījumu veicināšanai un ar ko groza regulu (ES) 2019/2088 18. pantam un normatīvajiem aktiem vides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anotāciju ar aprakstu, kādi principa "Nenodarīt būtisku kaitējumu" aspekti finansējuma saņēmējam jāievēro, t.sk., par kādiem būs jāatskaitās projekta īstenošanas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ievēro principu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nodrošina komunikācijas un vizuālās identitātes prasības saskaņā ar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prasības saskaņā ar Regulas Nr. 2021/1060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labots, izņemot atsauci uz vadlīnijām. Anotācijā ir ietverta atsauce uz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nodrošina komunikācijas un vizuālās identitātes prasības saskaņā ar Regulas Nr. 2021/1060 47. un 50. pantu un normatīvajiem aktiem par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attiecināmās izmaksas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Eiropas Savienības fondu 2021.-2027.gada plānošanas periodā nosaka vērtēt iespējami plašāku vienkāršoto izmaksu piemērošanu investīciju īstenošanā. Ņemot vērā, ka regulējums ir izstrādāts ar mērķi rast iespēju projekta īstenošanu pabeigt, to posmojot, aicinām rast iespēju vērtēt, vai konkrētajā gadījumā ir iespējama vienkāršoto izmaksu piemērošana. Ja piemērot vienkāršotās izmaksas nav iespējams, lūdzam atbilstoši pamatojumu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attiecināmās izmaksas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būvuzraudzības un autoruzraudzības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nosacījumi  Eiropas Savienības fondu 2021.-2027.gada plānošanas periodā" nosaka, ka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šo ierobežojumu paredzēt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papildināts ar 10% ierobežojumu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būvuzraudzības un autoruzraudzības izmaksas, kopā nepārsniedzot 10%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vadības personāla izmaksas, kas radušās uz darba līguma, uzņēmuma vai pakalpojuma līguma pamata,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"tai skaitā valsts sociālās apdrošināšanas obligātās iemaksas no apliekamajām attiecināmajām izmaksām", ņemot vērā, ka tās ietilpst personāla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precizēts, svītrojot norādi uz valsts sociālās apdrošināšanas obligātajā iemaksām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vadības personāla izmaksas, kas radušās uz darba līguma, uzņēmuma vai pakalpojuma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vadības personāla izmaksas, kas radušās uz darba līguma, uzņēmuma vai pakalpojuma līguma pamata,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ES fondu attiecināmības vadlīnijās minēto, ka , ja personāla izmaksas tiek attiecinātas pēc faktiskajām izmaksām, Eiropas Reģionālā attīstības fonda, Kohēzijas fonda, Taisnīgas pārkārtošanās fonds līdzfinansētajiem projektiem tiek noteikts maksimālais ierobežojums tiešajām projekta vadības personāla izmaksām līdz fiksētajai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projektiem ar tiešajām attiecināmajām izmaksām virs 5 milj. EUR personāla izmaksu Eiropas Savienības fondu daļas ierobežojums tiek noteikts kā fiksēta summa līdz 84 787 EUR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projektos, kuros tiešās attiecināmās izmaksas ir līdz 5 milj. EUR (ieskaitot), ierobežojums tiek aprēķināts pie minimālo izmaksu bāzes 34 422 EUR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veikt attiecīgos precizējumus  noteikumu projektā, kā </w:t>
            </w:r>
            <w:r w:rsidR="00000000" w:rsidRPr="00000000" w:rsidDel="00000000">
              <w:rPr>
                <w:rtl w:val="0"/>
              </w:rPr>
              <w:t xml:space="preserve">arī sākotnējās ietekmes izvērtējumā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veikti papildinājumi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vadības personāla izmaksas, kas radušās uz darba līguma, uzņēmuma vai pakalpojuma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vadības personāla atlīdzības izmaksas, kas radušās uz darba līguma, uzņēmuma vai pakalpojuma līguma pamata,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vadības personāla izmaksām piemērot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1.punktā noteikto iespēju, tas ir  izmantot līdz 20% vienoto likmi, ņemot vērā, ka tas samazinās administratīvo slogu visiem iesaistītajiem.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vienotās likmes piemērošana nav iespējama, lūdzam piemērot citu vienkāršoto izmaksu veidu, attiecīgi izstrādājot metodiku un saskaņojot to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ja argumentētu apsvērumu dēļ vienkāršoto izmaksu iespējas personāla izmaksām netiks piemērotas, pamatojumu norādot sākotnējās ietekmes izvērtējumā (anotācijā) un tās rēķinot pēc faktiskajām izmaksām, Eiropas Reģionālā attīstības fonda, Kohēzijas fonda, Taisnīgas pārkārtošanās fonds līdzfinansētajiem projektiem tiek noteikts maksimālais ierobežojums tiešajām projekta vadības personāla izmaksām līdz fiksētajai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projektiem ar tiešajām attiecināmajām izmaksām virs 5 milj. EUR personāla izmaksu Eiropas Savienības fondu daļas ierobežojums tiek noteikts kā fiksēta summa līdz 84 787 EUR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projektos, kuros tiešās attiecināmās izmaksas ir līdz 5 milj. EUR (ieskaitot), ierobežojums tiek aprēķināts pie minimālo izmaksu bāzes 34 422 EUR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veikt attiecīgos precizējumus  noteikumu projektā, kā arī sākotnējās ietekmes izvērtējumā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anotācijā norādīto par vienkāršoto izmaksu piemērošanu. Minētie apsvērumi ir attiecināmi arī uz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vadības personāla izmaksas, kas radušās uz darba līguma, uzņēmuma vai pakalpojuma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34 422 euro gadā, pieskaitot 0,64 procentus no projekta tiešajām attiecināmajām izmaksām, neieskaitot tiešās projekta vadības personāla izmaksas, un summu reizina ar projekta plānoto īstenošanas ilgumu gados, ja projekta tiešās attiecināmās izmaksas ir līdz 5 000 000 euro (ieskaitot). Ja projekta īstenošanas gads neietver 12 kalendāra mēnešus, šī gada izmaksu ierobežojumu aprēķina proporcionāli projekta īstenošanas kalendāra mēnešu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fondu 2021.-2027.gada plānošanas perioda attiecināmo izmaksu noteikšanas nosacījumiem, piemērojot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projektiem ar tiešām attiecināmām izmaksām līdz 5 milj. EUR (ieskaitot), ES fondu daļas ierobežojums tiek aprēķināts pie minimālo izmaksu bāzes 34 422 EUR kalendārajā gadā, pieskaitot 0,64% no projekta tiešajām attiecināmajām izmaksām, neieskaitot tiešās projekta vadības personāla izmaksas, un summu reizinot ar projekta ilgumu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projektiem ar tiešām attiecināmām izmaksām virs 5 milj. EUR,  jāparedz maksimālais ierobežojums ES fondu daļai tiešajām projekta vadības personāla izmaksām līdz 84 787 EUR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izteikt MK noteikumu projekta 19.2.apakšpunktu piedāvātajā redakcijā, vienlaikus veicot atbilstošus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Eiropas Reģionālā attīstības fonda  daļai līdz 34 422 </w:t>
            </w:r>
            <w:r w:rsidR="00000000" w:rsidRPr="00000000" w:rsidDel="00000000">
              <w:rPr>
                <w:i w:val="1"/>
                <w:rtl w:val="0"/>
              </w:rPr>
              <w:t xml:space="preserve">euro </w:t>
            </w:r>
            <w:r w:rsidR="00000000" w:rsidRPr="00000000" w:rsidDel="00000000">
              <w:rPr>
                <w:rtl w:val="0"/>
              </w:rPr>
              <w:t xml:space="preserve">gadā, pieskaitot 0,64 procentus no projekta tiešajām attiecināmajām izmaksām, neieskaitot tiešās projekta vadības personāla izmaksas, un summu reizina ar projekta plānoto īstenošanas ilgumu gados, ja projekta tiešās attiecināmās izmaksas ir līdz 5 000 000 </w:t>
            </w:r>
            <w:r w:rsidR="00000000" w:rsidRPr="00000000" w:rsidDel="00000000">
              <w:rPr>
                <w:i w:val="1"/>
                <w:rtl w:val="0"/>
              </w:rPr>
              <w:t xml:space="preserve">euro</w:t>
            </w:r>
            <w:r w:rsidR="00000000" w:rsidRPr="00000000" w:rsidDel="00000000">
              <w:rPr>
                <w:rtl w:val="0"/>
              </w:rPr>
              <w:t xml:space="preserve"> (ieskaitot). Ja projekta īstenošanas gads neietver 12 kalendāra mēnešus, šī gada izmaksu ierobežojumu aprēķina proporcionāli projekta īstenošanas kalendāra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19.2.2. Eiropas Reģionālā attīstības fonda daļai līdz 84 787 </w:t>
            </w:r>
            <w:r w:rsidR="00000000" w:rsidRPr="00000000" w:rsidDel="00000000">
              <w:rPr>
                <w:i w:val="1"/>
                <w:rtl w:val="0"/>
              </w:rPr>
              <w:t xml:space="preserve">euro</w:t>
            </w:r>
            <w:r w:rsidR="00000000" w:rsidRPr="00000000" w:rsidDel="00000000">
              <w:rPr>
                <w:rtl w:val="0"/>
              </w:rPr>
              <w:t xml:space="preserve"> gadā, ja projekta tiešās attiecināmās izmaksas ir virs 5 000 000 </w:t>
            </w:r>
            <w:r w:rsidR="00000000" w:rsidRPr="00000000" w:rsidDel="00000000">
              <w:rPr>
                <w:i w:val="1"/>
                <w:rtl w:val="0"/>
              </w:rPr>
              <w:t xml:space="preserve">euro</w:t>
            </w:r>
            <w:r w:rsidR="00000000" w:rsidRPr="00000000" w:rsidDel="00000000">
              <w:rPr>
                <w:rtl w:val="0"/>
              </w:rPr>
              <w:t xml:space="preserve">. Ja projekta īstenošanas gads neietver 12 kalendāra mēnešus, šī gada izmaksu ierobežojumu aprēķina proporcionāli projekta īstenošanas kalendāra mēnešu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Ņemta vērā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Eiropas Reģionālā attīstības fonda  daļai līdz 34 422 euro gadā, pieskaitot 0,64 procentus no projekta tiešajām attiecināmajām izmaksām, neieskaitot tiešās projekta vadības personāla izmaksas, un summu reizina ar projekta plānoto īstenošanas ilgumu gados, ja projekta tiešās attiecināmās izmaksas ir līdz 5 000 000 euro (ieskaitot). Ja projekta īstenošanas gads neietver 12 kalendāra mēnešus, šī gada izmaksu ierobežojumu aprēķina proporcionāli projekta īstenošanas kalendāra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18.4.3. būvlaukuma teritorijas sakārtošanas izmaksas pēc būvdarbu pabeigšanas, ja tas ir tieši nepieciešams centralizētās siltumapgādes ražošanas avota, siltumenerģijas akumulācijas iekārtas un pārvades un sadales sistēmas rekonstrukcijai, būvniecībai un objektu nodošanai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EM iepriekš sniegtajiem skaidrojumiem SAM 4.3.1. projektu īstenošanā, lūdzam papildināt noteikumu projektu vai arī atsevišķi paskaidrot anotācijā, ka ar būvlaukuma teritorijas sakārtošanas izmaksām pēc būvdarbu pabeigšanas tiek saprastas izmaksas par teritorijas sakopšanas darbiem, izmaksas par teritorijas atbrīvošanu no būvgružiem u.tml., bet netiek akceptētas izmaksas par pievadceļu un piebraukšanas laukumu būvniecību un/vai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anotācijā ietverto papildinājumu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19.4.3. būvlaukuma teritorijas sakārtošanas izmaksas pēc būvdarbu pabeigšanas, ja tas ir tieši nepieciešams centralizētās siltumapgādes ražošanas avota, siltumenerģijas akumulācijas iekārtas un pārvades un sadales sistēmas rekonstrukcijai, būvniecībai un objektu nodošanai ekspluatācijā;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Pievienotās vērtības nodokļa izmaksas šo noteikumu 18. punktā minētajām izmaksu pozīcijām ir attiecināmas, ja tās nav atgūstamas nodokļu politiku  reglamentējošos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nosacījumu "ja tās nav atgūstamas nodokļu politiku reglamentējošajos normatīvajos aktos noteiktajā kārtībā", vienlaikus anotācijā sniedzot informāciju, ka tiks nodrošināts dubultā finansējuma novēršanas risks (ja tiks izmantots vienkāršots pievienotās vērtības nodokļa līdzekļu attiecināšanas princips projektiem, kuru kopējās izmaksas ir mazākas par 5 milj. EUR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Pievienotās vērtības nodokļa izmaksas šo noteikumu 18.punktā minētajām izmaksu pozīcijām ir attiecināmas saskaņā ar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labots, papildus anotācijā ietverts skaidrojums par dubultā finansējuma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nodokļa izmaksas šo noteikumu 18.punktā minētajām izmaksu pozīcijām ir attiecināmas saskaņā ar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iesniegumā neiekļauj un finansējumu nepiešķir  darbībām un izmaksām, kas ir iekļautas Eiropas Savienības struktūrfondu un Kohēzijas fonda 2014.-2020.gada plānošanas perioda darbības programmas "Izaugsme un nodarbinātība" 4.3.1. specifiskā atbalsta mērķa "Veicināt energoefektivitāti un vietējo AER izmantošanu centralizētajā siltumapgādē"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Veicamās darbības abu posmu projektos var pārklāties, līdz ar to lūdzam precizēt, ka finansējums netiek piešķirts pirmā posma projektā faktiski veiktām darbībām un veiktām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22.punkts nav apvienojams ar 28.punktu, kurā ir saturiski līdzīgi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iesniegumā neiekļauj un finansējumu nepiešķir veiktām darbībām un izmaksām, kas ir iekļautas Eiropas Savienības struktūrfondu un Kohēzijas fonda 2014.-2020.gada plānošanas perioda darbības programmas "Izaugsme un nodarbinātība" 4.3.1. specifiskā atbalsta mērķa "Veicināt energoefektivitāti un vietējo AER izmantošanu centralizētajā siltumapgādē"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punkts precizēts un attiecīgi dublējošais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iesniegumā neiekļauj un finansējumu nepiešķir veiktām darbībām un izmaksām, kas ir iekļautas Eiropas Savienības struktūrfondu un Kohēzijas fonda 2014.-2020.gada plānošanas perioda darbības programmas "Izaugsme un nodarbinātība" 4.3.1. specifiskā atbalsta mērķa "Veicināt energoefektivitāti un vietējo AER izmantošanu centralizētajā siltumapgādē" projekta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paredz finansējuma saņēmēja pienākumu nodrošināt interešu konflikta neesamību, kā arī parakstīt interešu konflikta neesamības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norādot finansējuma saņēmēja pienākumu izstrādāt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kā arī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pienākumu finansējuma saņēmējam, īstenojot projektu, nodrošināt komunikācijas un vizuālās identitātes prasību nodrošināšanas pasākumu ievērošanu atbilstoši Regulas 2021/1060 47. pantam un 50. pantam un normatīvajiem aktiem, kas nosaka kārtību, kādā Eiropas Savienības fondu vadībā iesaistītās institūcijas nodrošina šo fondu ieviešanu 2021. – 2027. gada plānošanas periodā, savukārt noteikumu projekta anotācijā ietvert attiecīgo nosacījumu ievērošanu atbilstoši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papildināti.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noteikumu projektā norādīt avansa un starpposma maksājuma izmaksāšanas nosacījumus. Ja ir paredzēta iespēja finansējuma saņēmējam izmaksāt avansu, noteikumu projektā jānorāda tā saņemšanas nosacījumi (kā piemēram, avansa apjoms un tā izmaksāšanas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šāda iespēja netiek paredzēta, ņemot vērā, ka avanss un starpposma maksājums nav attiecināms konkrētā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finansējuma saņēmējs projektu īsteno saskaņā ar noslēgto vienošanos ar sadarbības iestādi, bet ne ilgāk kā līdz 2028.gada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fondu 2021.—2027. gada plānošanas perioda vadības likuma 18. panta pirmās daļas 1. punkta izriet, ka gadījumā, ja finansējuma saņēmējs ir fiziskā vai juridiskā persona, tai ir pienākums nodrošināt projekta īstenošanu saskaņā ar Eiropas Savienības un Latvijas Republikas normatīvajiem aktiem un </w:t>
            </w:r>
            <w:r w:rsidR="00000000" w:rsidRPr="00000000" w:rsidDel="00000000">
              <w:rPr>
                <w:u w:val="single"/>
                <w:rtl w:val="0"/>
              </w:rPr>
              <w:t xml:space="preserve">līgumu</w:t>
            </w:r>
            <w:r w:rsidR="00000000" w:rsidRPr="00000000" w:rsidDel="00000000">
              <w:rPr>
                <w:rtl w:val="0"/>
              </w:rPr>
              <w:t xml:space="preserve">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iesniedzējs ir juridiska persona, lūdzam noteikumu projekta 23. punktā precizēt norādi uz vienošanos par projekta īstenošanu, to aizstājot ar norādi uz līgumu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finansējuma saņēmējs projektu īsteno saskaņā ar noslēgto līgumu ar sadarbības iestādi, bet ne ilgāk kā līdz 2028.gada 31.decembrim.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piecus gadus pēc noslēguma maksājuma veikšanas katru gadu līdz 31. janvārim sadarbības iestādei tiek iesniegts pārskats par sasniegtajiem rādītājiem atbilstoši sadarbības iestādes noteiktajai formai.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drukas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piecus gadus pēc noslēguma maksājuma veikšanas katru gadu līdz 31. janvārim sadarbības iestādei </w:t>
            </w:r>
            <w:r w:rsidR="00000000" w:rsidRPr="00000000" w:rsidDel="00000000">
              <w:rPr>
                <w:b w:val="1"/>
                <w:rtl w:val="0"/>
              </w:rPr>
              <w:t xml:space="preserve">iesniedz pārskatu</w:t>
            </w:r>
            <w:r w:rsidR="00000000" w:rsidRPr="00000000" w:rsidDel="00000000">
              <w:rPr>
                <w:rtl w:val="0"/>
              </w:rPr>
              <w:t xml:space="preserve"> par sasniegtajiem rādītājiem atbilstoši sadarbības iestādes noteiktajai formai.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Drukas kļūda labota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piecus gadus pēc noslēguma maksājuma veikšanas katru gadu līdz 31. janvārim sadarbības iestādei iesniedz pārskatu par sasniegtajiem rādītājiem atbilstoši sadarbības iestādes noteiktajai formai.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nodrošina, ka projekta ietvaros plānotais atbalsts nepārklājas ar citos projektos piešķirto valsts un ārvalstu finanšu atbalsta instrumentu atbalstu un novērš dubultā finansējuma situāciju projekta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27. punktā vārdus "novērš dubultā finansējuma situāciju" ar vārdiem "nodrošina dubultā finansējuma neiestāšanos", jo finansējuma saņēmējam jānodrošina dubultā finansējuma neiestāšanās, nevis tikai jānovērš jau radusies šāda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nodrošina, ka projekta ietvaros plānotais atbalsts nepārklājas ar citos projektos piešķirto valsts un ārvalstu finanšu atbalsta instrumentu atbalstu un nodrošina dubultā finansējuma neiestāšanos.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Sadarbības iestādei ir tiesības vienpusēji atkāpties no līguma par projekta īstenošanu līgumā noteiktajos gadījumos,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sadarbības iestādes tiesības vienpusēji atkāpties no līguma par projekta īstenošanu ir noteiktas Ministru kabineta 2023. gada 13. jūlija noteikumos Nr. 408 "Kārtība, kādā Eiropas Savienības fondu vadībā iesaistītās institūcijas nodrošina šo fondu ieviešanu 2021.–2027. gada plānošanas periodā". Ievērojot minēto, lūdzam svītrot noteikumu projekta 34.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Sadarbības iestāde, izvērtējot finansējuma saņēmēja sniegto un sadarbības iestādes rīcībā esošo informāciju un konstatējot pārkāpumus, pieņem lēmumu par maksājumu apturēšanu vai atgūšanu no finansējuma saņēmēja saskaņā ari vienošanos par projekta īstenošanu vai veic finansējuma atgūšanu, ja konstatē būtiskus pārkāpumus projekta īstenošanas un uzraudzības laikā, tai skaitā 9.punktā minēto rādītāju nesasniegšana.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35. punktā ietvertais regulējums izriet no Eiropas Savienības fondu 2021.-2027. gada plānošanas perioda horizontālajām prasībām, tostarp Ministru kabineta 2023. gada 19. decembra noteikumiem Nr. 802 "Neatbilstību konstatēšanas un neatbilstoši veikto izdevumu atgūšanas kārtība Eiropas Savienības fondu īstenošanā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ka projekta otrā posma ietvaros plānotās darbības un investīcijas atbilst kopējam principa “Nenodarīt būtisku kaitējumu” (turpmāk – NBK)  novērtējumam, kas Eiropas Savienības kohēzijas politikas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2021.–2027.gadam izstrādes ietvaros tika veikts 2.1.1.3.pasākumam "AER izmantošana un energoefektivitātes paaugstināšana lokālajā un individuālajā siltumapgādē un aukstumapgādē", tādējādi apstiprinot plānoto investīciju atbilstību NBK principam Programmas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tekstā, kur tiek norādīts, ka nepieciešamais posmojamais finansējums ir 299 933,93 EUR, papildināt, ka tas ir ES fondu finansējums, ņemot vērā, ka projekta attiecināmo finansējuma apmēru faktiski veidos arī privātā finansējuma 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vienlaikus norādām, ka atbilstoši CFLA sniegtai aktuālai informācijai projektam nepieciešamasi finansējums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skaidrojumu komercdarbības atbalsta kontekstā, lūdzam attiecīgo informāciju anotācijā papildināt, ka otrā posma projekts tiek īstenots atbilstoši apstiprinātajiem un piemērojamajiem komercdarbības atbalsta nosacījumiem un projektā netiks iekļautas jaunas darbības vai paredzētas jaunas izmaksas un netiks piešķirts papildu publiskais finansējums, akcentējot, ka mainās tikai finansējuma avots, attiecīgi nav atkārtoti pārvērtējami piemērojamie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lūdzu papildināt anotāciju ar skaidrojumu, ka par komercdarbības atbalsta piešķiršanas brīdi uzskata sadarbības iestādes sākotnējā lēmuma par Eiropas Savienības 2014.-2020.gada plānošanas perioda darbības programmas "Izaugsme un nodarbinātība" 4.3.1. specifiskā atbalsta mērķa "Veicināt energoefektivitāti un vietējo AER izmantošanu centralizētajā siltumapgādē" ietvaros īstenotā projekta apstiprināšanu brīdi un gadījumā, ja finansējuma saņēmējs ir mainījis valsts atbalsta shēmu uz VTNP, piemērojot EK lēmumu Nr.2012/21/ES, tad par sākotnējā lēmuma brīdi uzskata līguma grozījumu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ka akciju sabiedrība "Olaines ūdens un siltums" pildīs finansējuma saņēmēja funkcijas, un Ekonomikas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skaidrībai un nepārprotamai interpretācijai precizēt noteikumu projekta 10.punktu vai papildināt MK noteikumu projektu ar jaunu punktu, kurā definēts projekta iesniedzējs - akciju sabiedrība "Olaines ūdens un siltums".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MK noteikumu 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informācijas izsekojamību, lūdzam papildināt anotācijas 3.sadaļas punktu “Cita informāciju” ar informāciju, ka 2.1.1.3. pasākuma ietvaros plānotais Eiropas Reģionālās attīstības fonda finansējums 271 188 </w:t>
            </w:r>
            <w:r w:rsidR="00000000" w:rsidRPr="00000000" w:rsidDel="00000000">
              <w:rPr>
                <w:i w:val="1"/>
                <w:rtl w:val="0"/>
              </w:rPr>
              <w:t xml:space="preserve">euro</w:t>
            </w:r>
            <w:r w:rsidR="00000000" w:rsidRPr="00000000" w:rsidDel="00000000">
              <w:rPr>
                <w:rtl w:val="0"/>
              </w:rPr>
              <w:t xml:space="preserve"> apmērā tiks pārdalīts no Eiropas Savienības  kohēzijas politikas programmas 2021.-2027.gada plānošanas periodam 2.1.1.specifiskā atbalsta mērķa  "Energoefektivitātes veicināšana un siltumnīcefekta gāzu emisiju samazināšana”" 2.1.1.2.pasākuma "AER izmantošana un energoefektivitātes paaugstināšana rūpniecībā un komersantos".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attiecīgā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2.1. apakšpunktu, svītrojot izdevumus 2.2.apakšpunktā, kā arī norādīto finansiālo ietekmi 3.1. un 3.2.apakšpunktā. Vienlaikus lūdzam precizēt sadaļas 6.punktā sniegto informāciju, plānoto finansējumu norādot veselos </w:t>
            </w:r>
            <w:r w:rsidR="00000000" w:rsidRPr="00000000" w:rsidDel="00000000">
              <w:rPr>
                <w:i w:val="1"/>
                <w:rtl w:val="0"/>
              </w:rPr>
              <w:t xml:space="preserve">euro</w:t>
            </w:r>
            <w:r w:rsidR="00000000" w:rsidRPr="00000000" w:rsidDel="00000000">
              <w:rPr>
                <w:rtl w:val="0"/>
              </w:rPr>
              <w:t xml:space="preserve"> un informāciju par privāto finansējumu pārcelt uz punktu “Cita informācija”, kā arī svītrot vai precizēt pēdējo teikumu, ņemot vērā, ka norādītie budžeta izdevumi nav kopējie pasākuma izdevumi, jo ir paredzēts privātais finansējums, kas nav atspoguļots sadaļas skaitliskajā daļā. Vienlaikus punktā “Cita informācija” vārdu “resursus” lūdzam aizstāt ar vārdu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sadaļa precizēta atbilstoši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sniedzot informāciju par 2.1.1.3. pasākuma "AER izmantošana un energoefektivitātes paaugstināšana lokālajā un individuālajā siltumapgādē un aukstumapgādē" pirmās atlases kārtas īstenošanas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sadaļa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24-TA-41</w:t>
    </w:r>
    <w:r>
      <w:br/>
    </w:r>
    <w:r w:rsidR="00000000" w:rsidRPr="00000000" w:rsidDel="00000000">
      <w:rPr>
        <w:rtl w:val="0"/>
      </w:rPr>
      <w:t xml:space="preserve">10.05.2024. 17.15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24-TA-41</w:t>
    </w:r>
    <w:r>
      <w:br/>
    </w:r>
    <w:r w:rsidR="00000000" w:rsidRPr="00000000" w:rsidDel="00000000">
      <w:rPr>
        <w:rtl w:val="0"/>
      </w:rPr>
      <w:t xml:space="preserve">10.05.2024. 17.15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Izziņa_24-TA-41.docx</dc:title>
</cp:coreProperties>
</file>

<file path=docProps/custom.xml><?xml version="1.0" encoding="utf-8"?>
<Properties xmlns="http://schemas.openxmlformats.org/officeDocument/2006/custom-properties" xmlns:vt="http://schemas.openxmlformats.org/officeDocument/2006/docPropsVTypes"/>
</file>