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25-TA-1195: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2025. gada 18. februāra noteikumos Nr. 107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(21.02.2025.)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grozījumu ietekmi uz šobrīd izsludinātajām projektu iesniegumu atlasēm, t.sk. par ietekmi uz atlases ietvaros iesniegtajiem projektiem.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1.6. apakšpunkts ar aprakstu par  šobrīd izsludinātajām projektu iesniegumu atlasēm un grozījumu ietekmi uz atlases ietvaros iesniegtajiem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aprēķinus anotācijas 3. sadaļas 6. punktā norādītajos finansējuma sadalījumos pa gadiem, jo, saskaitot kopā norādītās summas pa finansējuma avotiem, veidojas 1 euro atšķirība salīdzinājumā ar norādītajām kopsummām.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 sadaļas 6. punkts labojot informāciju par noteikumu projekta ietekmi uz valsts budžetu saistībā ar 2.2.3.3. pasākuma ceturtās atlases kārtas finansējumu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noteikts, ka “</w:t>
            </w:r>
            <w:r w:rsidR="00000000" w:rsidRPr="00000000" w:rsidDel="00000000">
              <w:rPr>
                <w:i w:val="1"/>
                <w:rtl w:val="0"/>
              </w:rPr>
              <w:t xml:space="preserve">VARAM 20 darbdienu laikā no ES kohēzijas politikas programmas 2021.-2027. gadam vidusposma grozījumu stāšanās spēkā, izmantojot Komisijas elektroniskās paziņošanas sistēmu (SANI2), jānosūta Eiropas Komisijai kopsavilkuma informāciju par šo atbalsta programmu</w:t>
            </w:r>
            <w:r w:rsidR="00000000" w:rsidRPr="00000000" w:rsidDel="00000000">
              <w:rPr>
                <w:rtl w:val="0"/>
              </w:rPr>
              <w:t xml:space="preserve">”. Ņemot vērā, ka šobrīd programmas ietvaros SANI2 ir paziņoti izdevumi 800 000 euro gadā un ir pievienots paskaidrojums, ka tas attiecas uz atbalstu, kas tiks sniegts ar Regulu Nr.651/2014, lūdzam anotāciju papildināt ar paskaidrojumu secinājumam par nepieciešamību iesniegt kopsavilkuma informāciju par grozījumiem, proti, ka attiecībā uz atbalstu, kas tiks sniegts ar Regulu Nr.651/2014 būs palielinājums izdevumiem vairāk kā par 20% un minot konkrētu prognozēto summu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2.2.3.3. pasākuma ceturtajā atlases kārtā pieejamais Eiropas reģionālās attīstības fonda finansējums tiek palielināts par 24,81% jeb 1 805 738 euro, finansējuma saņēmējs ir pašvaldības vai to iestādes, kas var piesaistīt sadarbības partnerus - fiziskas vai juridiskas personas, kuriem tiek sniegts komercdarbības atbalsts saskaņā ar Regulu Nr. 651/2014 un šiem  sadarbības partneriem netiek prognozēts iesaistes palielinājums atbilstoši finansējuma palielinājumam. Līdz ar to netiek paredzēts, ka ar Regulu Nr. 651/2014 piešķirtā finansējuma palielinājums sasniegs 20% vai vairāk no 800 000 euro. Tādēļ Eiropas Komisijas elektroniskās paziņošanas sistēmā (SANI2) kopsavilkuma informāciju par noteikumu projektu paziņot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2025. gada 18. februāra noteikumos Nr. 107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protokollēmumu plānots dot atļauju gan pārdalīt finansējumu uz ES kohēzijas politikas programmas 2021. -2027.gadam (turpmāk - Programma) 2.2.3.3.pasākuma "Pasākumi bioloģiskās daudzveidības veicināšanai un saglabāšana" (turpmāk - 2.2.3.3..pasākums) 4.kārtu no 2.1.3. specifiskā atbalsta mērķa "Veicināt pielāgošanos klimata pārmaiņām, risku novēršanu un noturību pret katastrofām"  2.1.3.1. pasākuma "Pašvaldību pielāgošanās klimata pārmaiņām" pirmās projektu iesniegumu atlases kārtas , negrozot 2024.gada 7.maija Ministru kabineta (turpmāk - MK) noteikumus Nr. 284 “Eiropas Savienības kohēzijas politikas programmas 2021.–2027. gadam 2.1.3. specifiskā atbalsta mērķa "Veicināt pielāgošanos klimata pārmaiņām, risku novēršanu un noturību pret katastrofām"  2.1.3.1. pasākuma "Pašvaldību pielāgošanās klimata pārmaiņām" pirmās projektu iesniegumu atlases kārtas īstenošanas noteikumus”, kā arī uzņemties saistības t.sk. par elastības finansējumu, pirms saņemts Eiropas Komisijas lēmums par Programmas vidusposma grozījumu apstiprināšanu, aicinām precizēt protokollēmumu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neprecizitātēm pārdalāmā finansējuma apjomos, attiecīgi lūdzam tos izvērtēt, veicot arī atbilstošus precizējumus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svītrot protokollēmuma 3.punktu, ņemot vērā, ka pārdalāmais finansējums ir atbrīvots, t.i. ir veikti nepieciešamie grozījumi 2024.gada 26.marta MK noteikumos Nr. 196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noteikumos”, attiecīgi šādā punkta iekļaušana protokollēmumā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1.Pieņemt iesniegto noteikumu projektu. 2.Valsts kancelejai sagatavot noteikumu projektu parakstīšanai.  3.Atbalstīt Eiropas Reģionālās attīstības fonda (turpmāk – ERAF) finansējuma 653 360 euro apmērā novirzīšanu no Eiropas Savienības kohēzijas politikas programmas 2021.-2027. gadam (turpmāk – Programma) 2.1.3. specifiskā atbalsta mērķa "Veicināt pielāgošanos klimata pārmaiņām, risku novēršanu un noturību pret katastrofām"  2.1.3.1. pasākuma "Pašvaldību pielāgošanās klimata pārmaiņām" pirmās projektu iesniegumu atlases kārtas (turpmāk – 2.1.3.1. pasākums) uz Programmas 2.2.3. specifiskā atbalsta mērķa "Uzlabot dabas aizsardzību un bioloģisko daudzveidību, "zaļo" infrastruktūru, it īpaši pilsētvidē, un samazināt piesārņojumu" 2.2.3.3. pasākuma "Pasākumi bioloģiskās daudzveidības veicināšanai un saglabāšanai"  projektu iesniegumu  ceturto atlases kārtu, neveicot grozījumus Ministru kabineta 2024. gada 7. maija noteikumos Nr. 284 “Eiropas Savienības kohēzijas politikas programmas 2021.–2027. gadam 2.1.3. specifiskā atbalsta mērķa "Veicināt pielāgošanos klimata pārmaiņām, risku novēršanu un noturību pret katastrofām"  2.1.3.1. pasākuma "Pašvaldību pielāgošanās klimata pārmaiņām" pirmās projektu iesniegumu atlases kārtas īstenošanas noteikumi”. Finansējuma pārdale tiek veikta, ievērojot, ka 2.1.3.1. pasākuma pirmās kārtas ietvaros ir izvērtēti visi iesniegtie projektu iesniegumi un palicis neizmantots ERAF finansējums.  4.Atļaut Viedās administrācijas un reģionālās attīstības ministrijai (turpmāk – VARAM) uzņemties saistības par šī protokollēmuma 3.punktā noteikto finansējumu, kā arī elastības finansējumu 346 640 euro apmērā, pirms Eiropas Komisijas (turpmāk – EK) lēmuma par Programmas vidusposma grozījumiem (turpmāk- vidusposma grozījumi).  5.Ja netiek saņemts pozitīvs EK lēmums par vidusposma grozījumiem, VARAM sagatavot un iesniegt izskatīšanai Ministru kabinetā informatīvo ziņojumu par priekšlikumiem turpmākai rīcībai.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Redakcijas labotas atbilstoši piedāvātajam.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2025. gada 18. februāra noteikumos Nr. 107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ceturtās atlases kārtas īstenošanai pieejamais finansējums ir 9 509 692 </w:t>
            </w:r>
            <w:r w:rsidR="00000000" w:rsidRPr="00000000" w:rsidDel="00000000">
              <w:rPr>
                <w:i w:val="1"/>
                <w:rtl w:val="0"/>
              </w:rPr>
              <w:t xml:space="preserve">euro</w:t>
            </w:r>
            <w:r w:rsidR="00000000" w:rsidRPr="00000000" w:rsidDel="00000000">
              <w:rPr>
                <w:rtl w:val="0"/>
              </w:rPr>
              <w:t xml:space="preserve">, tai skaitā Eiropas Reģionālās attīstības fonda finansējums – 8 083 238 </w:t>
            </w:r>
            <w:r w:rsidR="00000000" w:rsidRPr="00000000" w:rsidDel="00000000">
              <w:rPr>
                <w:i w:val="1"/>
                <w:rtl w:val="0"/>
              </w:rPr>
              <w:t xml:space="preserve">euro</w:t>
            </w:r>
            <w:r w:rsidR="00000000" w:rsidRPr="00000000" w:rsidDel="00000000">
              <w:rPr>
                <w:rtl w:val="0"/>
              </w:rPr>
              <w:t xml:space="preserve"> un nacionālais līdzfinansējums, ko veido pašvaldības budžeta un privātais līdzfinansējums, – vismaz 1 426 454  </w:t>
            </w:r>
            <w:r w:rsidR="00000000" w:rsidRPr="00000000" w:rsidDel="00000000">
              <w:rPr>
                <w:i w:val="1"/>
                <w:rtl w:val="0"/>
              </w:rPr>
              <w:t xml:space="preserve">euro</w:t>
            </w:r>
            <w:r w:rsidR="00000000" w:rsidRPr="00000000" w:rsidDel="00000000">
              <w:rPr>
                <w:rtl w:val="0"/>
              </w:rPr>
              <w:t xml:space="preserve">, kā arī valsts budžeta līdzfinansējums, ja projekta īstenošanā kā sadarbības partneris tiek piesaistīta valsts kapitālsabiedrība saskaņā ar šo noteikumu </w:t>
            </w:r>
            <w:r w:rsidR="00000000" w:rsidRPr="00000000" w:rsidDel="00000000">
              <w:rPr>
                <w:rtl w:val="0"/>
              </w:rPr>
              <w:t xml:space="preserve">21.2.2. </w:t>
            </w:r>
            <w:r w:rsidR="00000000" w:rsidRPr="00000000" w:rsidDel="00000000">
              <w:rPr>
                <w:rtl w:val="0"/>
              </w:rPr>
              <w:t xml:space="preserve">apakšpunktu</w:t>
            </w:r>
            <w:r w:rsidR="00000000" w:rsidRPr="00000000" w:rsidDel="00000000">
              <w:rPr>
                <w:rtl w:val="0"/>
              </w:rPr>
              <w:t xml:space="preserve">, paredzot, ka valsts budžeta līdzfinansējums nepārsniedz 15 procentus no projekta attiecināmajām izmaksām, kas saistošas attiecīgajam sadarbības partnerim.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2025. gada 18. februāra MK noteikumu Nr. 107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 īstenošanas noteikumi" (turpmāk - noteikumi Nr.107) 14.punktu, tajā norādot 4.atlases kārtai pieejamo kopējo finansējuma apjomu, kas šobrīd iekļauts noteikumu Nr. 107. konsolidētās versijas 14</w:t>
            </w:r>
            <w:r w:rsidR="00000000" w:rsidRPr="00000000" w:rsidDel="00000000">
              <w:rPr>
                <w:vertAlign w:val="superscript"/>
                <w:rtl w:val="0"/>
              </w:rPr>
              <w:t xml:space="preserve">1</w:t>
            </w:r>
            <w:r w:rsidR="00000000" w:rsidRPr="00000000" w:rsidDel="00000000">
              <w:rPr>
                <w:rtl w:val="0"/>
              </w:rPr>
              <w:t xml:space="preserve"> apakšpunktā,  ņemot vērā, ka protokollēmumā iekļauts punkts, kas paredz MK apstiprināt saistību uzņemšanos par visu 4.kārtai plānoto finansējumu, pirms saņemts Eiropas Komisijas lēmums par Programma vidusposma grozījumu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svītrot noteikumu Nr. 107. konsolidētās versijas 14</w:t>
            </w:r>
            <w:r w:rsidR="00000000" w:rsidRPr="00000000" w:rsidDel="00000000">
              <w:rPr>
                <w:vertAlign w:val="superscript"/>
                <w:rtl w:val="0"/>
              </w:rPr>
              <w:t xml:space="preserve">1</w:t>
            </w:r>
            <w:r w:rsidR="00000000" w:rsidRPr="00000000" w:rsidDel="00000000">
              <w:rPr>
                <w:rtl w:val="0"/>
              </w:rPr>
              <w:t xml:space="preserve"> apakšpunktu un VI. sadaļu ''Noslēguma jautājumi''.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labojumi noteikumu konsolidētajā versijā, noteikumu (grozījumu) projektā un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ceturtās atlases kārtas īstenošanai pieejamais finansējums ir 10 686 163 </w:t>
            </w:r>
            <w:r w:rsidR="00000000" w:rsidRPr="00000000" w:rsidDel="00000000">
              <w:rPr>
                <w:i w:val="1"/>
                <w:rtl w:val="0"/>
              </w:rPr>
              <w:t xml:space="preserve">euro</w:t>
            </w:r>
            <w:r w:rsidR="00000000" w:rsidRPr="00000000" w:rsidDel="00000000">
              <w:rPr>
                <w:rtl w:val="0"/>
              </w:rPr>
              <w:t xml:space="preserve">, tai skaitā Eiropas Reģionālās attīstības fonda finansējums – 9 083 238  </w:t>
            </w:r>
            <w:r w:rsidR="00000000" w:rsidRPr="00000000" w:rsidDel="00000000">
              <w:rPr>
                <w:i w:val="1"/>
                <w:rtl w:val="0"/>
              </w:rPr>
              <w:t xml:space="preserve">euro</w:t>
            </w:r>
            <w:r w:rsidR="00000000" w:rsidRPr="00000000" w:rsidDel="00000000">
              <w:rPr>
                <w:rtl w:val="0"/>
              </w:rPr>
              <w:t xml:space="preserve"> un nacionālais līdzfinansējums, ko veido pašvaldības budžeta un privātais līdzfinansējums, – vismaz 1 602 925  </w:t>
            </w:r>
            <w:r w:rsidR="00000000" w:rsidRPr="00000000" w:rsidDel="00000000">
              <w:rPr>
                <w:i w:val="1"/>
                <w:rtl w:val="0"/>
              </w:rPr>
              <w:t xml:space="preserve">euro</w:t>
            </w:r>
            <w:r w:rsidR="00000000" w:rsidRPr="00000000" w:rsidDel="00000000">
              <w:rPr>
                <w:rtl w:val="0"/>
              </w:rPr>
              <w:t xml:space="preserve">, kā arī valsts budžeta līdzfinansējums, ja projekta īstenošanā kā sadarbības partneris tiek piesaistīta valsts kapitālsabiedrība saskaņā ar šo noteikumu </w:t>
            </w:r>
            <w:r w:rsidR="00000000" w:rsidRPr="00000000" w:rsidDel="00000000">
              <w:rPr>
                <w:rtl w:val="0"/>
              </w:rPr>
              <w:t xml:space="preserve">21.2.2. </w:t>
            </w:r>
            <w:r w:rsidR="00000000" w:rsidRPr="00000000" w:rsidDel="00000000">
              <w:rPr>
                <w:rtl w:val="0"/>
              </w:rPr>
              <w:t xml:space="preserve">apakšpunktu</w:t>
            </w:r>
            <w:r w:rsidR="00000000" w:rsidRPr="00000000" w:rsidDel="00000000">
              <w:rPr>
                <w:rtl w:val="0"/>
              </w:rPr>
              <w:t xml:space="preserve">, paredzot, ka valsts budžeta līdzfinansējums nepārsniedz 15 procentus no projekta attiecināmajām izmaksām, kas saistošas attiecīgajam sadarbības partnerim.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25-TA-1195</w:t>
    </w:r>
    <w:r>
      <w:br/>
    </w:r>
    <w:r w:rsidR="00000000" w:rsidRPr="00000000" w:rsidDel="00000000">
      <w:rPr>
        <w:rtl w:val="0"/>
      </w:rPr>
      <w:t xml:space="preserve">16.07.2025. 15.51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25-TA-1195</w:t>
    </w:r>
    <w:r>
      <w:br/>
    </w:r>
    <w:r w:rsidR="00000000" w:rsidRPr="00000000" w:rsidDel="00000000">
      <w:rPr>
        <w:rtl w:val="0"/>
      </w:rPr>
      <w:t xml:space="preserve">16.07.2025. 15.51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Izziņa_25-TA-1195.docx</dc:title>
</cp:coreProperties>
</file>

<file path=docProps/custom.xml><?xml version="1.0" encoding="utf-8"?>
<Properties xmlns="http://schemas.openxmlformats.org/officeDocument/2006/custom-properties" xmlns:vt="http://schemas.openxmlformats.org/officeDocument/2006/docPropsVTypes"/>
</file>