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Emisijas kvotu izsolīšanas instrumenta finansēto projektu atklāta konkursa "Siltumnīcefekta gāzu emisiju samazināšana mājsaimniecībās – atbalsts atjaunojamo energoresursu izmantošanai"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oglekļa dioksīda (turpmāk – CO</w:t>
            </w:r>
            <w:r w:rsidR="00000000" w:rsidRPr="00000000" w:rsidDel="00000000">
              <w:rPr>
                <w:vertAlign w:val="subscript"/>
                <w:rtl w:val="0"/>
              </w:rPr>
              <w:t xml:space="preserve">2</w:t>
            </w:r>
            <w:r w:rsidR="00000000" w:rsidRPr="00000000" w:rsidDel="00000000">
              <w:rPr>
                <w:rtl w:val="0"/>
              </w:rPr>
              <w:t xml:space="preserve">) emisiju samazināšana mājsaimniecībās, atbalstot siltumenerģijas vai elektroenerģijas ražošanas iekārtu iegādi uzstādīšanai dzīvojamās mājās, lai nodrošinātu siltumenerģijas vai elektroenerģijas ražošanu un piegādi mājsaimniecības vajadzībām, vai mājsaimniecību pieslēgumu izveidošanu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Saskatām šī pasākuma iespējamo ieguldījumu valsts energoefektivitātes mērķu sasniegšanā, tai skaitā energoietaupījuma mērķa izpildē, bet, lai šo pasākumu varētu ieskaitīt mērķu izpildē, pasākuma mērķim cita starpā ir jābūt norādītam arī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kā konkursa mērķi norādīt ne tikai oglekļa dioksīda emisiju samazinājumu, bet arī energoefektivitātes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oglekļa dioksīda (turpmāk – CO2) emisiju samazināšana </w:t>
            </w:r>
            <w:r w:rsidR="00000000" w:rsidRPr="00000000" w:rsidDel="00000000">
              <w:rPr>
                <w:b w:val="1"/>
                <w:rtl w:val="0"/>
              </w:rPr>
              <w:t xml:space="preserve">un energoefektivitātes uzlabošana</w:t>
            </w:r>
            <w:r w:rsidR="00000000" w:rsidRPr="00000000" w:rsidDel="00000000">
              <w:rPr>
                <w:rtl w:val="0"/>
              </w:rPr>
              <w:t xml:space="preserve"> mājsaimniecībās, atbalstot siltumenerģijas vai elektroenerģijas ražošanas iekārtu iegādi uzstādīšanai dzīvojamās mājās, lai nodrošinātu siltumenerģijas vai elektroenerģijas ražošanu un piegādi mājsaimniecības vajadzībām, vai mājsaimniecību pieslēgumu izveidošanu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Konkursa mērķis ir siltumnīcefekta gāzu emisiju samazināšana un energoefektivitātes uzlabošana mājsaimniecībās, atbalstot siltumenerģijas vai elektroenerģijas ražošanas iekārtu iegādi uzstādīšanai dzīvojamās mājās, lai nodrošinātu siltumenerģijas vai elektroenerģijas ražošanu un piegādi mājsaimniecības vajadzībām, vai mājsaimniecību pieslēgumu izveidošanu centralizētajai siltumapgādes sistēmai.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(turpmāk – ministrija) nodrošina konkursa nolikuma izstrādi. Ministrija ar līgumu deleģē valsts sabiedrībai ar ierobežotu atbildību "Vides investīciju fonds" (turpmāk – Vides investīciju fonds) pienākumu pieņemt un vērtēt projektu iesniegumus, pieņemt lēmumus par finanšu instrumenta finansējuma (turpmāk – atbalsts) piešķiršanu vai par atbalsta piešķiršanas atteikumu, pārbaudīt pārskatus, veikt projektu uzraudzību monitoringa perioda ietvaros, kā arī atgūt projektiem izmaksāto atbalstu, kas atzīts par neattiecināmiem. Attiecībā uz šajā punktā minēto pārvaldes uzdevumu izpildi Vides investīciju fonds ir ministrijas pārraudzībā.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3.punkta pirmo teikumu, ņemot vērā, ka šis noteikumu projekts jau nosaka Emisijas kvotu izsolīšanas instrumenta finansēto projektu atklāta konkursa "Siltumnīcefekta gāzu emisiju samazināšana mājsaimniecībās – atbalsts atjaunojamo energoresursu izmantošanai" </w:t>
            </w:r>
            <w:r w:rsidR="00000000" w:rsidRPr="00000000" w:rsidDel="00000000">
              <w:rPr>
                <w:u w:val="single"/>
                <w:rtl w:val="0"/>
              </w:rPr>
              <w:t xml:space="preserve">nolikumu</w:t>
            </w:r>
            <w:r w:rsidR="00000000" w:rsidRPr="00000000" w:rsidDel="00000000">
              <w:rPr>
                <w:rtl w:val="0"/>
              </w:rPr>
              <w:t xml:space="preserve"> (noteikumu projekta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(turpmāk – ministrija) ar līgumu deleģē valsts sabiedrībai ar ierobežotu atbildību "Vides investīciju fonds" (turpmāk – Vides investīciju fonds) pienākumu pieņemt un vērtēt projektu iesniegumus, pieņemt lēmumus par finanšu instrumenta finansējuma (turpmāk – atbalsts) piešķiršanu vai par atbalsta piešķiršanas atteikumu, līgumu par projekta īstenošanu (turpmāk – projekta līgums) sagatavošanu, noslēgšanu, grozīšanu un izbeigšanu, pārbaudīt pārskatus, veikt projektu uzraudzību monitoringa perioda ietvaros, kā arī atgūt projektiem izmaksāto atbalstu, kas atzīts par neattiecināmiem. Attiecībā uz šajā punktā minēto pārvaldes uzdevumu izpildi Vides investīciju fonds ir ministrijas pārraudzībā.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ir fiziskā persona, kas ir reģistrēta Fizisko personu reģistrā, kam deklarētā dzīvesvieta ir Latvijas Republikā un, kurai zemesgrāmatā nostiprinātas vienpersoniskas īpašuma tiesības uz dzīvojamo māju, kura iesniedz projekta iesniegumu, lai īstenotu vienu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8.punktā noteikto prasību, ka fiziskai personai jābūt reģistrētai Fizisko personu reģistrā, un nepieciešamības gadījumā to svītrot.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pieļauj, ka minētais nosacījums veidots pēc līdzības ar juridiskajām personām mērķētu atbalsta mehānismu tiesisko regulējumu (t.i., "Komercreģistrā reģistrēts komersants" vai tamlīdzīgi). Tomēr norādām, ka juridisko personu gadījumā atsauce uz reģistrāciju Komercreģistrā ir nepieciešama un lietderīga, jo tikai pēc reģistrācijas persona iegūst komersanta statusu, t.i., iegūst zināmu tiesībspēju un rīcībspēju. Savukārt Fizisko personu reģistram ir pavisam cits mērķis, proti, saskaņā ar Fizisko personu reģistra likuma 1.pantu - nodrošināt fizisko personu identifikāciju un datu apstrādi, ko veic valsts institūcijas un amatpersonas.  Līdz ar to ir apsverama šāda nosacījuma nepieciešamība un lietderība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ir fiziska persona – Latvijas Republikas pastāvīgais iedzīvotājs, kurai zemesgrāmatā nostiprinātas īpašuma tiesības uz dzīvojamo māju vai tās daļu un kura iesniedz projekta iesniegumu, lai saņemtu atbalstu par īstenotu vienu vai vairākām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aktivitātēm.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ir fiziskā persona, kas ir reģistrēta Fizisko personu reģistrā, kam deklarētā dzīvesvieta ir Latvijas Republikā un, kurai zemesgrāmatā nostiprinātas vienpersoniskas īpašuma tiesības uz dzīvojamo māju, kura iesniedz projekta iesniegumu, lai īstenotu vienu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nosacījumu "</w:t>
            </w:r>
            <w:r w:rsidR="00000000" w:rsidRPr="00000000" w:rsidDel="00000000">
              <w:rPr>
                <w:u w:val="single"/>
                <w:rtl w:val="0"/>
              </w:rPr>
              <w:t xml:space="preserve">vienpersoniskas</w:t>
            </w:r>
            <w:r w:rsidR="00000000" w:rsidRPr="00000000" w:rsidDel="00000000">
              <w:rPr>
                <w:rtl w:val="0"/>
              </w:rPr>
              <w:t xml:space="preserve"> īpašuma tiesības uz dzīvojamo māju", kā arī nepieciešamības gadījumā precizēt noteikumu projekta 8.punktu. Norādām, ka noteikumu projekta anotācijā nav pamatots, kāpēc pieteikties atbalstam nevar personas, kurām dzīvojamā māja pieder kopīpašumā (piemēram, laulātie). Tāpat norādām, ka saskaņā ar noteikumu projekta 9.punktu uz atbalstu var pretendēt arī divu dzīvokļu mājas, dvīņu mājas, u.c., kur vairumā gadījumu īpašumtiesības būs vairākām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w:t>
            </w:r>
            <w:r w:rsidR="00000000" w:rsidRPr="00000000" w:rsidDel="00000000">
              <w:rPr>
                <w:u w:val="single"/>
                <w:rtl w:val="0"/>
              </w:rPr>
              <w:t xml:space="preserve">atšķirīgs </w:t>
            </w:r>
            <w:r w:rsidR="00000000" w:rsidRPr="00000000" w:rsidDel="00000000">
              <w:rPr>
                <w:rtl w:val="0"/>
              </w:rPr>
              <w:t xml:space="preserve">nosacījums par īpašumtiesībām iekļauts arī noteikumu projekta 11.punktā, līdz ar to no noteikumu projekta 8., 9. un 11.punkta kopumā projekta iesniedzējam izvirzītās prasības ir pretrunīgas un neskaidras.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ir fiziska persona – Latvijas Republikas pastāvīgais iedzīvotājs, kurai zemesgrāmatā nostiprinātas īpašuma tiesības uz dzīvojamo māju vai tās daļu un kura iesniedz projekta iesniegumu, lai saņemtu atbalstu par īstenotu vienu vai vairākām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aktivitātēm.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projekta iesniegumu iesniedz par visu dzīvojamo māju, nevis par dzīvojamās mājas daļu vai atsevišķu dzīvokli;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11.2.apakšpunktu atbilstoši Ministru kabineta 2009. gada 3. februāra noteikumu Nr. 108 "Normatīvo aktu projektu sagatavošanas noteikumi" 3.2.apakšpunktam, jo šāds nosacījums jau ietverts noteikumu projekta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Konkursa ietvaros maksimāli pieļaujamā atbalsta intensitāte nepārsniedz 70 % no siltumenerģijas vai elektroenerģijas ražošanas iekārtas iegādes izmaksām, nepārsniedzot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noteiktās vienas vienības izmaksu likmes atkarībā no konkrētas atjaunojamo energoresursu iekārtas un tās parametriem.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noteikt, elektroenerģijas ražošanas iekārtām maksimāli pieļaujamā atbalsta intensitāte nepārsniedz 30%. Norādām, ka atjaunojamās elektroenerģijas ražošanas iekārtas pie esošajām elektroenerģijas cenām atmaksājas ļoti īsā laikā, tāpēc tik augsta  atbalsta intensitāte nav nepieciešama un pamatojama. Norādām arī, ka ar zemāku atbalsta intensitāti varētu lielākam skaitam mājsaimniecību sniegt atbalstu atjaunojamās elektroenerģijas ražošanas iekārtu iegādei un uzstādīšanai.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nosaka atbalsta apjomu atkarībā no konkrētās AER iekārtas un tās jaudas parametriem un maksimālo atbalsta apjomu finanšu instrumenta ietvaros AER iekārtu iegādei t.i. reālais atbalsts mājsaimniecībām procentuāli būs būtiski mazāks, ņemot vērā iekārtu piegādes, uzstādīšanas un instruktāžās izmaksas, kā arī nepieciešamās dokumentācijas sagatavošanas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iekļautā informācija atsevišķām AER iekārtām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Konkursa ietvaros maksimāli pieļaujamā atbalsta intensitāte nepārsniedz 70 % no siltumenerģijas vai elektroenerģijas ražošanas iekārtas iegādes vai mājsaimniecības pieslēguma centralizētajai siltumapgādes sistēmai projektēšanas un siltummezgla izveides izmaksām, nepārsniedzot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atbalsta apjomu atkarībā no konkrētas atjaunojamo energoresursu iekārtas un tās parametriem.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esoša dabasgāzes apkures katla nomaiņa pret jaunu siltumenerģijas ražošanas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minēto punktu precizēt, nosakot, ka atbalsts tiek sniegts ne tikai dabasgāzes apkures katlu nomaiņai, bet jebkāda veida fosilā kurināmā apkures katla nomaiņai, jo ir arī mājsaimniecības, kurās kā kurināmais tiek vai var tikt izmantotas ogles, kūdras briketes, fosilais šķidrais kurināmais - dīzeļdegviela vai sašķidrinātā naftas gāze.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 </w:t>
            </w:r>
            <w:r w:rsidR="00000000" w:rsidRPr="00000000" w:rsidDel="00000000">
              <w:rPr>
                <w:b w:val="1"/>
                <w:rtl w:val="0"/>
              </w:rPr>
              <w:t xml:space="preserve">apkures katla, kurā tiek vai var tikt izmantots fosilais kurināmais, </w:t>
            </w:r>
            <w:r w:rsidR="00000000" w:rsidRPr="00000000" w:rsidDel="00000000">
              <w:rPr>
                <w:rtl w:val="0"/>
              </w:rPr>
              <w:t xml:space="preserve">nomaiņa pret jaunu siltumenerģijas ražošanas iekārtu: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esoša fosilos energoresursus izmantojoša apkures katla nomaiņa pret jaunu siltumenerģijas ražošanas iekārtu: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koksnes biomasas katla, kas piemērots granulu kurināmajam, ar kopējo uzstādīto jaudu līdz 50 kW (ieskaitot) iegāde un uzstādīšana, izņemot valstspilsētu teritorijas, kurās ir augsts iedzīvotāju blīvums un šādu apkures sistēmu izmantošana var radīt gaisa kvalitātes pasliktināšanos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nosacījumu, ka cietās biomasas (granulu) kurināmajam atbalsts nav pieejams visā valsts teritorijā, bet no šī atbalsta saņemšanas tiek izslēgts 51% no visiem Latvijas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šajā noteikumu projekta apakšpunktā nav definēti kritēriji, kas raksturotu "augsts iedzīvotājs blīvums" rādītāju, piemēram konkrētu cilvēku skaitu uz kvadrātmetru, kā arī nav skaidrota "gaisa kvalitātes pasliktināšanās" rādītāja piemērošanu, piemēram, nosakot šādu apkures iekārtu gaisa piesārņojošo vielu radīto emisiju apjomu, kas jau dotu negatīvu ietekmi uz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iepriekšminētā atbalsta nepamatotu ierobežojumu un neskaidru kritēriju un rādītāju piemērošanu, lūgums šo punktu precizēt no tā svītrojot ierobežojumus un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koksnes biomasas katla, kas piemērots granulu kurināmajam, ar kopējo uzstādīto jaudu līdz 50 kW (ieskaitot) iegāde un uzstādīšana.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16.1.1.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koksnes biomasas katla, kas piemērots granulu kurināmajam, ar kopējo uzstādīto jaudu līdz 50 kW (ieskaitot) iegāde;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mājsaimniecības pieslēguma centralizētajai siltumapgādes sistēmai izveide, ja notiek pāreja no fosilo energoresursu iekārtu izmantošanas.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punktā paredzēt arī, ka atbalsts pieslēguma centralizētajai siltumapgādes sistēmai izveidei tiek piešķirts visām mājsaimniecībām un nevis tikai tām, kurās šobrīd tiek izmantotas fosilo energoresursu iekārtas. Norādām, ka šis nosacījums ir īpaši svarīgs gan labai gaisa kvalitātes nodrošināšanai, gan energoefektivitātes uzlabošanai. Norādām, ka privātmājās, kurās šobrīd tiek izmantotas īpaši neefektīvas malkas krāsnis, pieslēguma izveide pie centralizētās siltumapgāde sistēmas būtiski uzlabotu energoefektivitāti, kā arī mazinātu šo privātmāju apkures iekārtu ietekmi uz gaisa kvalitātes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mājsaimniecības pieslēguma centralizētajai siltumapgādes sistēmai projektēšana un siltummezgla izveide.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Vides investīciju fonds izsludina konkursu, ievietojot sludinājumu oficiālajā izdevumā "Latvijas Vēstnesis" un Vides investīciju fonda tīmekļvietnē. Sludinājumā norāda konkursa nosaukumu, konkursam pieejamo atbalsta apmēru, projektu iesniegumu iesniegšanas termiņu (datumu un laiku) un elektroniskā pasta adresi, uz kuru nosūtāmi projektu iesniegumi un kur iegūstama papildinformācija par konkursa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iesniegumu iesniegšanas termiņš noteikts noteikumu projekta 24.punktā, lūdzam izvērtēt noteikumu projekta 23.punktā ietvertā nosacījuma, ka sludinājumā nosaka "projektu iesniegumu iesniegšanas termiņu (datumu un laiku)",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noteikumu projekta 28.punktu.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22.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Vides investīciju fonds izsludina konkursu, ievietojot sludinājumu oficiālajā izdevumā "Latvijas Vēstnesis" un Vides investīciju fonda tīmekļvietnē. Sludinājumā norāda konkursa nosaukumu, konkursam pieejamo atbalsta apmēru un elektroniskā pasta adresi, uz kuru nosūtāmi projektu iesniegumi un kur iegūstama papildinformācija par konkursa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Vismaz trīs gadus pēc Vides investīciju fonda lēmuma par projekta iesnieguma apstiprināšanu atbalsta saņēmējs nodrošina šādu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izslēgtu komercdarbības atbalstu ēkas īpašniekam, komercdarbības atbalsta izslēdzošie nosacījumi, kas jāievēro atbalsta saņēmējam, ir aktuāli visu atbalstītās iekārtas amortizācijas laiku. Līdz ar to, tā kā šo noteikumu 44.2. un 44.4.punktā ir minēti komercdarbības atbalsta izslēdzošie nosacījumi, kā arī to, ka atbalstītās iekārtas minimālais amortizācijas laiks var būt ilgāks nekā trīs gadi, lūdzam paredzēt, ka šo noteikumu 44.2. un 44.4.punktā minētie nosacījumi ir jāievēro visu iekārtas amortizācijas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attiecīgi lūdzam precizēt arī šo noteikumu 46.punktu.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punkti un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Vismaz piecus gadus pēc projekta līguma parakstīšanas atbalsta saņēmējs nodrošina šādu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teikumam "Konkursa ietvaros noteikti ierobežojumi koksnes biomasas apkures katliem, kas piemēroti granulu kurināmajam. Tos konkursa ietvaros nevarēs uzstādīt valstspilsētās – Rīgā, Jūrmalā, Daugavpilī, Jelgavā, Liepājā, Rēzeknē un Ventspilī." un šī ierobežojuma sasaistei ar gaisa kvalitātes rādītāju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gaisa kvalitātes nepasliktināšanās nosacījuma piemērošanai Rīgai, bet nepiemērošana Pierīgas pašvaldībām ir neloģiska, īpaši ņemot vērā Rīgas valstspilsētas robežas un apdzīvotības infrastruktūru. Gaisa piesārņojuma emisijas nav ierobežojamas vienas pilsētas robežās, tāpēc nosacījums, ka granulu apkures katla uzstādīšana Mārupē būtu atbalstāma, bet turpat dažu metru attālumā esošajā Rīgas teritorijā nav atbalstāma gaisa piesārņojuma emisiju nepalielināšanai, ir neloģisks un nepamatots.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iekļauts nosacījums, ka atbalstāmajiem granulu katliem ir jāatbilst spēkā esošajiem ekodizaina nosacījumiem, tad nav arī pamatots ierobežojums šādu granulu katlu atbalstam - ja granulu katls atbilst ekodizaina ietvaros noteiktajiem striktiem emisiju limitiem, tad ir jau apstiprināts, ka šāda katla uzstādīšana būtisku kaitējumu gaisa kvalitātei neradīs.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saskaņā ar "Gaisa piesārņojuma samazināšanas rīcības plānu 2020.-2030. gadam" problēmas ar gaisa kvalitāti ir tikai 3 valstspilsētās - Rīgā, Rēzeknē un Liepājā. Līdz ar to lūgums skaidrot, kāpēc granulu katlu atbalsta ierobežojums ir attiecināts arī uz tām valstpilsētām, kurās šobrīd nav konstatētas problēmas ar gaisa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anotācijas 1.3. sadaļā norādīts, ka, īstenojot plānotās aktivitātes, sasniedzams augsts siltumnīcefekta gāzu (SEG) emisiju ietaupījums par iespējami zemām SEG emisiju samazināšanas izmaksām, pašā  noteikumu projektā un tā pielikumos, t.sk. projekta iesnieguma veidlapā, nekur nav iekļautas normas, atsauces attiecībā uz SEG emisijas samazinājuma aprēķiniem iesniegtajiem projektiem. Lūdzam skaidrot anotācijā, kādā veidā tiks noteikta un aprēķināta konkursa kopējā ietekme uz SEG emisiju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ietekmē plašas mērķa grupas tiesības, aicinām skaidrot, kāpēc anotācijas 6. sadaļā ir atzīmēts, ka sabiedrības līdzdalība uz šo tiesību akta projektu neattiecas, kas liecina, ka sabiedrības līdzdalība šim tiesību akta projektam netika veikta. Aicinām ievērot Valsts pārvaldes iekārtas likumā (10.pantā, 48.pantā), kā arī 2009. gada 25. augusta Ministru kabineta noteikumos Nr.970 “Sabiedrības līdzdalības kārtība attīstības plānošanas procesā” attiecībā uz sabiedrības iesaisti tiesību aktu izstrādes procesā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izstrādes un saskaņošanas laikā elektroniski un telefoniski ir saņemti daudzi iedzīvotāju jautājumi, priekšlikumi par konkursa nolikuma prasībām un nosacījumiem (saņemti vairāk kā 40 iedzīvotāju epasti). Saņemtie iedzīvotāji priekšlikumi iespēju robežās ir ņemti vērā un noteikumu projekts pilnveidots, kā arī sniegts papildus skaidrojums tiesību aktu sākotnējā izvērtējumā (anotācijā). Noteikumu projekta saskaņošanas laikā ir saņemti vairāku uzņēmumu priekšlikumi, piemēram, no SIA “JB SunPower”, AS “Sadales tīkls”, AS “Latvenergo”, SIA “Energotaupošas tehnoloģijas un sistēmas”, kas arī ņemti vērā un iespēju robežās pilnveidots noteikumu projekts un tā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virzīts saskaņošanai ministrijām norādot, ka tā ir Ministru kabineta lieta un nepieciešams steidzami panākt vienošanos par izstrādāto noteikumu projektu un sniegt atbalstu iedzīvotājiem (mājsaimniecībām) saistībā ar strauji pieaugošajām energoresursu cenām.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sniegtais apraksts liecina par to, ka tas ir vērsts uz vairāku problēmu (piemēram, fosilo energoresursu cenu pieauguma radītās negatīvās sekas, siltumnīcefekta gāzu emisiju pieaugums u.c.) risināšanu, līdz ar to, lūdzam papildināt anotāciju, sniedzot precīzu un korektu informāciju 1.3. apakšsadaļas laukos “Problēmas un risinājumi”, norādot, kādā veidā tiesību akta projekts risinās katru no identificētajām problēmām. Tāpat, aicinām atbildēt uz pārējiem apakšsadaļas jautājumeim par alternatīvo risinājumu un izmaksu samērīguma pret ieguvumiem izvērtēšanu, kas ļautu izdarīt secinājumu par tiesību akta projektā piedāvātā risinājuma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2.2. apakšpunktā atzīmēts, ka tiesību akta projekts ietekmē tautsaimniecību, savukārt visās anotācijas veidlapā identificētajās ietekmēs tika atzīmētas ka tiesību akta projekts tās neskar, aicinām sniegt detalizētāku aprakstu par paredzētās ietekmes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Konkursa ietvaros maksimāli pieļaujamā atbalsta intensitāte nepārsniedz 70 % no siltumenerģijas vai elektroenerģijas ražošanas iekārtas iegādes izmaksām, nepārsniedzot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noteiktās vienas vienības izmaksu likmes atkarībā no konkrētas atjaunojamo energoresursu iekārtas un tās parametriem.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SIA "JB SunPower" savas kompetences ietvaros esam izskatījuši Vides aizsardzības un reģionālās attīstības ministrijas (turpmāk – VARAM)  izstrādāto MK noteikumu projektu “Emisijas kvotu izsolīšanas instrumenta finansēto projektu atklāta konkursa “Siltumnīcefekta gāzu emisiju samazināšana mājsaimniecībās – atbalsts atjaunojamo energoresursu izmantošanai” nolikums un esam priecīgi par šo noteikumu projektu un atbalstām noteikumu projekta tālāku virzību. 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saules paneļu tirgū interese ir ļoti liela, līdz ar to esošais atbalsta apjoms/intensitāte varētu būt ne-efektīvākais risinājums, lai sasniegtu konkursa mērķi maksimāli samazināt oglekļa dioksīda (turpmāk – CO2) emisiju mājsaimniecībās. Skaidrojam, ka ar mazāku atbalsta intensitāti vai apjomu, nemainot kopējo konkursam piešķirto finansējumu, būtu iespējams sasniegt daudz lielāku skaitu atbalstīto projektu, tādējādi vēl vairāk samazinot CO2 emisijas mājsaimniecībās, piesaistītu lielāku privātā sektora līdzfinansējuma apjomu un palielinātu mājsaimniecību skaitu, kuras uzstādītu saules paneļus. Līdz ar to aicinām vai nu precizēt nolikuma 15.punktu, samazinot atbalsta intensitāti par 30% vai arī samazināt noteikumu projekta 1.pielikuma 7.punktā paredzēto atbalsta apjomu par 20%. Mūsuprāt šāda atbalsta intensitāte/apjoms būtu vairāk nekā pietiekama pašreizējos tirgus apstākļos un nodrošinātu maksimālu atdevi no EKII līdzfinansējuma SEG emisiju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kas nosaka atbalsta apjomu atkarībā no konkrētās AER iekārtas un tās jaudas parametriem un maksimālo atbalsta apjomu finanšu instrumenta ietvaros saules paneļu un invertora iegādei ir precizēts, nosakot mazāku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ir attiecināmas šādas projekta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projektā apvienot 19. un 20. punktu, jo tie abi noteic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Konkursa ietvaros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Atbalsta saņēmējam pieejamie maksājumi un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"JB SunPower"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SIA "JB SunPower" esam iepazinušies ar  Vides aizsardzības un reģionālās attīstības ministrijas (turpmāk – VARAM)  izstrādāto MK noteikumu projektu “Emisijas kvotu izsolīšanas instrumenta finansēto projektu atklāta konkursa “Siltumnīcefekta gāzu emisiju samazināšana mājsaimniecībās – atbalsts atjaunojamo energoresursu izmantošanai” nolikums un esam priecīgi par šo noteikumu projektu un atbalstām noteikumu projekta tālāku virzību. 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sadaļu “VIII.Atbalsta saņēmējam pieejamie maksājumi un maksājumu kārtība”. Skaidrojam, ka šajā sadaļā problemātiski ir, ka atbalsta saņēmējs sākotnēji veic visu atbalstāmo darbību finansēšanu no saviem vai piesaistītiem līdzekļiem. Optimāla situācija tiktu nodrošināta, ja projekta iesniedzējs sākumā pieteiktos atbalstam. Ja tas tiktu piešķirts, notiktu projektēšana un iekārtu iegāde un uzstādīšana, kā arī dokumentu sagatavošana, ko pēc procesa pabeigšanas projekta iesniedzējs iesniegtu vides investīciju fondā. Pēc šo dokumentu pārbaudes Vides investīciju fonds izmaksātu finansējumu finansējuma saņēmējam. Šāda kārtība būtu vēlamāka, jo ļautu novērst risku ar pieņemšanas-nodošanas aktu un citu būvniecības dokumentu sagrozīšanu, lai atbilstu konkursa termiņiem un paspētu iesniegt dokumentus atbalsta saņemšanai. Papildus šāda kārtība arī nodrošinātu finansējuma saņēmājam garantiju, ka, ja iekārtas tiks korekti uzstādītas un dokumenti būs sakārtoti, ka viņš nepaliks bez atbalsta – jo būs jau sākotnēji japstiprinātais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konkursa nolikumu, iekļaujot projekta iesniedzējam izpildāmās prasības un nosacījumus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AER iekārtas mājsaimniecības var sākt iegādāties pēc iespējas ātrāk (jau šajā pavasarī) ir būtiski atvieglot visus administratīvos procesus līdz sekmīgai finansējuma saņemšanai. Vienlaikus, lai mazinātu riskus, ka finansējums kādu iemeslu dēļ tiek atteikts, tiek plānots sagatavot sākotnējās izvērtēšanas anketu, lai pirms dalības atklātā projektu iesniegumu konkursā, projektu iesniedzēji varētu pārliecināties par savu atbilstību konkursa nolikuma prasībām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par jauna EKII projektu konkursa īstenošanu un VARAM budžetā finansējums tam nav plānots, aicinām precizēt 3.sadaļas 1.1.apakšpunktu un 2.1.apakšpunktu, proti, ailēs “saskaņā ar valsts budžetu kārtējam gadam” un “saskaņā ar vidēja termiņa budžeta ietvaru” norādīto finansējumu pārcelt uz ailēm “izmaiņas kārtējā gadā, salīdzinot ar valsts budžetu kārtējam gadam” un “izmaiņas, salīdzinot ar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3.sadaļā punktā “Cita informācija” norādīt, ka finansējumu projektu īstenošanai VARAM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 sadaļā minēts, ka konkurss tiks izsludināts tkai 2022. gada martā/aprīlī, lūgums vēlreiz izvērtēt vai tiešām finansējums sadalīsies vienādos apjomos abos plānotajos atbalsta sniegšanas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noteikuma projekta 16. punkta apakšpunktiem pie atbalstāmajām aktivitātēm ir uzskaitītas arī iekārtu uzstādīšana, taču saskaņā ar noteikumu projekta 19.1.punkta redakciju uzstādīšanas izmaksas nav attiecināmas. Lūgums ietvert anotācijā īsu skaidrojumu, kāpēc šīs iekārtu uzstādīšanas izmaksas šo noteikumu izpratnē netiek uzskatītas par attiecināmām, neskatoties uz to, ka līdzīgā Klimata pārmaiņu finanšu instrumenta finansēto projektu atklāta konkursa - "Atjaunojamo energoresursu izmantošana mājsaimniecību sektorā", ietvaros šādas izmaksas tika uzskatītas par attiecināmām.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konkursa nolikumu, kas ietver konkrētā konkursa prasības un nosacījumus. Līdz ar to šajā atklātā projektu iesniegumu konkursa ietvaros ir atbalstāmas projekta aktivitātes, kas ietver AER izmantojošo iekārtu iegādi un uzstādīšanu, bet saskaņā ar noteikumu projekta 19. punktu, konkursa ietvaros ir attiecināmas izmaksas tikai par AER izmantojošo iekārtu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skaidrojumu par Eiropas Savienības kohēzijas politikas programmas 2021.–2027.gadam 2.2.3.specifiskā atbalsta mērķa “Uzlabot dabas aizsardzību un bioloģisko daudzveidību, “zaļo” infrastruktūru, it īpaši pilsētvidē, un samazināt piesārņojumu” pasākuma “Individuālo siltumapgādes sistēmu uzlabošana mājsaimniecībām” vienkāršoto izmaksu metodikas piemērošanu granta noteikšanai, ņemot vērā, ka minētās metodikas projekts vēl ir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pēdējo rindkopu ar izvērstāku informāciju  par demarkācijas nodrošināšanu ar Eiropas Savienības kohēzijas politikas programmas 2021.-2027.gadam  2.2.3.specifisko atbalsta mērķi "Uzlabot dabas aizsardzību un bioloģisko daudzveidību, “zaļo” infrastruktūru, it īpaši pilsētvidē, un samazināt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demarkāciju ar Eiropas Savienības kohēzijas politikas programmas 2021.-2027.gadam  2.2.3. specifiskā atbalsta mērķa "Uzlabot dabas aizsardzību un bioloģisko daudzveidību, “zaļo” infrastruktūru, it īpaši pilsētvidē, un samazināt piesārņojumu" pasākumu “Individuālo siltumapgādes sistēmu uzlabošana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22-TA-454</w:t>
    </w:r>
    <w:r>
      <w:br/>
    </w:r>
    <w:r w:rsidR="00000000" w:rsidRPr="00000000" w:rsidDel="00000000">
      <w:rPr>
        <w:rtl w:val="0"/>
      </w:rPr>
      <w:t xml:space="preserve">28.02.2022. 16.38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22-TA-454</w:t>
    </w:r>
    <w:r>
      <w:br/>
    </w:r>
    <w:r w:rsidR="00000000" w:rsidRPr="00000000" w:rsidDel="00000000">
      <w:rPr>
        <w:rtl w:val="0"/>
      </w:rPr>
      <w:t xml:space="preserve">28.02.2022. 16.38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Izziņa_22-TA-454.docx</dc:title>
</cp:coreProperties>
</file>

<file path=docProps/custom.xml><?xml version="1.0" encoding="utf-8"?>
<Properties xmlns="http://schemas.openxmlformats.org/officeDocument/2006/custom-properties" xmlns:vt="http://schemas.openxmlformats.org/officeDocument/2006/docPropsVTypes"/>
</file>