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kā tiks izmantots papildus piešķirtais izlietojums, t.i, vai tiks organizētas jaunas atlases, kā arī grozījumu ietekmi uz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ir mērķēts uz tām nozarēm, kam paredzama izšķiroša nozīme, lai Latvijas ekonomikas atlabšana būtu stabila. Piemēram, atbalsts pasākumu organizēšanai un ārzemju vizīšu apmeklēšana. Plānots, ka papildus piešķirtais atbalsts tiks sniegs esošo atlasu kārtu ietvaros, respektīvi, maksājuma pieprasījumi par eksporta atbalsta darbībām tiks pieņemti līdz 2023. gada 31.augustam (ieskaitot) par atbalstāmām darbībām, kas īstenotas līdz 2023. gada 31.augustam (ieskaitot) un maksājuma pieprasījumi par ražotņu/produktu atbilstības novērtēšanu un Latvijas Investīciju un attīstības aģentūras organizētajām tirdzniecības misijām un valsts vizītēm tiks pieņemti līdz 2023. gada 31.oktobrim (ieskaitot) par atbalstāmām darbībām, kas īstenotas līdz 2023. gada 31.jūlijam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 un 2.1.punktā sniegtajai informācijai pasākuma kopējais  finansējums 2022.gadā ir 13 108 111 euro un 2023.gadā 12 653 981 euro apmērā, savukārt 6.punkta pirmajā rindkopā minēts, ka 2022. un 2023.gadā plānotais kopējais  finansējums ir attiecīgi 14 027 111 euro un 13 572 981 euro. Lūdzam izvērtēt un veikt nepieciešamos precizējumus, tajā skaitā precizējot Eiropas Reģionālās attīstības fonda un valsts budžeta finansējuma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3.ailē “izmaiņas kārtējā gadā, salīdzinot ar valsts budžetu kārtējam gadam”, 5.1.punktā precizēto finansiālo ietekmi norādīt “-353 112” nevis “-353 122”.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piešķirtā React-EU finansējuma intervences kodu</w:t>
            </w:r>
            <w:r w:rsidR="00000000" w:rsidRPr="00000000" w:rsidDel="00000000">
              <w:rPr>
                <w:vertAlign w:val="superscript"/>
                <w:rtl w:val="0"/>
              </w:rPr>
              <w:t xml:space="preserve">1</w:t>
            </w:r>
            <w:r w:rsidR="00000000" w:rsidRPr="00000000" w:rsidDel="00000000">
              <w:rPr>
                <w:rtl w:val="0"/>
              </w:rPr>
              <w:t xml:space="preserve">, kas atbilst DP attiecīgajam prioritārajam virzienam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http://eur-lex.europa.eu/legal-content/LV/TXT/?uri=CELEX:32014R0184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Ekonomikas ministrija rosina novirzīt 4 480 300 euro (intervences kods Nr. 64 “Uzlaboti atbalsta pakalpojumi MVU un MVU grupām (tostarp vadības, tirgvedības, dizaina pakalpojumi)) finansējumu (tai skaitā Eiropas Reģionālās attīstības fonda finansējums 3 774 076 euro apmērā un valsts budžeta finansējums 706 224 euro apmērā) starptautiskās konkurētspējas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3.2.1. specifiskā atbalsta mērķa "Palielināt augstas pievienotās vērtības produktu un pakalpojumu eksporta proporciju" 3.2.1.2. pasākuma "Starptautiskās konkurētspējas veicināšana" īstenošanas noteikumi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13.1.1.1. pasākums jau eksistē un tā atbalstāmās darbības nav saistītas ar 3.2.1.2. pasākuma mērķiem. Tādējādi lūdzam izveidot jaunu 13.1.1. SAM pasākumu (piemēram, 13.1.1.3, kā arī papildināt ar pasākuma nosaukumu) un atbilstoši precizēt MK noteikumu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visi React-EU plānotie rādītāji jāsasniedz šī jaunā pasākuma ietvaros. Lūdzam atbilstoši precizēt MK noteikumus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3.2.1. specifiskā atbalsta mērķa "Palielināt augstas pievienotās vērtības produktu un pakalpojumu eksporta proporciju" 3.2.1.2. pasākuma "Starptautiskās konkurētspējas veicināšana" un 13.1.1. Specifiska atbalsta mērķa “Atveseļošanas pasākumi ekonomikas nozare" 13.1.1.3. pasākuma “Atveseļošanas pasākumi ekonomikas nozarē - Starptautiskās konkurētspējas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3.2.1. specifiskā atbalsta mērķa "Palielināt augstas pievienotās vērtības produktu un pakalpojumu eksporta proporciju" 3.2.1.2. pasākumu "Starptautiskās konkurētspējas veicināšana"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Ministru kabineta 2015. gada 1. decembra noteikumi Nr. 678 "Darbības programmas "Izaugsme un nodarbinātība" 3.2.1. specifiskā atbalsta mērķa "Palielināt augstas pievienotās vērtības produktu un pakalpojumu eksporta proporciju" 3.2.1.2. pasākuma "Starptautiskās konkurētspējas veicināšana" īstenošanas noteikumi" tiek papildināti ar 13.1.1. specifiskā atbalsta mērķa "Atveseļošanas pasākumi ekonomikas nozarē" 13.1.1.1. pasākumu "MVU izveide un attīstība" ieviešanai", lūdzu papildināt MK noteikumu projektu ar jaunu punktu, kas paredz papildināt minēto noteikumu 1.punktu ar atsauci uz attiecīgo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3.2.1. specifiskā atbalsta mērķa "Palielināt augstas pievienotās vērtības produktu un pakalpojumu eksporta proporciju" 3.2.1.2. pasākumu "Starptautiskās konkurētspējas veicināšana" (turpmāk – pasākums) un 13.1.1. specifiskā atbalsta mērķa "Atveseļošanas pasākumi ekonomikas nozarē" 13.1.1.3. pasākuma "Atveseļošanas pasākumi ekonomikas nozarē - Starptautiskās konkurētspējas veicināšana";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w:t>
            </w:r>
            <w:r w:rsidR="00000000" w:rsidRPr="00000000" w:rsidDel="00000000">
              <w:rPr>
                <w:rtl w:val="0"/>
              </w:rPr>
              <w:t xml:space="preserve"> 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darbības programmas "Izaugsme un nodarbinātība" grozījumus Nr. 8, kas, cita starpā, paredzēja precizējumus 13.1.1.SAM uzraudzības rādītajos, lūdzam izteikt MK noteikumu 8.8.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13.1.1. SAM ietvaros ar šo noteikumu 9.</w:t>
            </w:r>
            <w:r w:rsidR="00000000" w:rsidRPr="00000000" w:rsidDel="00000000">
              <w:rPr>
                <w:vertAlign w:val="superscript"/>
                <w:rtl w:val="0"/>
              </w:rPr>
              <w:t xml:space="preserve">1</w:t>
            </w:r>
            <w:r w:rsidR="00000000" w:rsidRPr="00000000" w:rsidDel="00000000">
              <w:rPr>
                <w:rtl w:val="0"/>
              </w:rPr>
              <w:t xml:space="preserve"> punktā minēto finansējumu līdz 2023. gada 31. decembrim ir sasniedzami šādi uzraudzības rādītāji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Atbalstīto komersantu skaits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Atbalstīto komersantu skaits, kas saņem grantus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To komersantu skaits, kuri saņem nefinansiālu atbalstu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izveidots jauns punkts 8.</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4 480 300 euro, tai skaitā Eiropas Reģionālās attīstības fonda finansējums - 3 774 076 euro, valsts budžeta finansējums - 706 224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9.</w:t>
            </w:r>
            <w:r w:rsidR="00000000" w:rsidRPr="00000000" w:rsidDel="00000000">
              <w:rPr>
                <w:vertAlign w:val="superscript"/>
                <w:rtl w:val="0"/>
              </w:rPr>
              <w:t xml:space="preserve">1</w:t>
            </w:r>
            <w:r w:rsidR="00000000" w:rsidRPr="00000000" w:rsidDel="00000000">
              <w:rPr>
                <w:rtl w:val="0"/>
              </w:rPr>
              <w:t xml:space="preserve">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Jaunā pasākuma numurs un nosaukums</w:t>
            </w:r>
            <w:r w:rsidR="00000000" w:rsidRPr="00000000" w:rsidDel="00000000">
              <w:rPr>
                <w:rtl w:val="0"/>
              </w:rPr>
              <w:t xml:space="preserve">] pieejamais attiecināmais finansējums React-EU ietvaros 4 480 300 euro, tai skaitā Eiropas Reģionālās attīstības fonda finansējums - 3 774 076 euro, valsts budžeta virssaistību finansējums - 706 224 euro, kas attiecas uz šo noteikumu 14. un 18. apakšpunktā noteiktajām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 “Atveseļošanas pasākumi ekonomikas nozarē - Starptautiskās konkurētspējas veicināšana " pieejamais attiecināmais finansējums React-EU ietvaros 4 480 300 euro, tai skaitā Eiropas Reģionālās attīstības fonda finansējums - 3 774 076 euro, valsts budžeta finansējums - 706 224 euro, kas attiecas uz šo noteikumu 14. un 18. punktā noteiktajām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6.punktā precizēt norādīto 2022. un 2023.gadā plānoto Eiropas Reģionālās attīstības fonda un valsts budžeta finansējuma apmēru, lai tas atbilstu attiecīgi 1., 1.1.punktā un 3. un 3.1.punktā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kā tiks izmantots papildus piešķirtais izlietojums, t.i, vai tiks organizētas jaunas atlases, kā arī grozījumu ietekmi uz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ir mērķēts uz tām nozarēm, kam paredzama izšķiroša nozīme, lai Latvijas ekonomikas atlabšana būtu stabila. Piemēram, atbalsts pasākumu organizēšanai un ārzemju vizīšu apmeklēšana. Plānots, ka papildus piešķirtais atbalsts tiks sniegs esošo atlasu kārtu ietvaros, respektīvi, maksājuma pieprasījumi par eksporta atbalsta darbībām tiks pieņemti līdz 2023. gada 31.augustam (ieskaitot) par atbalstāmām darbībām, kas īstenotas līdz 2023. gada 31.augustam (ieskaitot) un maksājuma pieprasījumi par ražotņu/produktu atbilstības novērtēšanu un Latvijas Investīciju un attīstības aģentūras organizētajām tirdzniecības misijām un valsts vizītēm tiks pieņemti līdz 2023. gada 31.oktobrim (ieskaitot) par atbalstāmām darbībām, kas īstenotas līdz 2023. gada 31.jūlijam (ieskaitot).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w:t>
            </w:r>
            <w:r w:rsidR="00000000" w:rsidRPr="00000000" w:rsidDel="00000000">
              <w:rPr>
                <w:rtl w:val="0"/>
              </w:rPr>
              <w:t xml:space="preserve"> 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"SAM" ar skaitļiem un vārdiem "13.1.1. specifiskā atbalsta mērķa "Atveseļošanas pasākumi ekonomikas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w:t>
            </w:r>
            <w:r w:rsidR="00000000" w:rsidRPr="00000000" w:rsidDel="00000000">
              <w:rPr>
                <w:rtl w:val="0"/>
              </w:rPr>
              <w:t xml:space="preserve"> punkta React-EU finansējumu ietvaros sasniedzamais uzraudzības rādītājs - 20 komersanti, kas sniegs ieguldījumu </w:t>
            </w:r>
            <w:r w:rsidR="00000000" w:rsidRPr="00000000" w:rsidDel="00000000">
              <w:rPr>
                <w:b w:val="1"/>
                <w:rtl w:val="0"/>
              </w:rPr>
              <w:t xml:space="preserve">3.1.1. specifiskā atbalsta mērķa "Atveseļošanas pasākumi ekonomikas nozarē"</w:t>
            </w:r>
            <w:r w:rsidR="00000000" w:rsidRPr="00000000" w:rsidDel="00000000">
              <w:rPr>
                <w:rtl w:val="0"/>
              </w:rPr>
              <w:t xml:space="preserve">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Izveidots jauns punkts 8.</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šo noteikumu 9.</w:t>
            </w:r>
            <w:r w:rsidR="00000000" w:rsidRPr="00000000" w:rsidDel="00000000">
              <w:rPr>
                <w:vertAlign w:val="superscript"/>
                <w:rtl w:val="0"/>
              </w:rPr>
              <w:t xml:space="preserve">1</w:t>
            </w:r>
            <w:r w:rsidR="00000000" w:rsidRPr="00000000" w:rsidDel="00000000">
              <w:rPr>
                <w:rtl w:val="0"/>
              </w:rPr>
              <w:t xml:space="preserve"> punkta React-EU finansējumu ietvaros sasniedzamais uzraudzības rādītājs - 20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vērš uzmanību, ka jau ar šobrīd piešķirto finansējumu, pastāv risks, ka projektā 3.2.1.2/16/I/002 var netikt sasniegts uzraudzības rādītājs “komersantu skaits, kas saņem atbalstu” sasniedzamā vērtība uz 31.12.2023. - 275 komersanti, līdz 31.12.2021. sasniegts 56 komersanti,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CFLA norādes esam palielinājuši grantu sliekšņi organizējot starptautiskus  kultūras un sporta pasākumus, kā arī starptautiskas izstādes. Vienlaikus esam atvieglojuši prasības biedrībām un nodibinājumiem, kas organizē starptautiskus kultūras vai sporta pasākumus, jo šo noteikumu 18.13. apakšpunktā minētās darbības ietvaros biedrībai, kas organizē starptautisko  kultūras un sporta pasākumu Latvijā, starp tās biedriem nav jābūt vismaz 5 komersantiem, kā arī nodibinājumam starp tā dibinātājiem un to biedriem (biedrībām un personālsabiedrībām) nav jābūt pieciem komersantiem vai kooperatīvajām sabiedrībām, jo praksē identificēts, ka šāda prasība ierobežo atbalsta saņēmēju loku, kas organizē starptautiskus kultūras vai sporta pasākumus, piemēram, sporta biedrības, kuru biedri ir tikai fiziskas personas. Līdz ar to MK Noteikumu projekts paredz atcelt prasību par 5 biedru – juridisku personu 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punkta React-EU finansējuma ietvaros, 13.1.1.3. pasākums "Atveseļošanas pasākumi ekonomikas nozarē - Starptautiskās konkurētspējas veicināšana" sniegs ieguldījumu 13.1.1. specifiskā atbalsta mērķa "Atveseļošanas pasākumi ekonomikas nozarē"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izteikt 13.1.1.3. pasākuma plānotos sasniedzamos rādītājus pēc līdzības kā ir noteikts MK noteikumu 6., 7. un 8. punktā, t.i. izdalot atsevišķi plānoto sasniedzamo vērtību MK noteikumu 11.1. un 11.2. norādītajiem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punkta React-EU finansējuma ietvaros, 13.1.1.3. pasākumā "Atveseļošanas pasākumi ekonomikas nozarē - Starptautiskās konkurētspējas veicināšana"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4 480 300 euro, tai skaitā Eiropas Reģionālās attīstības fonda finansējums - 3 774 076 euro, valsts budžeta finansējums - 706 224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"apakšpunktā" ar vārdu "punktā". Papildus lūdzu papildināt ar vārdiem "šo noteikumu" pirms skaitļa "14."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4 480 300 euro, tai skaitā Eiropas Reģionālās attīstības fonda finansējums - 3 774 076 euro, valsts budžeta finansējums - 706 224 euro, kas attiecas uz </w:t>
            </w:r>
            <w:r w:rsidR="00000000" w:rsidRPr="00000000" w:rsidDel="00000000">
              <w:rPr>
                <w:b w:val="1"/>
                <w:rtl w:val="0"/>
              </w:rPr>
              <w:t xml:space="preserve">šo noteikumu</w:t>
            </w:r>
            <w:r w:rsidR="00000000" w:rsidRPr="00000000" w:rsidDel="00000000">
              <w:rPr>
                <w:rtl w:val="0"/>
              </w:rPr>
              <w:t xml:space="preserve"> 14. un 18. </w:t>
            </w:r>
            <w:r w:rsidR="00000000" w:rsidRPr="00000000" w:rsidDel="00000000">
              <w:rPr>
                <w:b w:val="1"/>
                <w:rtl w:val="0"/>
              </w:rPr>
              <w:t xml:space="preserve">punktā</w:t>
            </w:r>
            <w:r w:rsidR="00000000" w:rsidRPr="00000000" w:rsidDel="00000000">
              <w:rPr>
                <w:rtl w:val="0"/>
              </w:rPr>
              <w:t xml:space="preserve">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 “Atveseļošanas pasākumi ekonomikas nozarē - Starptautiskās konkurētspējas veicināšana " pieejamais attiecināmais finansējums React-EU ietvaros 4 480 300 euro, tai skaitā Eiropas Reģionālās attīstības fonda finansējums - 3 774 076 euro, valsts budžeta finansējums - 706 224 euro, kas attiecas uz šo noteikumu 14. un 18. punktā noteiktajām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4 480 300 euro, tai skaitā Eiropas Reģionālās attīstības fonda finansējums - 3 774 076 euro, valsts budžeta finansējums - 706 224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procentuālo intensitāti, lai finansējuma sadalījums atbilstu noteikumos norādītajām summām.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React-EU finansējuma intensitāte ir 100%, bet Valsts budžeta virssaistības ir papildus, lai nemazinātu atbalsta apmēru, tiek pieņemts, ka intensitāte ir ERAF 84,2371% pret valsts budžetu 15,7629%.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 “Atveseļošanas pasākumi ekonomikas nozarē - Starptautiskās konkurētspējas veicināšana " pieejamais attiecināmais finansējums React-EU ietvaros 4 480 300 euro, tai skaitā Eiropas Reģionālās attīstības fonda finansējums - 3 774 076 euro, valsts budžeta finansējums - 706 224 euro, kas attiecas uz šo noteikumu 14. un 18. punktā noteiktajām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Pasākumam pieejamais papildu attiecināmais finansējums React-EU atbalsta pasākumam 4 480 300 euro, tai skaitā Eiropas Reģionālās attīstības fonda finansējums - 3 774 076 euro, valsts budžeta finansējums - 706 224 euro, kas attiecas uz 14. un 18. apakšpunktā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attiecībā par anotācijā norādīto proporciju 71.63% konkurētspējai un 28.37% tūrismam, vai šī proporcija attiecas uz: finansējumu, rādītājiem vai arī uz abiem.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MK noteikumu iedalās divās daļās – konkurētspējas veicināšana un tūrismā. Proporcija atbalsta sniegšanai paliek iepriekšējā, respektīvi 71.63% konkurētspējai un 28.37% tūrismam, taču nav aizliegts mainīt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 “Atveseļošanas pasākumi ekonomikas nozarē - Starptautiskās konkurētspējas veicināšana " pieejamais attiecināmais finansējums React-EU ietvaros 4 480 300 euro, tai skaitā Eiropas Reģionālās attīstības fonda finansējums - 3 774 076 euro, valsts budžeta finansējums - 706 224 euro, kas attiecas uz šo noteikumu 14. un 18. punktā noteiktajām darbībām.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22-TA-1389</w:t>
    </w:r>
    <w:r>
      <w:br/>
    </w:r>
    <w:r w:rsidR="00000000" w:rsidRPr="00000000" w:rsidDel="00000000">
      <w:rPr>
        <w:rtl w:val="0"/>
      </w:rPr>
      <w:t xml:space="preserve">11.07.2022. 14.59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22-TA-1389</w:t>
    </w:r>
    <w:r>
      <w:br/>
    </w:r>
    <w:r w:rsidR="00000000" w:rsidRPr="00000000" w:rsidDel="00000000">
      <w:rPr>
        <w:rtl w:val="0"/>
      </w:rPr>
      <w:t xml:space="preserve">11.07.2022. 14.59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Izziņa_22-TA-1389.docx</dc:title>
</cp:coreProperties>
</file>

<file path=docProps/custom.xml><?xml version="1.0" encoding="utf-8"?>
<Properties xmlns="http://schemas.openxmlformats.org/officeDocument/2006/custom-properties" xmlns:vt="http://schemas.openxmlformats.org/officeDocument/2006/docPropsVTypes"/>
</file>