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1995. gada 19. decembra noteikumos Nr. 388 "Zivju fonda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(06.07.2018.)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kasē ir atsevišķi pamatbudžeta ieņēmumu konti </w:t>
            </w:r>
            <w:r w:rsidR="00000000" w:rsidRPr="00000000" w:rsidDel="00000000">
              <w:rPr>
                <w:rtl w:val="0"/>
              </w:rPr>
              <w:t xml:space="preserve">Zvejniecības likuma</w:t>
            </w:r>
            <w:r w:rsidR="00000000" w:rsidRPr="00000000" w:rsidDel="00000000">
              <w:rPr>
                <w:rtl w:val="0"/>
              </w:rPr>
              <w:t xml:space="preserve"> </w:t>
            </w:r>
            <w:r w:rsidR="00000000" w:rsidRPr="00000000" w:rsidDel="00000000">
              <w:rPr>
                <w:rtl w:val="0"/>
              </w:rPr>
              <w:t xml:space="preserve">28. pantā</w:t>
            </w:r>
            <w:r w:rsidR="00000000" w:rsidRPr="00000000" w:rsidDel="00000000">
              <w:rPr>
                <w:rtl w:val="0"/>
              </w:rPr>
              <w:t xml:space="preserve"> norādītajiem ieņēmumu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1.punktu, atstājot spēkā esošās normas redakciju. Pašreiz noteikumu 7.punkts nosaka visu Zvejniecības likuma 28.pantā norādīto ieņēmumu veidu uzskaiti atsevišķos valsts pamatbudžeta ieņēmumu kontos, bet ar grozījumu tiek mainīta normas būtība.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Zvejniecības likuma 28.pantā norādīto ieņēmumu veidu valsts budžeta maksājumu administrējošās institūcijas saskaņā ar Ministru kabineta 2023. gada 3. oktobra noteikumiem Nr. 553 "Nenodokļu ieņēmumu ieskaitīšanas valsts pamatbudžeta ieņēmumos un atmaksas kārtība" ir arī Valsts ieņēmumu dienests (ieņēmumiem no konfiscēto zvejas rīku, zvejas līdzekļu un nelikumīgi iegūto zivju realizācijas), pašvaldības (daļai no ieņēmumiem no ūdenstilpju un zvejas tiesību nomas un zvejas tiesību izmantošanas) un zvērināti tiesu izpildītāji (piespiedu piedziņa).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1.punkts, atstājot spēkā esošās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kasē ir atsevišķi pamatbudžeta ieņēmumu konti </w:t>
            </w:r>
            <w:r w:rsidR="00000000" w:rsidRPr="00000000" w:rsidDel="00000000">
              <w:rPr>
                <w:rtl w:val="0"/>
              </w:rPr>
              <w:t xml:space="preserve">Zvejniecības likuma</w:t>
            </w:r>
            <w:r w:rsidR="00000000" w:rsidRPr="00000000" w:rsidDel="00000000">
              <w:rPr>
                <w:rtl w:val="0"/>
              </w:rPr>
              <w:t xml:space="preserve"> </w:t>
            </w:r>
            <w:r w:rsidR="00000000" w:rsidRPr="00000000" w:rsidDel="00000000">
              <w:rPr>
                <w:rtl w:val="0"/>
              </w:rPr>
              <w:t xml:space="preserve">28. pantā</w:t>
            </w:r>
            <w:r w:rsidR="00000000" w:rsidRPr="00000000" w:rsidDel="00000000">
              <w:rPr>
                <w:rtl w:val="0"/>
              </w:rPr>
              <w:t xml:space="preserve"> norādītajiem ieņēmumu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Zemkopības ministrijas sagatavotais Ministru kabineta noteikumu projekts “Grozījumi Ministru kabineta 1995. gada 19. decembra noteikumos Nr.388 “Zivju fonda nolikums””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Ministru kabineta 1995. gada 19. decembra noteikumu Nr.388 “Zivju fonda nolikums”” (turpmāk – noteikumi) 7. punktu nepieciešams izvērtēt un precizēt. Vēršam uzmanību, ka šobrīd noteikumu 7. punkts vispārīgi paredz Zvejniecības likuma (turpmāk – likums) 28. pantā noteikto ieņēmumu ieskaitīšanu dažādos kontos, tos neuzskaitot. Tādējādi minētā likuma norma Valsts kases kontu veidošanā tiek piemērota tieši. Tieslietu ministrija neiebilst pret diferencēta ieņēmumu sadales regulējuma veidošanu noteikumos, bet tādā gadījumā tiesiskās skaidrības nodrošināšanai noteikumu normās nepieciešams paredzēt visu likuma 28. panta otrajā daļā noteikto pamatbudžeta ieņēmumu sadales kārtību. Vienlaikus projekta anotācijā piedāvājam skaidrot arī likuma 28. panta pirmajā daļā minēto ieņēmumu no ziedojumiem un dāvinājumiem sadales kārtību, proti, vai tie tiek sadalīti starp iestādēm ar Valsts kases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1.punkts, atstājot spēkā esošās normas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Lauku atbalsta dienests un Valsts vides dienests šo noteikumu 7. punktā minētos ieņēmumus ieskaita Valsts kases valsts pamatbudžeta ieņēmumu kontā atbilstoši normatīvajiem aktiem par nenodokļu ieņēmumu ieskaitīšanas valsts pamatbudžeta ieņēmumos un atmaksas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2.punktu, jo normatīvā akta projektā neietver normas, kas dublē tāda paša spēka normatīvā akta tiesību normās ietverto normatīvo regulējumu, pamatojoties uz Ministru kabineta 2009.gada 3.februāra noteikumos Nr.108 “Normatīvo aktu projektu sagatavošanas noteikumi" 3.2. apakšpunktā noteikto. Informējam, ka rīcību ar nenodokļu ieņēmumiem regulē Ministru kabineta 2023. gada 3. oktobra noteikumi Nr. 553 "Nenodokļu ieņēmumu ieskaitīšanas valsts pamatbudžeta ieņēmumos un atmaksas kārtība", paredzot, ka pēc nenodokļu ieņēmumu maksājumu atpazīšanas valsts budžeta maksājumus administrējošā institūcija ne retāk kā reizi mēnesī līdz mēneša pēdējai darbdienai ieskaita atpazīto nenodokļu ieņēmumu summu valsts pamatbudžeta ieņēmumu kontā, ko rīko Valsts kase.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pašvaldību un Valsts vides dienesta pilnvaroto personu iesaistīšanai zvejas, makšķerēšanas, vēžošanas un zemūdens medību kontroles darbību nodrošināšanā. Attiecīgas pašvaldības vai Valsts vides dienesta pilnvarotās personas bankas kontā saskaņā ar Fonda padomes lēmumu tieši ieskaita līdzekļus 40 procentu apmērā no ieņemtās naudas soda summas par zveju regulējošo normatīvo aktu pārkāpumiem, ko patstāvīgi atklājusi pašvaldības vai Valsts vides dienesta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aizstājot neaktuālus (neprecīzus) apzīmējumus –  vārdu “bankas” aizstāt ar “kredītiestādes” un vārdu “ieņemtās” aizstāt ar “valsts budžetā ieskaitītās”, kā arī svītrojot vārdu “tieši”,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8.4. apakšpunkta redakcija precizēta saskaņā ar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pašvaldību un Valsts vides dienesta pilnvaroto personu iesaistīšanai zvejas, makšķerēšanas, vēžošanas un zemūdens medību kontroles darbību nodrošināšanā. Attiecīgas pašvaldības vai Valsts vides dienesta pilnvarotās personas kredītiestādes kontā saskaņā ar Fonda padomes lēmumu ieskaita līdzekļus 40 % apmērā no valsts budžetā ieskaitītās naudas soda summas par pilnvarotās personas patstāvīgi atklātajiem zveju regulējošo normatīvo aktu pārkāpumiem, aprēķinot un ieturot iedzīvotāju ienākuma nodokli;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24-TA-121</w:t>
    </w:r>
    <w:r>
      <w:br/>
    </w:r>
    <w:r w:rsidR="00000000" w:rsidRPr="00000000" w:rsidDel="00000000">
      <w:rPr>
        <w:rtl w:val="0"/>
      </w:rPr>
      <w:t xml:space="preserve">12.04.2024. 14.34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24-TA-121</w:t>
    </w:r>
    <w:r>
      <w:br/>
    </w:r>
    <w:r w:rsidR="00000000" w:rsidRPr="00000000" w:rsidDel="00000000">
      <w:rPr>
        <w:rtl w:val="0"/>
      </w:rPr>
      <w:t xml:space="preserve">12.04.2024. 14.34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Izziņa_24-TA-121.docx</dc:title>
</cp:coreProperties>
</file>

<file path=docProps/custom.xml><?xml version="1.0" encoding="utf-8"?>
<Properties xmlns="http://schemas.openxmlformats.org/officeDocument/2006/custom-properties" xmlns:vt="http://schemas.openxmlformats.org/officeDocument/2006/docPropsVTypes"/>
</file>