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23-TA-1441: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Ceļu satiksmes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projekts paredz turpmāk transportlīdzekļa vadītāju pēc iespējas ātrāk nogādāt tuvākajā ārstniecības iestādē, kura nodrošina medicīniskās pārbaudes veikšanu, tikai gadījumos, ja transportlīdzekļa vadītāja pārbaudi alkohola koncentrācijas noteikšanai izelpotajā gaisā nav iespējams 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Galvenā speciālista narkoloģijā sniegto viedokli, lai arī alkohola koncentrācijas noteikšana izelpotajā gaisā tiek pielīdzināta asinīs noteiktajai koncentrācijai, ir iespējamas mērījumu kļūdas un neprecizitātes. Izelpotajā gaisā veiktos mērījumus var ietekmēt vairāki faktori, piemēram, medikamentu vai pārtikas produktu lietošana, kā arī nepareiza aparāta pielietošana. Vēršam uzmanību, ka, atbilstoši profesionāļu sniegtajam viedoklim, visprecīzāk alkohola koncentrāciju organismā iespējams noteikt tikai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veicot piedāvātās izmaiņas Ceļu satiksmes likumā, Krimināllikumā un Administratīvās atbildības likumā var prognozēt tiesu narkoloģisko ekspertīžu gadījumu skaita pieaugumu, vienlaikus ierobežojot situācijas izvērtēšanai pieejamos pierādījumus.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sabiedrības ar ierobežotu atbildību “Rīgas psihiatrijas un narkoloģijas centrs” Narkoloģiskās palīdzības dienesta  Alkohola, narkotisko un psihotropo vielu reibuma ekspertīzes nodaļas tiesu eksperti veic narkoloģiskās un ķīmiski toksikoloģiskās ekspertīzes, pamatojoties uz procesa virzītāja lēmumu. Lēmumā par ekspertīzes noteikšanu ekspertiem tiek uzdoti dažādi jautājumi par policijas aizturēto personu atrašanos alkohola, narkotisko, psihotropo vai toksisko vielu ietekmē noteiktā laikā. Lai, veicot ekspertīzi, tiesu eksperts atbildētu uz konkrētiem ekspertīzei uzdotiem jautājumiem, aizturētai personai nepieciešams veikt noteiktām prasībām atbilstošu medicīnisko pārbaudi.[1] Medicīniskās pārbaudes laikā ārsts izvērtē klīnisko simptomātiku un nozīmē pārbaudāmajai personai nodot bioloģiskās vides materiāla paraugus (asins, urīns, siekalas) ķīmiski toksikoloģiskai izmeklēšanai.  Tikai izvērtējot klīnisko simptomātiku un ķīmiski toksikoloģiskās izmeklēšanas rezultātus, eksperts var dot objektīvu atbildi par personas stāvokli noteiktā laika posmā, piemēram, ceļu satiksmes negadījuma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atgādināt, ka aizturētās personas nepieciešams nogādāt uz ārstniecības iestādi medicīniskās pārbaudes veikšanai, alkohola koncentrācijas, narkotisko un citu apreibinošo vielu noteikšanai bioloģiskās vidēs.  Ārsts, kurš veiks medicīnisko pārbaudi, sniegs galīgo atzinumu, ņemot vēra klīnisko simptomātiku un ķīmiski toksikoloģiskās izmeklēšanas rezultātus. Tikai pamatojoties uz ārsta atzinumu ir iespējams noteikt, vai persona bija alkohola vai narkotisko, apreibinošo vielu  ietekmē notikuma brīdī. Piemēram, lai precīzi atbildētu uz jautājumiem, kāda alkohola koncentrācija bija personai vai transportlīdzekļa vadītājam uz ceļu satiksmes negadījuma brīdi, nepieciešams izmeklēt vismaz divas bioloģiskās vides (asins un urīnu). Tā pat jāņem vērā, ka bieži ir gadījumi, kad personas lieto gan alkoholu, gan narkotiskās un citas apreibinošās vielas vienlaikus, un to var pierādīt, tikai veicot medicīnisko pārbaudi un ķīmiski toksikoloģisko izmeklēšanu bioloģiskās vidēs.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nav veikta medicīniskā pārbaude alkohola ietekmes noteikšanai, tiesu eksperti nevar sniegt atbildes uz procesa virzītāja lēmumā uzdotajiem jautājumiem, (t.sk.,  par alkohola koncentrāciju personai organismā pārkāpuma izdarīšanas brīdī), lai lemtu par atbildības piemērošanu, jo lietas apstākļos nav objektīvo datu par medicīniskās pārbaudes alkohola, narkotisko, psihotropo vai toksisko vielu ietekmes noteikšanu, par kuru jāsniedz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Veselības ministrijas ieskatā nav atbalstāmas rosinātās izmaiņas Ceļu satiksmes likumā, Krimināllikumā un Administratīvās atbildības likumā, jo samazināsies pierādījumi, kas ir būtiski strīdīgās situācijās un nav pieļaujami. Tā pat būtiski skaidrot transportlīdzekļa vadītāja tiesības apstrīdēt alkohola koncentrācijas noteikšanai izelpotajā gaisā izmantotās portatīvās mērierīces veiktos mērījumus, lai mazinātu tiesu narkoloģisko ekspertīžu skaita pieauguma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27. novembra noteikumi Nr. 719 “Kārtība, kādā transportlīdzekļa vadītājam nosaka alkohola koncentrāciju asinīs un izelpas gaisā un konstatē narkotisko vai citu apreibinošo vielu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Ceļu satiksmes likuma un Krimināllikuma attiecīgajās tiesību normās ietvertā atbildības regulējuma konstatējams, ka tajās ir noteikts gan personas vainīguma pierādīšanas priekšmets, gan arī tā pierādīšanas standarts. Proti, saistībā ar transportlīdzekļa vadīšanu alkohola reibumā (ietekmē) kompetento iestāžu amatpersonām ir jāpierāda gan pats transportlīdzekļa vadīšanas fakts, gan vienlaikus arī fakts par transportlīdzekļa vadītāja atrašanos alkohola reibumā (ietekmē). Tādējādi šo abu faktu esība veido pierādījumu kopumu jeb pierādīšanas priekšmetu. Savukārt pierādīšanas standarts raksturo līmeni, kādā šiem abiem faktiem jābūt pamatotiem ar noteiktā kārtībā iegūtiem pierādījumiem. Ja attiecībā uz transportlīdzekļa vadīšanas fakta pierādīšanu minētajā Ceļu satiksmes likuma 62.panta pirmās, otrās, trešās un ceturtās daļas regulējumā un Krimināllikuma 262.panta (1</w:t>
            </w:r>
            <w:r w:rsidR="00000000" w:rsidRPr="00000000" w:rsidDel="00000000">
              <w:rPr>
                <w:vertAlign w:val="superscript"/>
                <w:rtl w:val="0"/>
              </w:rPr>
              <w:t xml:space="preserve">1</w:t>
            </w:r>
            <w:r w:rsidR="00000000" w:rsidRPr="00000000" w:rsidDel="00000000">
              <w:rPr>
                <w:rtl w:val="0"/>
              </w:rPr>
              <w:t xml:space="preserve">) daļas regulējumā nekas konkrēti nav minēts, tad attiecībā uz fakta par transportlīdzekļa vadītāja atrašanos alkohola reibumā (ietekmē) pierādīšanu minētās Ceļu satiksmes likuma un Krimināllikuma tiesību normas paredz, ka alkohola koncentrācijas asinīs noteikšanai veicama vai nu izelpas gaisa pārbaude vai arī asins pārbaude. Proti, visās minētajās tiesību normās ir noteiktas divas patstāvīgas pierādījumu ieguves metodes, kas savukārt nozīmē, ka alkohola koncentrācijas asinīs noteikšanai katra no tām ir atzīstama par atbilstošu pierādījumu ieguves veidu, bet tās rezultāts – par pietiekamu pierādījumu. Tādējādi no minētā Ceļu satiksmes likuma 62. panta pirmās, otrās, trešās un ceturtās daļas regulējuma un Krimināllikuma 262.panta (1</w:t>
            </w:r>
            <w:r w:rsidR="00000000" w:rsidRPr="00000000" w:rsidDel="00000000">
              <w:rPr>
                <w:vertAlign w:val="superscript"/>
                <w:rtl w:val="0"/>
              </w:rPr>
              <w:t xml:space="preserve">1</w:t>
            </w:r>
            <w:r w:rsidR="00000000" w:rsidRPr="00000000" w:rsidDel="00000000">
              <w:rPr>
                <w:rtl w:val="0"/>
              </w:rPr>
              <w:t xml:space="preserve">) daļas regulējuma var secināt, ka, lai pierādītu transportlīdzekļa vadītāja atrašanos alkohola reibumā (ietekmē), pēc būtības nebūtu obligāti jāveic komplicētas medicīniska rakstura procedūras ārstniecības iestādē, jo alkohola koncentrāciju asinīs var noteikt, veicot salīdzinoši vienkāršu personas izelpotā gaisa pārbaudi ar speciālu šim nolūkam paredzētu mēraparātu.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vēršama uzmanība, ka no Kriminālprocesa likuma 127. panta pirmās un otrās daļas izriet, ka noziedzīga nodarījuma pierādīšanai var izmantot jebkuras likumā paredzētajā kārtībā iegūtas un noteiktā procesuālā formā nostiprinātas ticamas, attiecināmas un pieļaujamas ziņas par faktiem. Krimināllietās, kas saistītas ar apreibinošo vielu (tai skaitā alkohola) ietekmi, Augstākā tiesa ir norādījusi, ka par alkohola ietekmes pierādījumiem var būt jebkuras likumā paredzētajā kārtībā iegūtas un noteiktā procesuālā formā nostiprinātas ziņas par minēto faktu, proti, ne tikai ziņas, kas iegūtas Ministru kabineta noteikumos noteiktajā kārtībā, bet arī citi Kriminālprocesa likumā paredzētie pierādījumi (</w:t>
            </w:r>
            <w:r w:rsidR="00000000" w:rsidRPr="00000000" w:rsidDel="00000000">
              <w:rPr>
                <w:i w:val="1"/>
                <w:rtl w:val="0"/>
              </w:rPr>
              <w:t xml:space="preserve">sk. Latvijas Republikas Augstākās tiesas Krimināllietu departamenta 2014. gada 20. maija lēmumu lietā Nr. SKK-347/2014 (krimināllieta Nr. 11181045213), Augstākās tiesas Krimināllietu departamenta 2018. gada 19. septembra lēmuma lietā Nr. 11331039917, SKK-477/2018). Līdzīgas atziņas Augstākā tiesa ir izdarījusi arī saistībā ar disciplinārlietās pieņemtajiem lēmumiem (sk. Latvijas Republikas Augstākās tiesas Senāta Administratīvo lietu departamenta 2010. gada 16. septembra sprieduma lietā Nr. A42484307 (SKA-515/2010)</w:t>
            </w:r>
            <w:r w:rsidR="00000000" w:rsidRPr="00000000" w:rsidDel="00000000">
              <w:rPr>
                <w:rtl w:val="0"/>
              </w:rPr>
              <w:t xml:space="preserve">). Turklāt norādāms, ka atbilstoši Kriminālprocesa likuma 128. panta trešajai daļai nevienam no pierādījumiem nav iepriekš noteikta augstāka ticamības pakāpe nekā pārējiem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23-TA-1441</w:t>
    </w:r>
    <w:r>
      <w:br/>
    </w:r>
    <w:r w:rsidR="00000000" w:rsidRPr="00000000" w:rsidDel="00000000">
      <w:rPr>
        <w:rtl w:val="0"/>
      </w:rPr>
      <w:t xml:space="preserve">07.10.2024. 09.12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23-TA-1441</w:t>
    </w:r>
    <w:r>
      <w:br/>
    </w:r>
    <w:r w:rsidR="00000000" w:rsidRPr="00000000" w:rsidDel="00000000">
      <w:rPr>
        <w:rtl w:val="0"/>
      </w:rPr>
      <w:t xml:space="preserve">07.10.2024. 09.12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Izziņa_23-TA-1441.docx</dc:title>
</cp:coreProperties>
</file>

<file path=docProps/custom.xml><?xml version="1.0" encoding="utf-8"?>
<Properties xmlns="http://schemas.openxmlformats.org/officeDocument/2006/custom-properties" xmlns:vt="http://schemas.openxmlformats.org/officeDocument/2006/docPropsVTypes"/>
</file>