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22-TA-977: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16. septembra noteikumos Nr. 550 "Hidrotehnisko un meliorācijas būvju būvnoteikumi"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stājās spēkā 2022. gada 1. 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nav skaidrs, kādēļ Ministru kabineta noteikumu projekta "Grozījumi Ministru kabineta 2014. gada 16. septembra noteikumos Nr. 550 "Hidrotehnisko un meliorācijas būvju būvnoteikumi"" (turpmāk – projekts) 2. punkts paredz, ka noteikumi stājas spēkā 2022. gada 1. jūlijā. Proti, no projekta sākotnējās ietekmes</w:t>
            </w:r>
            <w:r w:rsidR="00000000" w:rsidRPr="00000000" w:rsidDel="00000000">
              <w:rPr>
                <w:i w:val="1"/>
                <w:rtl w:val="0"/>
              </w:rPr>
              <w:t xml:space="preserve"> (ex-ante)</w:t>
            </w:r>
            <w:r w:rsidR="00000000" w:rsidRPr="00000000" w:rsidDel="00000000">
              <w:rPr>
                <w:rtl w:val="0"/>
              </w:rPr>
              <w:t xml:space="preserve"> novērtējuma ziņojuma (turpmāk – anotācija) 1.3. apakšsadaļā ietvertās informācijas izriet, ka regulējumam, kas ietverts Ministru kabineta 2014. gada 16. septembra noteikumos Nr. 550 "Hidrotehnisko un meliorācijas būvju būvnoteikumi" (turpmāk – noteikumi) atbilstoši Būvniecības likuma pārejas noteikumu 27. punktā noteiktajam, jāstājas spēkā 2022. gada 1. jūlijā. Savukārt no anotācijas 1.3. apakšsadaļā ietvertās informācijas nav skaidrs, kādēļ noteikumu grozījumiem, kas saistīti ar būvniecības informācijas sistēmā norādāmo informāciju par būvniecībā radītajiem atkritumiem un Būvniecības likuma 19.</w:t>
            </w:r>
            <w:r w:rsidR="00000000" w:rsidRPr="00000000" w:rsidDel="00000000">
              <w:rPr>
                <w:vertAlign w:val="superscript"/>
                <w:rtl w:val="0"/>
              </w:rPr>
              <w:t xml:space="preserve">2</w:t>
            </w:r>
            <w:r w:rsidR="00000000" w:rsidRPr="00000000" w:rsidDel="00000000">
              <w:rPr>
                <w:rtl w:val="0"/>
              </w:rPr>
              <w:t xml:space="preserve"> pantā paredzēto regulējumu, jāstājas spēkā 2022. gada 1. jūlijā. Ievērojot minēto, lūdzam precizēt projekta 2. punktā paredzēto regulējumu vai papildināt anotācijas 1.3. apakšsadaļu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apakšsadaļā ietvertā informācija. Visiem būvnoteikumos paredzētajiem grozījumiem noteikts vienots termiņš - 01.07.2022., jo nav nepieciešams noteikt dažādus termiņus, lai neapgrūtinātu normu piemērotājus ar atšķirīgu normu piemērošanas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atzīmēt BIS pilveides ietekmi un valsts IKT attīstību. (Šajā anotācijas sadaļā vienuviet precizējama informācija, kuras BIS funkcionalitātes ir izstrādātas un kuras ir izstrādē.)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vērst uzmanību, ka saskaņā ar Ministru kabineta 2021. gada 31. augusta noteikumu Nr. 597 "Valsts informācijas sistēmu attīstības projektu uzraudzības kārtība" 5.punktu iesniedzams aktivitātes apraksts - atbilstoši projekta stadijai - saskaņošanai Vides aizsardzības un reģionālās attīstības ministrijā. (BIS uzturēšanas ietvaros veiktās izstrādes jāsaskaņo, ja šādas izstrādes būtiski ietekmē citas informācijas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informācijas sistēmas pielāgošanas darbi realizējami sistēmas uzturēšanas esošā finansējuma ietvaros. Šī izstrāde neietekmē Būvniecības informācijas sistēmas attīstības projektu un valsts IKT attīstību, tādejādi neattiecas uz Ministru kabineta 2021. gada 31. augusta noteikumu Nr. 597 "Valsts informācijas sistēmu attīstības projektu uzraudzības kārtība" 5. punkta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gadījumus, kuros ir piemērojama atļaujas, atzīmes un saskaņojuma izdošana ar noklusējumu.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Būvniecības likuma 14.1 panta pirmā daļa attiecināma uz lēmuma un atļaujas izdošanu ar noklusējumu, šī panta otrā daļa attiecināma uz atļaujas un saskaņojuma izdošanu ar noklusējumu, savukārt šī panta trešā daļa attiecināma uz saskaņojuma izdošanu ar noklusējumu. Tādējādi Būvniecības likuma 14.1 panta ceturtā daļa aptver visās iepriekš minētajās daļās ietvertos gadījumus un pilnvaro Ministru kabinetu noteikt gadījumus, kuros ir piemērojama atļaujas, atzīmes un saskaņojuma izdošana ar noklusējumu. Ņemot vērā, ka projektā ir ietverta norāde uz Būvniecības likuma 14.1 panta ceturto daļu, secināms, ka ar projektu, cita starpā, tiek noteikti gadījumi, kuros piemērojama atļaujas, atzīmes un saskaņojuma izdošana ar noklusējumu.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1.2. apakšpunktā ietvertā Ministru kabineta 2014. gada 16. septembra noteikumu Nr. 550 "Hidrotehnisko un meliorācijas būvju būvnoteikumi" (turpmāk – Noteikumi Nr. 550) 1.11. apakšpunktu atbilstoši Būvniecības likuma 14.1 panta ceturtajā 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gadījumus, kuros ir piemērojama atzīmes izdošana ar noklusējumu.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Ekspertīzi visam būvprojektam veic, ja tas ir trešās grupas būves būvprojekts, izņemot būves nojaukšanas būvprojektu.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vērtēt vai šo noteikumu 54.punkts atstājams esošā redakcijā, kas nosaka, ka ekspertīzi veic visam būvprojektam,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minētais punkts būtu precizējams līdzīgi kā citos būvnoteikumos, piemēram,  Ministru kabineta 2014. gada 2. septembra noteikumos Nr. 529 "Ēku būvnoteikumi",  kur ir precizētas būvprojekta daļas, kurām veicama ekspertīze.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uzsākta diskusija ar būvniecības nozares nevalstiskajām organizācijām par trešās grupas hidrobūves un meliorācijas sistēmas būvprojekta ekspertīzes apjomu. Punkts tiks precizēts atbilstoši panāktai vienošanās ar nozari.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Ekspertīzi visam būvprojektam veic, ja tas ir trešās grupas būves būvprojekts, izņemot būves nojaukšanas būvprojektu.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Izpildot būvatļaujā iekļautos būvdarbu uzsākšanas nosacījumus un būvniecības ierosinātājam iesniedzot nepieciešamos dokumentus un informāciju, institūcija, kura pilda būvvaldes funkcijas, vispārīgajos būvnoteikumos noteiktajā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punktu izsaka jaunā redakcijā, tajā neparādās agrāk svītrotas normas. Ievērojot minēto, lūdzam atbilstoši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portāla funkcionalitāte nenodrošina agrāk svītroto normu korektu attainošanu, ja grozījumi tiek veikti tikai punkta ievaddaļā. Nav iespējams svītrot vēlreiz apakšpunktu, kas jau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Izpildot būvatļaujā iekļautos būvdarbu uzsākšanas nosacījumus un būvniecības ierosinātājam iesniedzot nepieciešamos dokumentus un informāciju, institūcija, kura pilda būvvaldes funkcijas, vispārīgajos būvnoteikumos noteiktajā termiņā: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Grozījumi par šo noteikumu izdošanas tiesiskā pamata izteikšanu jaunā redakcijā, ciktāl tas attiecas uz norādes papildināšanu ar Būvniecības likuma 14.</w:t>
            </w:r>
            <w:r w:rsidR="00000000" w:rsidRPr="00000000" w:rsidDel="00000000">
              <w:rPr>
                <w:vertAlign w:val="superscript"/>
                <w:rtl w:val="0"/>
              </w:rPr>
              <w:t xml:space="preserve">1</w:t>
            </w:r>
            <w:r w:rsidR="00000000" w:rsidRPr="00000000" w:rsidDel="00000000">
              <w:rPr>
                <w:rtl w:val="0"/>
              </w:rPr>
              <w:t xml:space="preserve"> panta ceturto daļu un šo noteikumu 22.</w:t>
            </w:r>
            <w:r w:rsidR="00000000" w:rsidRPr="00000000" w:rsidDel="00000000">
              <w:rPr>
                <w:vertAlign w:val="superscript"/>
                <w:rtl w:val="0"/>
              </w:rPr>
              <w:t xml:space="preserve">1</w:t>
            </w:r>
            <w:r w:rsidR="00000000" w:rsidRPr="00000000" w:rsidDel="00000000">
              <w:rPr>
                <w:rtl w:val="0"/>
              </w:rPr>
              <w:t xml:space="preserve"> punkts stājas spēkā 2023. gada 1. jūlijā un tas nav piemērojams būvniecības procesiem, kas noris neizmantojot būvniecības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1.7. apakšpunktā ietvertais Noteikumu Nr. 550 163. punkts ir saistīts ar projekta 1.2. apakšpunktā ietverto Noteikumu Nr. 550 1.11. apakšpunktu, lūdzam papildināt projekta 1.7. apakšpunktā ietverto Noteikumu Nr. 550 163. punktu ar atsauci uz projekta 1.2. apakšpunktā ietverto Noteikumu Nr. 550 1.11. apakšpunktu atbilstoši Ministru kabineta 2009. gada 3. februāra noteikumu Nr. 108 "Normatīvo aktu projektu sagatavošanas noteikumi" 131.1. apakšpunktā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Grozījumi par šo noteikumu izdošanas tiesiskā pamata izteikšanu jaunā redakcijā, ciktāl tas attiecas uz norādes papildināšanu ar Būvniecības likuma 14.</w:t>
            </w:r>
            <w:r w:rsidR="00000000" w:rsidRPr="00000000" w:rsidDel="00000000">
              <w:rPr>
                <w:vertAlign w:val="superscript"/>
                <w:rtl w:val="0"/>
              </w:rPr>
              <w:t xml:space="preserve">1 </w:t>
            </w:r>
            <w:r w:rsidR="00000000" w:rsidRPr="00000000" w:rsidDel="00000000">
              <w:rPr>
                <w:rtl w:val="0"/>
              </w:rPr>
              <w:t xml:space="preserve">panta ceturto daļu un šo noteikumu 1.11. apakšpunkts, 22.</w:t>
            </w:r>
            <w:r w:rsidR="00000000" w:rsidRPr="00000000" w:rsidDel="00000000">
              <w:rPr>
                <w:vertAlign w:val="superscript"/>
                <w:rtl w:val="0"/>
              </w:rPr>
              <w:t xml:space="preserve">1</w:t>
            </w:r>
            <w:r w:rsidR="00000000" w:rsidRPr="00000000" w:rsidDel="00000000">
              <w:rPr>
                <w:rtl w:val="0"/>
              </w:rPr>
              <w:t xml:space="preserve"> un 164. punkts stājas spēkā 2023. gada 1. jūlijā.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Grozījumi par šo noteikumu izdošanas tiesiskā pamata izteikšanu jaunā redakcijā, ciktāl tas attiecas uz norādes papildināšanu ar Būvniecības likuma 14.</w:t>
            </w:r>
            <w:r w:rsidR="00000000" w:rsidRPr="00000000" w:rsidDel="00000000">
              <w:rPr>
                <w:vertAlign w:val="superscript"/>
                <w:rtl w:val="0"/>
              </w:rPr>
              <w:t xml:space="preserve">1</w:t>
            </w:r>
            <w:r w:rsidR="00000000" w:rsidRPr="00000000" w:rsidDel="00000000">
              <w:rPr>
                <w:rtl w:val="0"/>
              </w:rPr>
              <w:t xml:space="preserve"> panta ceturto daļu un šo noteikumu 22.</w:t>
            </w:r>
            <w:r w:rsidR="00000000" w:rsidRPr="00000000" w:rsidDel="00000000">
              <w:rPr>
                <w:vertAlign w:val="superscript"/>
                <w:rtl w:val="0"/>
              </w:rPr>
              <w:t xml:space="preserve">1</w:t>
            </w:r>
            <w:r w:rsidR="00000000" w:rsidRPr="00000000" w:rsidDel="00000000">
              <w:rPr>
                <w:rtl w:val="0"/>
              </w:rPr>
              <w:t xml:space="preserve"> punkts stājas spēkā 2023. gada 1. jūlijā un tas nav piemērojams būvniecības procesiem, kas noris neizmantojot būvniecības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projekta 1.7. apakšpunktā paredzētajā Noteikumu Nr. 550 163. punktā ietverto teikuma daļu "tas nav piemērojams būvniecības procesiem, kas noris neizmantojot būvniecības informācijas sistēmu" ietverot atsevišķā Noteikumu Nr. 550 punktā, tādējādi nodrošinot skaidrāku Noteikumos Nr. 550 noteiktā regulējuma uztveramību. Vienlaikus, ņemot vērā to, ka šis regulējums saistīts ar projekta 1.2. apakšpunktā ietverto Noteikumu Nr. 550 1.11. apakšpunktu, lūdzam paredzēt, ka šis papildu jaunais Noteikumu Nr. 550 punkts stājas spēkā 2023. gada 1. jūlijā, atsauci uz to iekļaujot projekta 1.7. apakšpunktā ietvertajā Noteikumu Nr. 550 163.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Grozījumi par šo noteikumu izdošanas tiesiskā pamata izteikšanu jaunā redakcijā, ciktāl tas attiecas uz norādes papildināšanu ar Būvniecības likuma 14.</w:t>
            </w:r>
            <w:r w:rsidR="00000000" w:rsidRPr="00000000" w:rsidDel="00000000">
              <w:rPr>
                <w:vertAlign w:val="superscript"/>
                <w:rtl w:val="0"/>
              </w:rPr>
              <w:t xml:space="preserve">1 </w:t>
            </w:r>
            <w:r w:rsidR="00000000" w:rsidRPr="00000000" w:rsidDel="00000000">
              <w:rPr>
                <w:rtl w:val="0"/>
              </w:rPr>
              <w:t xml:space="preserve">panta ceturto daļu un šo noteikumu 1.11. apakšpunkts, 22.</w:t>
            </w:r>
            <w:r w:rsidR="00000000" w:rsidRPr="00000000" w:rsidDel="00000000">
              <w:rPr>
                <w:vertAlign w:val="superscript"/>
                <w:rtl w:val="0"/>
              </w:rPr>
              <w:t xml:space="preserve">1</w:t>
            </w:r>
            <w:r w:rsidR="00000000" w:rsidRPr="00000000" w:rsidDel="00000000">
              <w:rPr>
                <w:rtl w:val="0"/>
              </w:rPr>
              <w:t xml:space="preserve"> un 164. punkts stājas spēkā 2023. gada 1. jūlijā.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3.7. apakšnodaļā ir noteiktas prasības, kā Ministru kabineta noteikumu projektos raksta atsauces uz citiem tāda paša vai augstāka juridiska spēka normatīvajiem aktiem. Ievērojot minēto, kā arī to, ka būvju klasifikācija ir ietverta Ministru kabineta 2018. gada 12. jūnija noteikumu Nr. 326 "Būvju klasifikācijas noteikumi" pielikumā, un atkritumu klasifikators ir ietverts Ministru kabineta 2011. gada 19. aprīļa noteikumu Nr. 302 "Noteikumi par atkritumu klasifikatoru un īpašībām, kuras padara atkritumus bīstamus" pielikumā, lūdzam atbilstoši precizēt Ministru kabineta noteikumu projekta "Grozījumi Ministru kabineta 2014. gada 16. septembra noteikumos Nr. 550 "Hidrotehnisko un meliorācijas būvju būvnoteikumi"" 1., 2. un 3. pielikumā  ietvertās atsauces uz būvju klasifikāciju un atkritumu klasifikatoru.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Būvnoteikumu 1., 2. un 3. pielikumā  ietvertās atsauces uz atkritumu klasifikatoru precizētas vienveidīgi visos speciālajos būvnoteikumos atbilstoši VARAM izteiktajam iebildumam par citiem speciālajiem būvnoteikumiem. Atsauces uz būvju klasifikāciju nav precizētas, jo redakcija nebūs saskanīga ar pamattekstu, kas netiek mainīta ar šiem grozījumiem, piemēram, 42.1.3.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22-TA-977</w:t>
    </w:r>
    <w:r>
      <w:br/>
    </w:r>
    <w:r w:rsidR="00000000" w:rsidRPr="00000000" w:rsidDel="00000000">
      <w:rPr>
        <w:rtl w:val="0"/>
      </w:rPr>
      <w:t xml:space="preserve">17.06.2022. 18.19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22-TA-977</w:t>
    </w:r>
    <w:r>
      <w:br/>
    </w:r>
    <w:r w:rsidR="00000000" w:rsidRPr="00000000" w:rsidDel="00000000">
      <w:rPr>
        <w:rtl w:val="0"/>
      </w:rPr>
      <w:t xml:space="preserve">17.06.2022. 18.19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Izziņa_22-TA-977.docx</dc:title>
</cp:coreProperties>
</file>

<file path=docProps/custom.xml><?xml version="1.0" encoding="utf-8"?>
<Properties xmlns="http://schemas.openxmlformats.org/officeDocument/2006/custom-properties" xmlns:vt="http://schemas.openxmlformats.org/officeDocument/2006/docPropsVTypes"/>
</file>