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24-TA-1053: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informatīvā ziņojuma projekta 7. punktā iekļautos uzdevumus (piemēram, informatīvā ziņojuma projekta 7.2. un 7.3. apakšpunktu) ietvert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taču ņemot vērā, ka šis ir Informatīvais ziņojums pēc analoģijas ar iepriekšējo praksi, šādi uzdevumi protokollēmumā netiek atspoguļoti.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4.6. apakšpunktā norādīts, ka datu apstrāde tiks veikta, pamatojoties uz pacienta rakstveidā izteiktu piekrišanu. Norādām, ka gadījumā, ja datu apstrāde ir nepieciešama nolūka sasniegšanai, piekrišana nebūtu uzskatāma par piemērotāko tiesisko pamatu datu apstrādei, jo piekrišanas nesniegšanas gadījumā datu apstrāde nevarēs tikt veikta un nolūks netiks sasniegts. Piekrišanai ir jābūt brīvi sniegtai, savukārt, ja faktiski datu subjektam nav izvēles kā tikai piekrist, šāda piekrišana neatbilst Datu regulā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plānojot normatīvajos aktos regulēt datu apstrādes jautājumus, izsakām priekšlikumu izvēlēties citu Datu regulas 6. un 9. pantā norādīto tiesisko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ir aprakstīta pilotprojekta norise, kur datu apstrāde pamatojas uz pacientu piekrišanu, taču pēc pilotprojekta norises tiks pārskatīta normatīvā bāze un datu apstrāde tiks veikta pamatojoties uz 2016. gada 27. aprīļa Regulas (ES) 2016/679 par fizisku personu aizsardzību attiecībā uz personas datu apstrādi un šādu datu brīvu apriti un ar ko atceļ Direktīvu 95/46/EK 6. un 9.pantā norādīto tiesisko pamatojumu (Informatīvajā ziņojumā precizēts 4.6.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ministrijas budžetā 2022.-2024.gadā plānots gan Atveseļošanas fonda finansējums 350 000 euro apmērā, gan nacionālais valsts budžeta finansējums PVN segšanai 64 658 euro apmērā, precizējams informatīvā ziņojuma projekta 5.1.apakšpunkts, norādot izlietotā finansējuma sadalījumu, t.i. norādot ANM finansējumu un PVN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5.1.apakšpunkts, norādot izlietotā finansējuma sadalījumu, t.i. norādot ANM finansējumu un PVN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projektā paredzēts attiecīgos speciālistus iepirkt kā ārpakalpojumu, vai tie būs projekta īstenošanas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augstākminētie speciālisti tiks piesaistīti kā Projekta īstenošanas personāls. Papildināts informatīvā ziņojuma 5.3.apakšpunkts.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kā radies ietaupījums 122 581,19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projekts ar 5.2.apakšpunktu.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vai Atveseļošanas un noturības mehānisma plānā noteiktie mērķi, kuri attiecas uz projektu Nr. 4.1.1.r.0/1/22/I/VM/001 "Ieteikumu izstrāde integrētās veselības aprūpes attīstībai", jau ir sasniegti, un iespējams EK tos jau ir apstiprinājusi.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 ar 1.3.apakšpunktu.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projekta 1.1.punktā iekavas un vārdus "(turpmāk - Projekts)", jo šāds saīsinājums tiek piemērots arī ziņojuma projekta 1.2.punktā.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ziņojuma projekta 1.1.punktā minētās iekavas un vārdi "(turpmāk -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ziņojuma projekta 6.2.apakšpunktu šādā redakcijā: “Veselības ministrijas Atveseļošanas fonda 4.1.1.r. reformas “Uz cilvēku centrētas, visaptverošas, integrētas veselības aprūpes sistēmas ilgtspēja un noturība” projekta “Ieteikumu izstrāde integrētas veselības aprūpes attīstībai” ietvaros modeļa aprobēšanai novirzīt Atveseļošanas fonda finansējumu 108 553,76 euro apmērā, nemainot 2022. gada 14. jūlija Ministru kabineta sēdē izskatītā informatīvā ziņojuma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4.1.1. apakšpunktā norādīto 4.1.1.r. reformas īstenošanai attiecināmo Atveseļošanas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ziņojuma projekta 6.2.apakšpunkts šādā redakcijā: “Veselības ministrijas Atveseļošanas fonda 4.1.1.r. reformas “Uz cilvēku centrētas, visaptverošas, integrētas veselības aprūpes sistēmas ilgtspēja un noturība” projekta “Ieteikumu izstrāde integrētas veselības aprūpes attīstībai” ietvaros modeļa aprobēšanai novirzīt Atveseļošanas fonda finansējumu 108 553,76 euro apmērā, nemainot 2022. gada 14. jūlija Ministru kabineta sēdē izskatītā informatīvā ziņojuma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4.1.1. apakšpunktā norādīto 4.1.1.r. reformas īstenošanai attiecināmo Atveseļošanas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skaidrota aprobējamā modeļa ietvaros veicamā īpašu kategoriju personas datu apstrādes kārtība Eiropas Parlamenta un Padomes 2016. gada 27. aprīļa Regulas (ES) 2016/679 par fizisku personu aizsardzību attiecībā uz personas datu apstrādi un šādu datu brīvu apriti un ar ko atceļ Direktīvu 95/46/EK (Vispārīgā datu aizsardzības regula) 9. panta izpratnē, lūdzam ziņojumu un lēmuma projektu saskaņot arī ar Datu valsts inspekciju. Vēršam uzmanību, ka 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atzinumu (projekta saskaņojumu) nepieciešams saņemt no Datu valsts inspekcijas, ja projekts skar personas datu apstrādes jautājumus, tostarp personas datu apstrādi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tiks saskaņots ar Datu valsts inspekciju. Papildus informatīvajā ziņojumā pievienots 4.9.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tiks piesaistīts jauns sadarbības partneris - valsts sabiedrība ar ierobežotu atbildību “Rīgas psihiatrijas un narkoloģijas centrs”. Lūdzam papildināt informatīvo ziņojumu ar informāciju, vai ar minēto sadarbības partneri ir plānots slēgt sadarbības līgumu, vai arī skaidrot, kur tiks noteikts sadarbības mehānisms.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informāciju, ka Veselības ministrija ar RPNC slēdz sadarbības līgumu, kurā tiks noteikts sadarbības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TAP saskaņotā 22-TA-1056 un Ministru kabineta 2022.gada 14. jūlija sēdē pieņemtā informatīvā ziņojumā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kas pieņemts MK 2022.gada 14.jūlija sēdē, 5. sadaļā “Valsts atbalsts” norādītajam - atbalsts pasākumu īstenošanai nav kvalificējams kā komercdarbības atbalsts, jo tiek piešķirts normatīvajos aktos paredzēto valsts deleģēto funkciju un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informatīvajā ziņojumā norādīto, ka VSIA  “Rīgas psihiatrijas un narkoloģijas centrs” (turpmāk - RPNC) tiek piesaistīta  projektam kā sadarbības partneris, un ņemot vērā, ka atbalsts vispārējās veselības aprūpei tiek sniegts saskaņā ar Eiropas Komisijas 2011.gada 20.decembra lēmumu Nr.2012/21/ES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r w:rsidR="00000000" w:rsidRPr="00000000" w:rsidDel="00000000">
              <w:rPr>
                <w:rtl w:val="0"/>
              </w:rPr>
              <w:t xml:space="preserve">turpmāk – Komisijas lēmums Nr. 2012/21/ES), lūdzam papildināt informatīvo ziņojumu ar izvērtējumu no valsts atbalsta viedokļa par atbalsta integrētas veselības aprūpes starpinstitucionāla sadarbības modeļa aprobēšanai sniegšanas atbilstību Komisijas lēmuma Nr. 2012/21/ES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izvērtējumu no valsts atbalsta viedokļa par atbalsta integrētas veselības aprūpes starpinstitucionāla sadarbības modeļa aprobēšanai sniegšanas atbilstību Komisijas lēmuma Nr. 2012/21/ES nosacījumiem (skat. sadaļu 6.Komercdarbības atbalsta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24-TA-1053</w:t>
    </w:r>
    <w:r>
      <w:br/>
    </w:r>
    <w:r w:rsidR="00000000" w:rsidRPr="00000000" w:rsidDel="00000000">
      <w:rPr>
        <w:rtl w:val="0"/>
      </w:rPr>
      <w:t xml:space="preserve">18.06.2024. 11.10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24-TA-1053</w:t>
    </w:r>
    <w:r>
      <w:br/>
    </w:r>
    <w:r w:rsidR="00000000" w:rsidRPr="00000000" w:rsidDel="00000000">
      <w:rPr>
        <w:rtl w:val="0"/>
      </w:rPr>
      <w:t xml:space="preserve">18.06.2024. 11.10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Izziņa_24-TA-1053.docx</dc:title>
</cp:coreProperties>
</file>

<file path=docProps/custom.xml><?xml version="1.0" encoding="utf-8"?>
<Properties xmlns="http://schemas.openxmlformats.org/officeDocument/2006/custom-properties" xmlns:vt="http://schemas.openxmlformats.org/officeDocument/2006/docPropsVTypes"/>
</file>