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E79DBED" w14:textId="77777777" w:rsidR="0089524F" w:rsidRDefault="00000000">
      <w:pPr>
        <w:spacing w:before="240" w:after="240"/>
        <w:rPr>
          <w:b/>
          <w:sz w:val="28"/>
        </w:rPr>
      </w:pPr>
      <w:r>
        <w:rPr>
          <w:b/>
          <w:sz w:val="28"/>
        </w:rPr>
        <w:t>24-TA-2547: Noteikumu projekts (Grozījumi)</w:t>
      </w:r>
    </w:p>
    <w:p w14:paraId="43F6D08A" w14:textId="77777777" w:rsidR="0089524F" w:rsidRDefault="00000000">
      <w:pPr>
        <w:pStyle w:val="titleparagraph"/>
        <w:contextualSpacing w:val="0"/>
      </w:pPr>
      <w:r>
        <w:t>Grozījumi Ministru kabineta 2008. gada 4. augusta noteikumos Nr. 618 "Noteikumi par mantojuma reģistra un mantojuma lietu vešanu"</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89524F" w14:paraId="1703518D" w14:textId="77777777" w:rsidTr="00CB7634">
        <w:tc>
          <w:tcPr>
            <w:tcW w:w="1015" w:type="dxa"/>
            <w:shd w:val="clear" w:color="auto" w:fill="FFFFFF"/>
            <w:noWrap/>
            <w:tcMar>
              <w:top w:w="75" w:type="dxa"/>
              <w:left w:w="75" w:type="dxa"/>
              <w:bottom w:w="75" w:type="dxa"/>
              <w:right w:w="75" w:type="dxa"/>
            </w:tcMar>
            <w:vAlign w:val="center"/>
          </w:tcPr>
          <w:p w14:paraId="6EAB15DF" w14:textId="77777777" w:rsidR="0089524F" w:rsidRDefault="00000000">
            <w:pPr>
              <w:spacing w:line="240" w:lineRule="auto"/>
              <w:jc w:val="center"/>
              <w:rPr>
                <w:b/>
              </w:rPr>
            </w:pPr>
            <w:proofErr w:type="spellStart"/>
            <w:r>
              <w:rPr>
                <w:b/>
              </w:rPr>
              <w:t>Nr.p.k</w:t>
            </w:r>
            <w:proofErr w:type="spellEnd"/>
            <w:r>
              <w:rPr>
                <w:b/>
              </w:rPr>
              <w:t>.</w:t>
            </w:r>
          </w:p>
        </w:tc>
        <w:tc>
          <w:tcPr>
            <w:tcW w:w="3388" w:type="dxa"/>
            <w:shd w:val="clear" w:color="auto" w:fill="FFFFFF"/>
            <w:noWrap/>
            <w:tcMar>
              <w:top w:w="75" w:type="dxa"/>
              <w:left w:w="75" w:type="dxa"/>
              <w:bottom w:w="75" w:type="dxa"/>
              <w:right w:w="75" w:type="dxa"/>
            </w:tcMar>
            <w:vAlign w:val="center"/>
          </w:tcPr>
          <w:p w14:paraId="347300C0" w14:textId="77777777" w:rsidR="0089524F" w:rsidRDefault="00000000">
            <w:pPr>
              <w:spacing w:line="240" w:lineRule="auto"/>
              <w:jc w:val="center"/>
              <w:rPr>
                <w:b/>
              </w:rPr>
            </w:pPr>
            <w:r>
              <w:rPr>
                <w:b/>
              </w:rPr>
              <w:t>Saskaņošanai nosūtītā projekta redakcija</w:t>
            </w:r>
          </w:p>
        </w:tc>
        <w:tc>
          <w:tcPr>
            <w:tcW w:w="3388" w:type="dxa"/>
            <w:shd w:val="clear" w:color="auto" w:fill="FFFFFF"/>
            <w:noWrap/>
            <w:tcMar>
              <w:top w:w="75" w:type="dxa"/>
              <w:left w:w="75" w:type="dxa"/>
              <w:bottom w:w="75" w:type="dxa"/>
              <w:right w:w="75" w:type="dxa"/>
            </w:tcMar>
            <w:vAlign w:val="center"/>
          </w:tcPr>
          <w:p w14:paraId="3AF09F97" w14:textId="77777777" w:rsidR="0089524F" w:rsidRDefault="00000000">
            <w:pPr>
              <w:spacing w:line="240" w:lineRule="auto"/>
              <w:jc w:val="center"/>
              <w:rPr>
                <w:b/>
              </w:rPr>
            </w:pPr>
            <w:r>
              <w:rPr>
                <w:b/>
              </w:rPr>
              <w:t>Iebildums / Priekšlikums</w:t>
            </w:r>
          </w:p>
        </w:tc>
        <w:tc>
          <w:tcPr>
            <w:tcW w:w="3388" w:type="dxa"/>
            <w:shd w:val="clear" w:color="auto" w:fill="FFFFFF"/>
            <w:noWrap/>
            <w:tcMar>
              <w:top w:w="75" w:type="dxa"/>
              <w:left w:w="75" w:type="dxa"/>
              <w:bottom w:w="75" w:type="dxa"/>
              <w:right w:w="75" w:type="dxa"/>
            </w:tcMar>
            <w:vAlign w:val="center"/>
          </w:tcPr>
          <w:p w14:paraId="3C273587" w14:textId="77777777" w:rsidR="0089524F" w:rsidRDefault="00000000">
            <w:pPr>
              <w:spacing w:line="240" w:lineRule="auto"/>
              <w:jc w:val="center"/>
              <w:rPr>
                <w:b/>
              </w:rPr>
            </w:pPr>
            <w:r>
              <w:rPr>
                <w:b/>
              </w:rPr>
              <w:t>Apstrādes informācija</w:t>
            </w:r>
          </w:p>
        </w:tc>
        <w:tc>
          <w:tcPr>
            <w:tcW w:w="3388" w:type="dxa"/>
            <w:shd w:val="clear" w:color="auto" w:fill="FFFFFF"/>
            <w:noWrap/>
            <w:tcMar>
              <w:top w:w="75" w:type="dxa"/>
              <w:left w:w="75" w:type="dxa"/>
              <w:bottom w:w="75" w:type="dxa"/>
              <w:right w:w="75" w:type="dxa"/>
            </w:tcMar>
            <w:vAlign w:val="center"/>
          </w:tcPr>
          <w:p w14:paraId="473D556F" w14:textId="77777777" w:rsidR="0089524F" w:rsidRDefault="00000000">
            <w:pPr>
              <w:spacing w:line="240" w:lineRule="auto"/>
              <w:jc w:val="center"/>
              <w:rPr>
                <w:b/>
              </w:rPr>
            </w:pPr>
            <w:r>
              <w:rPr>
                <w:b/>
              </w:rPr>
              <w:t>Galīgā redakcija</w:t>
            </w:r>
          </w:p>
        </w:tc>
      </w:tr>
      <w:tr w:rsidR="0089524F" w14:paraId="72F497CB" w14:textId="77777777" w:rsidTr="00CB7634">
        <w:tc>
          <w:tcPr>
            <w:tcW w:w="14567" w:type="dxa"/>
            <w:gridSpan w:val="5"/>
            <w:tcBorders>
              <w:left w:val="nil"/>
              <w:right w:val="nil"/>
            </w:tcBorders>
            <w:shd w:val="clear" w:color="auto" w:fill="FFFFFF"/>
            <w:noWrap/>
            <w:tcMar>
              <w:top w:w="75" w:type="dxa"/>
              <w:left w:w="75" w:type="dxa"/>
              <w:bottom w:w="75" w:type="dxa"/>
              <w:right w:w="75" w:type="dxa"/>
            </w:tcMar>
            <w:vAlign w:val="center"/>
          </w:tcPr>
          <w:p w14:paraId="755C59F9" w14:textId="77777777" w:rsidR="0089524F" w:rsidRDefault="00000000">
            <w:pPr>
              <w:spacing w:before="240" w:after="240" w:line="240" w:lineRule="auto"/>
              <w:rPr>
                <w:b/>
                <w:sz w:val="28"/>
              </w:rPr>
            </w:pPr>
            <w:r>
              <w:rPr>
                <w:b/>
                <w:sz w:val="28"/>
              </w:rPr>
              <w:t>1.0 Likumi.lv (01.10.2023.)</w:t>
            </w:r>
          </w:p>
        </w:tc>
      </w:tr>
      <w:tr w:rsidR="0089524F" w14:paraId="5A22A022" w14:textId="77777777" w:rsidTr="00CB7634">
        <w:tc>
          <w:tcPr>
            <w:tcW w:w="1015" w:type="dxa"/>
            <w:shd w:val="clear" w:color="auto" w:fill="FFFFFF"/>
            <w:noWrap/>
            <w:tcMar>
              <w:top w:w="75" w:type="dxa"/>
              <w:left w:w="75" w:type="dxa"/>
              <w:bottom w:w="75" w:type="dxa"/>
              <w:right w:w="75" w:type="dxa"/>
            </w:tcMar>
          </w:tcPr>
          <w:p w14:paraId="2C704E25" w14:textId="77777777" w:rsidR="0089524F" w:rsidRDefault="00000000">
            <w:pPr>
              <w:spacing w:line="240" w:lineRule="auto"/>
            </w:pPr>
            <w:r>
              <w:t>1.</w:t>
            </w:r>
          </w:p>
        </w:tc>
        <w:tc>
          <w:tcPr>
            <w:tcW w:w="3388" w:type="dxa"/>
            <w:shd w:val="clear" w:color="auto" w:fill="FFFFFF"/>
            <w:noWrap/>
            <w:tcMar>
              <w:top w:w="75" w:type="dxa"/>
              <w:left w:w="75" w:type="dxa"/>
              <w:bottom w:w="75" w:type="dxa"/>
              <w:right w:w="75" w:type="dxa"/>
            </w:tcMar>
          </w:tcPr>
          <w:p w14:paraId="6B729D9B" w14:textId="77777777" w:rsidR="0089524F" w:rsidRDefault="00000000">
            <w:pPr>
              <w:spacing w:after="240" w:line="240" w:lineRule="auto"/>
              <w:rPr>
                <w:b/>
              </w:rPr>
            </w:pPr>
            <w:r>
              <w:rPr>
                <w:b/>
              </w:rPr>
              <w:t>Noteikumu (grozījumu) projekts</w:t>
            </w:r>
          </w:p>
          <w:p w14:paraId="27153E0B" w14:textId="77777777" w:rsidR="0089524F" w:rsidRDefault="00000000">
            <w:pPr>
              <w:spacing w:line="240" w:lineRule="auto"/>
            </w:pPr>
            <w:r>
              <w:t xml:space="preserve"> Grozījumi Ministru kabineta 2008. gada 4. augusta noteikumos Nr. 618 "Noteikumi par mantojuma reģistra un mantojuma lietu vešanu"</w:t>
            </w:r>
          </w:p>
        </w:tc>
        <w:tc>
          <w:tcPr>
            <w:tcW w:w="3388" w:type="dxa"/>
            <w:shd w:val="clear" w:color="auto" w:fill="FFFFFF"/>
            <w:noWrap/>
            <w:tcMar>
              <w:top w:w="75" w:type="dxa"/>
              <w:left w:w="75" w:type="dxa"/>
              <w:bottom w:w="75" w:type="dxa"/>
              <w:right w:w="75" w:type="dxa"/>
            </w:tcMar>
          </w:tcPr>
          <w:p w14:paraId="74F9F3D9" w14:textId="77777777" w:rsidR="0089524F" w:rsidRDefault="00000000">
            <w:pPr>
              <w:spacing w:after="240" w:line="240" w:lineRule="auto"/>
              <w:rPr>
                <w:b/>
              </w:rPr>
            </w:pPr>
            <w:r>
              <w:rPr>
                <w:b/>
              </w:rPr>
              <w:t>Iebildums (LPS - 20.11.2024.)</w:t>
            </w:r>
          </w:p>
          <w:p w14:paraId="340CD374" w14:textId="77777777" w:rsidR="0089524F" w:rsidRDefault="00000000">
            <w:pPr>
              <w:spacing w:line="240" w:lineRule="auto"/>
            </w:pPr>
            <w:r>
              <w:t xml:space="preserve">LPS </w:t>
            </w:r>
            <w:r>
              <w:rPr>
                <w:b/>
              </w:rPr>
              <w:t>uztur iebildumus, kas izteikti ar LPS 29.10.24. un 30.10.24. atzinumiem un kurus</w:t>
            </w:r>
            <w:r>
              <w:t>, atbilstoši izziņai pēc saskaņošanas sanāksmes (</w:t>
            </w:r>
            <w:proofErr w:type="spellStart"/>
            <w:r>
              <w:t>word</w:t>
            </w:r>
            <w:proofErr w:type="spellEnd"/>
            <w:r>
              <w:t xml:space="preserve"> dokuments, kas ievietots pie tiesību akta lietas sadaļā "Papildus dokumenti"), </w:t>
            </w:r>
            <w:r>
              <w:rPr>
                <w:b/>
              </w:rPr>
              <w:t>TM nav ņēmusi vērā</w:t>
            </w:r>
            <w:r>
              <w:t>.</w:t>
            </w:r>
          </w:p>
          <w:p w14:paraId="6B18DA49" w14:textId="77777777" w:rsidR="0089524F" w:rsidRDefault="00000000">
            <w:pPr>
              <w:spacing w:line="240" w:lineRule="auto"/>
            </w:pPr>
            <w:r>
              <w:t xml:space="preserve">Papildus vēršam uzmanību uz faktu, ka visi šie </w:t>
            </w:r>
            <w:r>
              <w:rPr>
                <w:b/>
              </w:rPr>
              <w:t xml:space="preserve">iebildumi attiecas uz mantojuma reģistru, kas ir valsts informāciju sistēma, tādējādi Ministru kabineta noteikumi nevar būt pretrunā Valsts informācijas sistēmu likumam! </w:t>
            </w:r>
            <w:r>
              <w:t xml:space="preserve">Konkrēti-  </w:t>
            </w:r>
            <w:r>
              <w:rPr>
                <w:b/>
              </w:rPr>
              <w:t>projekts nenodrošina</w:t>
            </w:r>
            <w:r>
              <w:t xml:space="preserve"> </w:t>
            </w:r>
            <w:r>
              <w:lastRenderedPageBreak/>
              <w:t>Valsts informācijas sistēmu likuma</w:t>
            </w:r>
            <w:r>
              <w:rPr>
                <w:b/>
              </w:rPr>
              <w:t xml:space="preserve"> 6.panta pirmās, otrās un trešās daļas noteikumu ievērošanu</w:t>
            </w:r>
            <w:r>
              <w:t>:</w:t>
            </w:r>
          </w:p>
          <w:p w14:paraId="337B17DC" w14:textId="77777777" w:rsidR="0089524F" w:rsidRDefault="00000000">
            <w:pPr>
              <w:spacing w:line="240" w:lineRule="auto"/>
            </w:pPr>
            <w:r>
              <w:t xml:space="preserve">"(1) </w:t>
            </w:r>
            <w:r>
              <w:rPr>
                <w:b/>
              </w:rPr>
              <w:t>Valsts informācijas sistēmas apvieno integrētā valsts informācijas sistēmā</w:t>
            </w:r>
            <w:r>
              <w:t>.</w:t>
            </w:r>
          </w:p>
          <w:p w14:paraId="144F17C9" w14:textId="77777777" w:rsidR="0089524F" w:rsidRDefault="00000000">
            <w:pPr>
              <w:spacing w:line="240" w:lineRule="auto"/>
            </w:pPr>
            <w:r>
              <w:t>(2)</w:t>
            </w:r>
            <w:r>
              <w:rPr>
                <w:b/>
              </w:rPr>
              <w:t xml:space="preserve"> Aizliegts vākt no datu subjektiem un ievadīt valsts informācijas sistēmu datu bāzēs datus, kas ir pieejami integrētā valsts informācijas sistēmā.</w:t>
            </w:r>
          </w:p>
          <w:p w14:paraId="39502AB9" w14:textId="77777777" w:rsidR="0089524F" w:rsidRDefault="00000000">
            <w:pPr>
              <w:spacing w:line="240" w:lineRule="auto"/>
            </w:pPr>
            <w:r>
              <w:t xml:space="preserve">(3) </w:t>
            </w:r>
            <w:r>
              <w:rPr>
                <w:b/>
              </w:rPr>
              <w:t>Valsts informācijas sistēmu darbības gaitā informācija par datu subjektu un tam piekritīgajiem reģistrējamiem objektiem reģistrējama tikai vienu reizi atbilstošajā reģistrā</w:t>
            </w:r>
            <w:r>
              <w:t xml:space="preserve"> — integrētā valsts informācijas sistēmā normatīvajos aktos noteikto reģistrējamo objektu identificēšanai,</w:t>
            </w:r>
            <w:r>
              <w:rPr>
                <w:b/>
              </w:rPr>
              <w:t xml:space="preserve"> nodrošinot datu aktualizāciju un iekļaušanu citā valsts informācijas sistēmā</w:t>
            </w:r>
            <w:r>
              <w:t>."</w:t>
            </w:r>
          </w:p>
          <w:p w14:paraId="5383D798" w14:textId="77777777" w:rsidR="0089524F" w:rsidRDefault="0089524F">
            <w:pPr>
              <w:spacing w:line="240" w:lineRule="auto"/>
            </w:pPr>
          </w:p>
          <w:p w14:paraId="03F2BAA3" w14:textId="77777777" w:rsidR="0089524F" w:rsidRDefault="00000000">
            <w:pPr>
              <w:spacing w:line="240" w:lineRule="auto"/>
            </w:pPr>
            <w:r>
              <w:t xml:space="preserve">Arī Deklarācijā par </w:t>
            </w:r>
            <w:proofErr w:type="spellStart"/>
            <w:r>
              <w:t>Evikas</w:t>
            </w:r>
            <w:proofErr w:type="spellEnd"/>
            <w:r>
              <w:t xml:space="preserve"> Siliņas vadītā Ministru kabineta iecerēto darbību ir norādīts:  </w:t>
            </w:r>
            <w:r>
              <w:rPr>
                <w:b/>
              </w:rPr>
              <w:t xml:space="preserve">"Konkurētspējas pamatā ir" .. "spēja izmantot </w:t>
            </w:r>
            <w:r>
              <w:rPr>
                <w:b/>
              </w:rPr>
              <w:lastRenderedPageBreak/>
              <w:t>tehnoloģiju sniegtās iespējas"</w:t>
            </w:r>
            <w:r>
              <w:t>. LPS ieskatā ir nepieņemami neievērot Valsts informācijas sistēmu likumu, kā arī valdības deklarāciju, neizmantojot tehnoloģiju sniegtās iespējas, tādējādi nenodrošinot pašvaldības kā nekustamā īpašuma nodokļa administratores ar mašīnlasāmiem un automatizēti saņemamiem datiem par Latvijā esošu nekustamo īpašumu mantiniekiem, lai gan šos datus notāri rada tikai un vienīgi izmantojot datorus, nevis rokrakstā. TM paustais izziņā pēc saskaņošanas sanāksmes (</w:t>
            </w:r>
            <w:proofErr w:type="spellStart"/>
            <w:r>
              <w:t>word</w:t>
            </w:r>
            <w:proofErr w:type="spellEnd"/>
            <w:r>
              <w:t xml:space="preserve"> dokuments, kas ievietots pie tiesību akta lietas sadaļā "Papildus dokumenti") par LPS iebildumu noraidīšanu, mūsu ieskatā norāda uz TM neizpratni par tehnoloģiju sniegtajām iespējām, kuru izmantošanas uzsākšanu var nodrošināt pat ar informāciju tehnoloģiju </w:t>
            </w:r>
            <w:proofErr w:type="spellStart"/>
            <w:r>
              <w:t>pamatzināšanām</w:t>
            </w:r>
            <w:proofErr w:type="spellEnd"/>
            <w:r>
              <w:t>.</w:t>
            </w:r>
          </w:p>
          <w:p w14:paraId="11EEBF95" w14:textId="77777777" w:rsidR="0089524F" w:rsidRDefault="00000000">
            <w:pPr>
              <w:spacing w:before="240" w:after="240" w:line="240" w:lineRule="auto"/>
              <w:rPr>
                <w:i/>
              </w:rPr>
            </w:pPr>
            <w:r>
              <w:rPr>
                <w:i/>
              </w:rPr>
              <w:t>Piedāvātā redakcija</w:t>
            </w:r>
          </w:p>
          <w:p w14:paraId="0F386BBB" w14:textId="77777777" w:rsidR="0089524F" w:rsidRDefault="00000000">
            <w:pPr>
              <w:spacing w:line="240" w:lineRule="auto"/>
            </w:pPr>
            <w:r>
              <w:t>-</w:t>
            </w:r>
          </w:p>
        </w:tc>
        <w:tc>
          <w:tcPr>
            <w:tcW w:w="3388" w:type="dxa"/>
            <w:shd w:val="clear" w:color="auto" w:fill="FFFFFF"/>
            <w:noWrap/>
            <w:tcMar>
              <w:top w:w="75" w:type="dxa"/>
              <w:left w:w="75" w:type="dxa"/>
              <w:bottom w:w="75" w:type="dxa"/>
              <w:right w:w="75" w:type="dxa"/>
            </w:tcMar>
          </w:tcPr>
          <w:p w14:paraId="0289AC0B" w14:textId="77777777" w:rsidR="0089524F" w:rsidRDefault="00000000">
            <w:pPr>
              <w:spacing w:after="240" w:line="240" w:lineRule="auto"/>
              <w:rPr>
                <w:b/>
              </w:rPr>
            </w:pPr>
            <w:r>
              <w:rPr>
                <w:b/>
              </w:rPr>
              <w:lastRenderedPageBreak/>
              <w:t>Nav ņemts vērā</w:t>
            </w:r>
          </w:p>
          <w:p w14:paraId="7699E3EE" w14:textId="77777777" w:rsidR="0089524F" w:rsidRDefault="00000000">
            <w:pPr>
              <w:spacing w:line="240" w:lineRule="auto"/>
            </w:pPr>
            <w:r>
              <w:t>Tieslietu ministrijas apsvērumi iebilduma neņemšanai vērā iekļauti pie turpmāk atspoguļotajiem iebildumiem.</w:t>
            </w:r>
          </w:p>
          <w:p w14:paraId="08CA1BAD" w14:textId="77777777" w:rsidR="0089524F" w:rsidRDefault="00000000">
            <w:pPr>
              <w:spacing w:line="240" w:lineRule="auto"/>
            </w:pPr>
            <w:r>
              <w:t xml:space="preserve">Papildus norādāms, ka mantojuma reģistrs tika izveidots 2005. gadā un tā mērķis bija un ir uzkrāt, uzskaitīt un pārvaldīt informāciju par uzsāktajām mantojumu lietām, ņemot vērā Notariāta likuma 258. panta pirmajā daļā noteikto, ka mantojumu reģistrā ieraksta mantojuma atstājēja vārdu, uzvārdu, personas kodu, tā zvērināta notāra vārdu, uzvārdu un prakses vietas adresi, kurš ved mantojuma lietu. Tādējādi </w:t>
            </w:r>
            <w:r>
              <w:lastRenderedPageBreak/>
              <w:t>mantojuma reģistra izveides mērķa sasniegšanai tajā ir iekļautas noteiktas ziņas, nodrošinot arī šo ziņu izsniegšanas kārtību ieinteresētajām personām. Tāpat būtiski norādīt, ka mantojumu reģistrs ir sasaistīts ar zvērinātu notāru aktu un apliecinājumu reģistru (AUAR), kas satur datus, kuri nav izpaužami trešajām personām. Līdz ar to, ņemot vērā nākamajos punktos paustos apsvērumus, šis reģistrs nav papildināms ar citām ziņām, kas pārsniedz tā izveides mērķi.</w:t>
            </w:r>
          </w:p>
          <w:p w14:paraId="4C9469C7" w14:textId="77777777" w:rsidR="0089524F" w:rsidRDefault="00000000">
            <w:pPr>
              <w:spacing w:line="240" w:lineRule="auto"/>
            </w:pPr>
            <w:r>
              <w:t> </w:t>
            </w:r>
          </w:p>
        </w:tc>
        <w:tc>
          <w:tcPr>
            <w:tcW w:w="3388" w:type="dxa"/>
            <w:shd w:val="clear" w:color="auto" w:fill="FFFFFF"/>
            <w:noWrap/>
            <w:tcMar>
              <w:top w:w="75" w:type="dxa"/>
              <w:left w:w="75" w:type="dxa"/>
              <w:bottom w:w="75" w:type="dxa"/>
              <w:right w:w="75" w:type="dxa"/>
            </w:tcMar>
          </w:tcPr>
          <w:p w14:paraId="74AADE64" w14:textId="77777777" w:rsidR="0089524F" w:rsidRDefault="00000000">
            <w:pPr>
              <w:spacing w:line="240" w:lineRule="auto"/>
            </w:pPr>
            <w:r>
              <w:lastRenderedPageBreak/>
              <w:t>-</w:t>
            </w:r>
          </w:p>
        </w:tc>
      </w:tr>
      <w:tr w:rsidR="0089524F" w14:paraId="1F149FEB" w14:textId="77777777" w:rsidTr="00CB7634">
        <w:tc>
          <w:tcPr>
            <w:tcW w:w="1015" w:type="dxa"/>
            <w:shd w:val="clear" w:color="auto" w:fill="FFFFFF"/>
            <w:noWrap/>
            <w:tcMar>
              <w:top w:w="75" w:type="dxa"/>
              <w:left w:w="75" w:type="dxa"/>
              <w:bottom w:w="75" w:type="dxa"/>
              <w:right w:w="75" w:type="dxa"/>
            </w:tcMar>
          </w:tcPr>
          <w:p w14:paraId="7D66114A" w14:textId="77777777" w:rsidR="0089524F" w:rsidRDefault="00000000">
            <w:pPr>
              <w:spacing w:line="240" w:lineRule="auto"/>
            </w:pPr>
            <w:r>
              <w:lastRenderedPageBreak/>
              <w:t>2.</w:t>
            </w:r>
          </w:p>
        </w:tc>
        <w:tc>
          <w:tcPr>
            <w:tcW w:w="3388" w:type="dxa"/>
            <w:shd w:val="clear" w:color="auto" w:fill="FFFFFF"/>
            <w:noWrap/>
            <w:tcMar>
              <w:top w:w="75" w:type="dxa"/>
              <w:left w:w="75" w:type="dxa"/>
              <w:bottom w:w="75" w:type="dxa"/>
              <w:right w:w="75" w:type="dxa"/>
            </w:tcMar>
          </w:tcPr>
          <w:p w14:paraId="4FB23506" w14:textId="77777777" w:rsidR="0089524F" w:rsidRDefault="00000000">
            <w:pPr>
              <w:spacing w:after="240" w:line="240" w:lineRule="auto"/>
              <w:rPr>
                <w:b/>
              </w:rPr>
            </w:pPr>
            <w:r>
              <w:rPr>
                <w:b/>
              </w:rPr>
              <w:t>Noteikumu konsolidētā versija</w:t>
            </w:r>
          </w:p>
          <w:p w14:paraId="02A90BD0" w14:textId="77777777" w:rsidR="0089524F" w:rsidRDefault="00000000">
            <w:pPr>
              <w:spacing w:line="240" w:lineRule="auto"/>
            </w:pPr>
            <w:r>
              <w:t>3. Mantojuma reģistru veido, izmantojot datorprogrammu, kas nodrošina, lai mantojuma lietas numurs un datums reģistrā parādītos automātiski un nebūtu labojams.</w:t>
            </w:r>
          </w:p>
        </w:tc>
        <w:tc>
          <w:tcPr>
            <w:tcW w:w="3388" w:type="dxa"/>
            <w:shd w:val="clear" w:color="auto" w:fill="FFFFFF"/>
            <w:noWrap/>
            <w:tcMar>
              <w:top w:w="75" w:type="dxa"/>
              <w:left w:w="75" w:type="dxa"/>
              <w:bottom w:w="75" w:type="dxa"/>
              <w:right w:w="75" w:type="dxa"/>
            </w:tcMar>
          </w:tcPr>
          <w:p w14:paraId="2A36DBDE" w14:textId="77777777" w:rsidR="0089524F" w:rsidRDefault="00000000">
            <w:pPr>
              <w:spacing w:after="240" w:line="240" w:lineRule="auto"/>
              <w:rPr>
                <w:b/>
              </w:rPr>
            </w:pPr>
            <w:r>
              <w:rPr>
                <w:b/>
              </w:rPr>
              <w:t>Iebildums (LPS - 29.10.2024.)</w:t>
            </w:r>
          </w:p>
          <w:p w14:paraId="159D9B0F" w14:textId="77777777" w:rsidR="0089524F" w:rsidRDefault="00000000">
            <w:pPr>
              <w:spacing w:line="240" w:lineRule="auto"/>
            </w:pPr>
            <w:r>
              <w:t>Lūdzam nodrošināt, lai mantojuma reģistra dati būtu mašīnlasāmi un automatizēti nododami un saņemami citās valsts un pašvaldību informāciju sistēmās. Nav pieļaujama valsts un pašvaldību budžeta tērēšana, lai manuāli saņemtu un atkārtoti ievadītu valsts un pašvaldību informācijas sistēmās datus no mantojuma reģistra.</w:t>
            </w:r>
          </w:p>
          <w:p w14:paraId="5A525CE6" w14:textId="77777777" w:rsidR="0089524F" w:rsidRDefault="00000000">
            <w:pPr>
              <w:spacing w:before="240" w:after="240" w:line="240" w:lineRule="auto"/>
              <w:rPr>
                <w:i/>
              </w:rPr>
            </w:pPr>
            <w:r>
              <w:rPr>
                <w:i/>
              </w:rPr>
              <w:t>Piedāvātā redakcija</w:t>
            </w:r>
          </w:p>
          <w:p w14:paraId="24C2C437" w14:textId="77777777" w:rsidR="0089524F" w:rsidRDefault="00000000">
            <w:pPr>
              <w:spacing w:line="240" w:lineRule="auto"/>
            </w:pPr>
            <w:r>
              <w:t xml:space="preserve">Mantojuma reģistru veido, izmantojot datorprogrammu, kas nodrošina, lai mantojuma lietas numurs un datums reģistrā parādītos automātiski un nebūtu labojams, </w:t>
            </w:r>
            <w:r>
              <w:rPr>
                <w:b/>
                <w:u w:val="single"/>
              </w:rPr>
              <w:t>kā arī nodrošinot visu datu esību mašīnlasāmos formātos, kā arī to automātisku nodošanu valsts un pašvaldību informāciju sistēmām</w:t>
            </w:r>
            <w:r>
              <w:t>.</w:t>
            </w:r>
          </w:p>
        </w:tc>
        <w:tc>
          <w:tcPr>
            <w:tcW w:w="3388" w:type="dxa"/>
            <w:shd w:val="clear" w:color="auto" w:fill="FFFFFF"/>
            <w:noWrap/>
            <w:tcMar>
              <w:top w:w="75" w:type="dxa"/>
              <w:left w:w="75" w:type="dxa"/>
              <w:bottom w:w="75" w:type="dxa"/>
              <w:right w:w="75" w:type="dxa"/>
            </w:tcMar>
          </w:tcPr>
          <w:p w14:paraId="5EEE3198" w14:textId="77777777" w:rsidR="0089524F" w:rsidRDefault="00000000">
            <w:pPr>
              <w:spacing w:after="240" w:line="240" w:lineRule="auto"/>
              <w:rPr>
                <w:b/>
              </w:rPr>
            </w:pPr>
            <w:r>
              <w:rPr>
                <w:b/>
              </w:rPr>
              <w:t>Nav ņemts vērā</w:t>
            </w:r>
          </w:p>
          <w:p w14:paraId="72F17639" w14:textId="77777777" w:rsidR="0089524F" w:rsidRDefault="00000000">
            <w:pPr>
              <w:spacing w:line="240" w:lineRule="auto"/>
            </w:pPr>
            <w:r>
              <w:t>Norādāms, ka noteikumu punkts, par kuru izteikts iebildums, netiek grozīts.</w:t>
            </w:r>
          </w:p>
          <w:p w14:paraId="34515907" w14:textId="77777777" w:rsidR="0089524F" w:rsidRDefault="00000000">
            <w:pPr>
              <w:spacing w:line="240" w:lineRule="auto"/>
            </w:pPr>
            <w:r>
              <w:t>Noteikumu projekts izstrādāts, lai noteiktu mantojuma lietu vešanas procesu atbilstoši grozījumiem Notariāta likumā un Civillikumā, kas stāsies spēkā 2025. gada 1. janvārī. Citi grozījumi, tajā skaitā, par mantojumu reģistra pārstrādi ar šiem grozījumiem netiek paredzēts.</w:t>
            </w:r>
          </w:p>
          <w:p w14:paraId="2FD11FCF" w14:textId="77777777" w:rsidR="0089524F" w:rsidRDefault="00000000">
            <w:pPr>
              <w:spacing w:line="240" w:lineRule="auto"/>
            </w:pPr>
            <w:r>
              <w:t xml:space="preserve">Būtiski vērst uzmanību, ka mantojumu reģistrs ir piereģistrēts kā valsts informācijas sistēma, satur Notariāta likumā noteiktās ziņas (258. panta pirmā daļa), proti, ziņas, ka nepieciešamas un saistītas ar konkrēto mantojuma lietu. Tādējādi mantojumu reģistrā nav iekļaujama informācija, kas nav saistīta ar konkrēto mantojuma lietu. Turklāt šajā reģistrā arī nav nepieciešams iekļaut un dublēt visu mantojuma lietā esošo informāciju. Tāpat norādāms, ka Notariāta likums strikti definē </w:t>
            </w:r>
            <w:r>
              <w:lastRenderedPageBreak/>
              <w:t xml:space="preserve">notariālo lietu glabāšanas un ziņu izpaušanas noteikumus, proti, ziņas no notāra lietām, tajā skaitā, reģistriem ir pieejamas tikai likumā definētiem subjektiem noteiktos gadījumos un kartībā. Attiecīgi arī normatīvi ir nostiprināta iespēja un praksē tiek realizēta ziņu saņemšana no mantojumu reģistra noteiktā apjomā un kārtībā. Tāpat saskaņā ar Notariāta likuma 258. panta trešo un ceturto daļu noteikts, ka ieinteresētās personas var ieskatīties mantojumu reģistrā un saņemt no tā izrakstus. Tādējādi personām ir iespēja saņemt noteikta veida informāciju Ministru kabineta noteiktā kārtībā, ieskatoties mantojumu reģistrā globālajā datoru tīklā (internetā) vai pieprasot Latvijas Zvērinātu notāru padomei izziņu no mantojumu reģistra. Vienlaikus saskaņā ar Informācijas atklātības likuma 10. panta piekto daļu, kas noteic, ka iestāde var vienoties ar informācijas pieprasītāju par pastāvīgu sadarbību tās rīcībā esošās informācijas nodošanā </w:t>
            </w:r>
            <w:proofErr w:type="spellStart"/>
            <w:r>
              <w:t>atkalizmantošanai</w:t>
            </w:r>
            <w:proofErr w:type="spellEnd"/>
            <w:r>
              <w:t xml:space="preserve">, praksē ir </w:t>
            </w:r>
            <w:r>
              <w:lastRenderedPageBreak/>
              <w:t>radīta iespēja noslēgt sadarbības līgumu ar Latvijas Zvērinātu notāru padomi par ziņu no mantojumu reģistra saņemšanai. Norādāms, ka pašvaldības prakse šo iespēju arī izmanto.</w:t>
            </w:r>
          </w:p>
          <w:p w14:paraId="04BE1FDF" w14:textId="77777777" w:rsidR="0089524F" w:rsidRDefault="00000000">
            <w:pPr>
              <w:spacing w:line="240" w:lineRule="auto"/>
            </w:pPr>
            <w:r>
              <w:t xml:space="preserve">Tāpat svarīgi vērst uzmanību, ka likumprojektu saskaņošanas laikā tika panākta vienošanās ar LPS, ka Tieslietu ministrijai tiek noteikts uzdevums pēc grozījumiem Civillikumā spēkā stāšanās izvērtēt mantojuma procesa </w:t>
            </w:r>
            <w:proofErr w:type="spellStart"/>
            <w:r>
              <w:t>digitalizācijas</w:t>
            </w:r>
            <w:proofErr w:type="spellEnd"/>
            <w:r>
              <w:t xml:space="preserve"> iespējas ieviest automatizētus procesa elementus. Attiecīgi saskaņā ar Ministru prezidentes 2023. gada 8. novembra rezolūciju Nr. 2023-1.1.1./18-36 tieslietu ministrei, cita starp, uzdots pēc likumprojekta "Grozījumi Civillikumā" (22-TA-694; 331/Lp14) spēkā stāšanās atbilstoši Saeimā pieņemtajam regulējumam izvērtēt mantojuma procesa </w:t>
            </w:r>
            <w:proofErr w:type="spellStart"/>
            <w:r>
              <w:t>digitalizācijas</w:t>
            </w:r>
            <w:proofErr w:type="spellEnd"/>
            <w:r>
              <w:t xml:space="preserve"> iespējas, kā ieviest automatizētus procesa elementus, kā arī, ja nepieciešams, precizēt Bāriņtiesu likumu.</w:t>
            </w:r>
          </w:p>
          <w:p w14:paraId="0CD94F0F" w14:textId="77777777" w:rsidR="0089524F" w:rsidRDefault="00000000">
            <w:pPr>
              <w:spacing w:line="240" w:lineRule="auto"/>
            </w:pPr>
            <w:r>
              <w:t xml:space="preserve">Ņemot vērā minēto, informējam, ka Tieslietu ministrijā jau ir </w:t>
            </w:r>
            <w:r>
              <w:lastRenderedPageBreak/>
              <w:t>uzsākti priekšdarbi šī uzdevuma izpildei un attiecīgi pēc likumprojektu spēkā stāšanās tiks uzsākts aktīvs darbs dotā uzdevuma izpildei. Attiecīgi šī uzdevuma izpildes ietvaros tiks vērtēta arī iespēja noteiktus mantojuma lietas procesus ieviest digitālus, tajā skaitā, nepieciešamības gadījumā iniciējot atbilstošus nepieciešamos grozījumus mantojuma reģistra attīstībā. Vienlaikus norādāms, ka minētā uzdevuma izpilde noteikti būs saistīta ar atbilstošu finanšu līdzekļu piesaisti, kas būs nepieciešami sistēmu pilnveidēm. Ņemot vērā minēto, LPS iebildums pašreiz nav ņemams vērā, bet ir izvērtējams dotā Ministru prezidentes uzdevuma ietvaros.</w:t>
            </w:r>
          </w:p>
        </w:tc>
        <w:tc>
          <w:tcPr>
            <w:tcW w:w="3388" w:type="dxa"/>
            <w:shd w:val="clear" w:color="auto" w:fill="FFFFFF"/>
            <w:noWrap/>
            <w:tcMar>
              <w:top w:w="75" w:type="dxa"/>
              <w:left w:w="75" w:type="dxa"/>
              <w:bottom w:w="75" w:type="dxa"/>
              <w:right w:w="75" w:type="dxa"/>
            </w:tcMar>
          </w:tcPr>
          <w:p w14:paraId="07BAA9E6" w14:textId="77777777" w:rsidR="0089524F" w:rsidRDefault="00000000">
            <w:pPr>
              <w:spacing w:line="240" w:lineRule="auto"/>
            </w:pPr>
            <w:r>
              <w:lastRenderedPageBreak/>
              <w:t>-</w:t>
            </w:r>
          </w:p>
        </w:tc>
      </w:tr>
      <w:tr w:rsidR="0089524F" w14:paraId="0B4F021A" w14:textId="77777777" w:rsidTr="00CB7634">
        <w:tc>
          <w:tcPr>
            <w:tcW w:w="1015" w:type="dxa"/>
            <w:shd w:val="clear" w:color="auto" w:fill="FFFFFF"/>
            <w:noWrap/>
            <w:tcMar>
              <w:top w:w="75" w:type="dxa"/>
              <w:left w:w="75" w:type="dxa"/>
              <w:bottom w:w="75" w:type="dxa"/>
              <w:right w:w="75" w:type="dxa"/>
            </w:tcMar>
          </w:tcPr>
          <w:p w14:paraId="7547B928" w14:textId="77777777" w:rsidR="0089524F" w:rsidRDefault="00000000">
            <w:pPr>
              <w:spacing w:line="240" w:lineRule="auto"/>
            </w:pPr>
            <w:r>
              <w:lastRenderedPageBreak/>
              <w:t>3.</w:t>
            </w:r>
          </w:p>
        </w:tc>
        <w:tc>
          <w:tcPr>
            <w:tcW w:w="3388" w:type="dxa"/>
            <w:shd w:val="clear" w:color="auto" w:fill="FFFFFF"/>
            <w:noWrap/>
            <w:tcMar>
              <w:top w:w="75" w:type="dxa"/>
              <w:left w:w="75" w:type="dxa"/>
              <w:bottom w:w="75" w:type="dxa"/>
              <w:right w:w="75" w:type="dxa"/>
            </w:tcMar>
          </w:tcPr>
          <w:p w14:paraId="5B973BF9" w14:textId="77777777" w:rsidR="0089524F" w:rsidRDefault="00000000">
            <w:pPr>
              <w:spacing w:after="240" w:line="240" w:lineRule="auto"/>
              <w:rPr>
                <w:b/>
              </w:rPr>
            </w:pPr>
            <w:r>
              <w:rPr>
                <w:b/>
              </w:rPr>
              <w:t>Noteikumu konsolidētā versija</w:t>
            </w:r>
          </w:p>
          <w:p w14:paraId="53E4B6D1" w14:textId="77777777" w:rsidR="0089524F" w:rsidRDefault="00000000">
            <w:pPr>
              <w:spacing w:line="240" w:lineRule="auto"/>
            </w:pPr>
            <w:r>
              <w:t>4. Mantojuma reģistru sadala ailēs, un tās satur šādas ziņas:</w:t>
            </w:r>
          </w:p>
        </w:tc>
        <w:tc>
          <w:tcPr>
            <w:tcW w:w="3388" w:type="dxa"/>
            <w:shd w:val="clear" w:color="auto" w:fill="FFFFFF"/>
            <w:noWrap/>
            <w:tcMar>
              <w:top w:w="75" w:type="dxa"/>
              <w:left w:w="75" w:type="dxa"/>
              <w:bottom w:w="75" w:type="dxa"/>
              <w:right w:w="75" w:type="dxa"/>
            </w:tcMar>
          </w:tcPr>
          <w:p w14:paraId="08465755" w14:textId="77777777" w:rsidR="0089524F" w:rsidRDefault="00000000">
            <w:pPr>
              <w:spacing w:after="240" w:line="240" w:lineRule="auto"/>
              <w:rPr>
                <w:b/>
              </w:rPr>
            </w:pPr>
            <w:r>
              <w:rPr>
                <w:b/>
              </w:rPr>
              <w:t>Iebildums (LPS - 29.10.2024.)</w:t>
            </w:r>
          </w:p>
          <w:p w14:paraId="0D90FE78" w14:textId="77777777" w:rsidR="0089524F" w:rsidRDefault="00000000">
            <w:pPr>
              <w:spacing w:line="240" w:lineRule="auto"/>
            </w:pPr>
            <w:r>
              <w:t>Lūdzam precizēt, atbilstoši faktam, ka mantojuma reģistrs ir valsts informāciju sistēma</w:t>
            </w:r>
          </w:p>
          <w:p w14:paraId="0E7F09FA" w14:textId="77777777" w:rsidR="0089524F" w:rsidRDefault="00000000">
            <w:pPr>
              <w:spacing w:before="240" w:after="240" w:line="240" w:lineRule="auto"/>
              <w:rPr>
                <w:i/>
              </w:rPr>
            </w:pPr>
            <w:r>
              <w:rPr>
                <w:i/>
              </w:rPr>
              <w:t>Piedāvātā redakcija</w:t>
            </w:r>
          </w:p>
          <w:p w14:paraId="3AAE8121" w14:textId="77777777" w:rsidR="0089524F" w:rsidRDefault="00000000">
            <w:pPr>
              <w:spacing w:line="240" w:lineRule="auto"/>
            </w:pPr>
            <w:r>
              <w:t xml:space="preserve">Mantojuma reģistrs </w:t>
            </w:r>
            <w:r>
              <w:rPr>
                <w:b/>
                <w:u w:val="single"/>
              </w:rPr>
              <w:t xml:space="preserve">ir valsts </w:t>
            </w:r>
            <w:r>
              <w:rPr>
                <w:b/>
                <w:u w:val="single"/>
              </w:rPr>
              <w:lastRenderedPageBreak/>
              <w:t>informācijas sistēma</w:t>
            </w:r>
            <w:r>
              <w:t xml:space="preserve"> </w:t>
            </w:r>
            <w:r>
              <w:rPr>
                <w:strike/>
              </w:rPr>
              <w:t>sadala ailēs,</w:t>
            </w:r>
            <w:r>
              <w:t xml:space="preserve"> un tas satur šādas ziņas:</w:t>
            </w:r>
          </w:p>
        </w:tc>
        <w:tc>
          <w:tcPr>
            <w:tcW w:w="3388" w:type="dxa"/>
            <w:shd w:val="clear" w:color="auto" w:fill="FFFFFF"/>
            <w:noWrap/>
            <w:tcMar>
              <w:top w:w="75" w:type="dxa"/>
              <w:left w:w="75" w:type="dxa"/>
              <w:bottom w:w="75" w:type="dxa"/>
              <w:right w:w="75" w:type="dxa"/>
            </w:tcMar>
          </w:tcPr>
          <w:p w14:paraId="539CA980" w14:textId="77777777" w:rsidR="0089524F" w:rsidRDefault="00000000">
            <w:pPr>
              <w:spacing w:after="240" w:line="240" w:lineRule="auto"/>
              <w:rPr>
                <w:b/>
              </w:rPr>
            </w:pPr>
            <w:r>
              <w:rPr>
                <w:b/>
              </w:rPr>
              <w:lastRenderedPageBreak/>
              <w:t>Nav ņemts vērā</w:t>
            </w:r>
          </w:p>
          <w:p w14:paraId="3C1F7D86" w14:textId="77777777" w:rsidR="0089524F" w:rsidRDefault="00000000">
            <w:pPr>
              <w:spacing w:line="240" w:lineRule="auto"/>
            </w:pPr>
            <w:r>
              <w:t>Norādāms, ka noteikumu punkts, par kuru izteikts iebildums, netiek grozīts.</w:t>
            </w:r>
          </w:p>
          <w:p w14:paraId="1F1F5858" w14:textId="77777777" w:rsidR="0089524F" w:rsidRDefault="00000000">
            <w:pPr>
              <w:spacing w:line="240" w:lineRule="auto"/>
            </w:pPr>
            <w:r>
              <w:t>Apsvērumi iebilduma neņemšanai vērā ietverti pie iebilduma Nr. 2.</w:t>
            </w:r>
          </w:p>
        </w:tc>
        <w:tc>
          <w:tcPr>
            <w:tcW w:w="3388" w:type="dxa"/>
            <w:shd w:val="clear" w:color="auto" w:fill="FFFFFF"/>
            <w:noWrap/>
            <w:tcMar>
              <w:top w:w="75" w:type="dxa"/>
              <w:left w:w="75" w:type="dxa"/>
              <w:bottom w:w="75" w:type="dxa"/>
              <w:right w:w="75" w:type="dxa"/>
            </w:tcMar>
          </w:tcPr>
          <w:p w14:paraId="108CF992" w14:textId="77777777" w:rsidR="0089524F" w:rsidRDefault="00000000">
            <w:pPr>
              <w:spacing w:line="240" w:lineRule="auto"/>
            </w:pPr>
            <w:r>
              <w:t>-</w:t>
            </w:r>
          </w:p>
        </w:tc>
      </w:tr>
      <w:tr w:rsidR="0089524F" w14:paraId="43D5D970" w14:textId="77777777" w:rsidTr="00CB7634">
        <w:tc>
          <w:tcPr>
            <w:tcW w:w="1015" w:type="dxa"/>
            <w:shd w:val="clear" w:color="auto" w:fill="FFFFFF"/>
            <w:noWrap/>
            <w:tcMar>
              <w:top w:w="75" w:type="dxa"/>
              <w:left w:w="75" w:type="dxa"/>
              <w:bottom w:w="75" w:type="dxa"/>
              <w:right w:w="75" w:type="dxa"/>
            </w:tcMar>
          </w:tcPr>
          <w:p w14:paraId="71104B6D" w14:textId="77777777" w:rsidR="0089524F" w:rsidRDefault="00000000">
            <w:pPr>
              <w:spacing w:line="240" w:lineRule="auto"/>
            </w:pPr>
            <w:r>
              <w:t>4.</w:t>
            </w:r>
          </w:p>
        </w:tc>
        <w:tc>
          <w:tcPr>
            <w:tcW w:w="3388" w:type="dxa"/>
            <w:shd w:val="clear" w:color="auto" w:fill="FFFFFF"/>
            <w:noWrap/>
            <w:tcMar>
              <w:top w:w="75" w:type="dxa"/>
              <w:left w:w="75" w:type="dxa"/>
              <w:bottom w:w="75" w:type="dxa"/>
              <w:right w:w="75" w:type="dxa"/>
            </w:tcMar>
          </w:tcPr>
          <w:p w14:paraId="192A8657" w14:textId="77777777" w:rsidR="0089524F" w:rsidRDefault="00000000">
            <w:pPr>
              <w:spacing w:after="240" w:line="240" w:lineRule="auto"/>
              <w:rPr>
                <w:b/>
              </w:rPr>
            </w:pPr>
            <w:r>
              <w:rPr>
                <w:b/>
              </w:rPr>
              <w:t>Noteikumu konsolidētā versija</w:t>
            </w:r>
          </w:p>
          <w:p w14:paraId="0F708742" w14:textId="77777777" w:rsidR="0089524F" w:rsidRDefault="00000000">
            <w:pPr>
              <w:spacing w:line="240" w:lineRule="auto"/>
            </w:pPr>
            <w:r>
              <w:t>4.7. mantojuma atklāšanās izsludināšana, tai skaitā pilns sludinājuma teksts;</w:t>
            </w:r>
          </w:p>
        </w:tc>
        <w:tc>
          <w:tcPr>
            <w:tcW w:w="3388" w:type="dxa"/>
            <w:shd w:val="clear" w:color="auto" w:fill="FFFFFF"/>
            <w:noWrap/>
            <w:tcMar>
              <w:top w:w="75" w:type="dxa"/>
              <w:left w:w="75" w:type="dxa"/>
              <w:bottom w:w="75" w:type="dxa"/>
              <w:right w:w="75" w:type="dxa"/>
            </w:tcMar>
          </w:tcPr>
          <w:p w14:paraId="6B01A5AC" w14:textId="77777777" w:rsidR="0089524F" w:rsidRDefault="00000000">
            <w:pPr>
              <w:spacing w:after="240" w:line="240" w:lineRule="auto"/>
              <w:rPr>
                <w:b/>
              </w:rPr>
            </w:pPr>
            <w:r>
              <w:rPr>
                <w:b/>
              </w:rPr>
              <w:t>Iebildums (LPS - 29.10.2024.)</w:t>
            </w:r>
          </w:p>
          <w:p w14:paraId="393DA841" w14:textId="77777777" w:rsidR="0089524F" w:rsidRDefault="00000000">
            <w:pPr>
              <w:spacing w:line="240" w:lineRule="auto"/>
            </w:pPr>
            <w:r>
              <w:t>Lūdzam precizēt</w:t>
            </w:r>
          </w:p>
          <w:p w14:paraId="0D6C8754" w14:textId="77777777" w:rsidR="0089524F" w:rsidRDefault="00000000">
            <w:pPr>
              <w:spacing w:line="240" w:lineRule="auto"/>
            </w:pPr>
            <w:r>
              <w:t> </w:t>
            </w:r>
          </w:p>
          <w:p w14:paraId="17906075" w14:textId="77777777" w:rsidR="0089524F" w:rsidRDefault="00000000">
            <w:pPr>
              <w:spacing w:before="240" w:after="240" w:line="240" w:lineRule="auto"/>
              <w:rPr>
                <w:i/>
              </w:rPr>
            </w:pPr>
            <w:r>
              <w:rPr>
                <w:i/>
              </w:rPr>
              <w:t>Piedāvātā redakcija</w:t>
            </w:r>
          </w:p>
          <w:p w14:paraId="18D13229" w14:textId="77777777" w:rsidR="0089524F" w:rsidRDefault="00000000">
            <w:pPr>
              <w:spacing w:line="240" w:lineRule="auto"/>
            </w:pPr>
            <w:r>
              <w:t>mantojuma atklāšanās izsludināšana, tai skaitā pilns sludinājuma teksts strukturētu datu lauku veidā, kas mašīnlasāmā formātā iesniegts Latvijas vēstnesim;</w:t>
            </w:r>
          </w:p>
        </w:tc>
        <w:tc>
          <w:tcPr>
            <w:tcW w:w="3388" w:type="dxa"/>
            <w:shd w:val="clear" w:color="auto" w:fill="FFFFFF"/>
            <w:noWrap/>
            <w:tcMar>
              <w:top w:w="75" w:type="dxa"/>
              <w:left w:w="75" w:type="dxa"/>
              <w:bottom w:w="75" w:type="dxa"/>
              <w:right w:w="75" w:type="dxa"/>
            </w:tcMar>
          </w:tcPr>
          <w:p w14:paraId="2C7E1794" w14:textId="77777777" w:rsidR="0089524F" w:rsidRDefault="00000000">
            <w:pPr>
              <w:spacing w:after="240" w:line="240" w:lineRule="auto"/>
              <w:rPr>
                <w:b/>
              </w:rPr>
            </w:pPr>
            <w:r>
              <w:rPr>
                <w:b/>
              </w:rPr>
              <w:t>Nav ņemts vērā</w:t>
            </w:r>
          </w:p>
          <w:p w14:paraId="7C5B4395" w14:textId="77777777" w:rsidR="0089524F" w:rsidRDefault="00000000">
            <w:pPr>
              <w:spacing w:line="240" w:lineRule="auto"/>
            </w:pPr>
            <w:r>
              <w:t>Norādāms, ka noteikumu punkts, par kuru izteikts iebildums, netiek grozīts.</w:t>
            </w:r>
          </w:p>
          <w:p w14:paraId="543C9B85" w14:textId="77777777" w:rsidR="0089524F" w:rsidRDefault="00000000">
            <w:pPr>
              <w:spacing w:line="240" w:lineRule="auto"/>
            </w:pPr>
            <w:r>
              <w:t>Papildus iepriekš minētajam, norādāms, ka praksē tieši šādā kārtībā ziņas oficiālajam izdevumam "Latvijas Vēstnesis" tiek iesniegtas. Vienlaikus uzskatāms, ka spēkā esošā norma pieļauj rīcības brīvību ziņu iesniegšanas kārtībai, piemēram, kas var būt būtiski kādos gadījumos, kad strukturēto datu lauku kārtībā šādas ziņas iesniegt nebūtu iespējams, un tas būtu saglabājams.</w:t>
            </w:r>
          </w:p>
          <w:p w14:paraId="342728D7" w14:textId="77777777" w:rsidR="0089524F" w:rsidRDefault="00000000">
            <w:pPr>
              <w:spacing w:line="240" w:lineRule="auto"/>
            </w:pPr>
            <w:r>
              <w:t>Ņemot vērā minēto, LPS iebildums pašreiz nav ņemams vērā.</w:t>
            </w:r>
          </w:p>
          <w:p w14:paraId="5D568CAE" w14:textId="77777777" w:rsidR="0089524F" w:rsidRDefault="0089524F">
            <w:pPr>
              <w:spacing w:line="240" w:lineRule="auto"/>
            </w:pPr>
          </w:p>
          <w:p w14:paraId="5C5FE17A" w14:textId="77777777" w:rsidR="0089524F" w:rsidRDefault="00000000">
            <w:pPr>
              <w:spacing w:line="240" w:lineRule="auto"/>
            </w:pPr>
            <w:r>
              <w:t> </w:t>
            </w:r>
          </w:p>
        </w:tc>
        <w:tc>
          <w:tcPr>
            <w:tcW w:w="3388" w:type="dxa"/>
            <w:shd w:val="clear" w:color="auto" w:fill="FFFFFF"/>
            <w:noWrap/>
            <w:tcMar>
              <w:top w:w="75" w:type="dxa"/>
              <w:left w:w="75" w:type="dxa"/>
              <w:bottom w:w="75" w:type="dxa"/>
              <w:right w:w="75" w:type="dxa"/>
            </w:tcMar>
          </w:tcPr>
          <w:p w14:paraId="6559DF3B" w14:textId="77777777" w:rsidR="0089524F" w:rsidRDefault="00000000">
            <w:pPr>
              <w:spacing w:line="240" w:lineRule="auto"/>
            </w:pPr>
            <w:r>
              <w:t>-</w:t>
            </w:r>
          </w:p>
        </w:tc>
      </w:tr>
      <w:tr w:rsidR="0089524F" w14:paraId="78720241" w14:textId="77777777" w:rsidTr="00CB7634">
        <w:tc>
          <w:tcPr>
            <w:tcW w:w="1015" w:type="dxa"/>
            <w:shd w:val="clear" w:color="auto" w:fill="FFFFFF"/>
            <w:noWrap/>
            <w:tcMar>
              <w:top w:w="75" w:type="dxa"/>
              <w:left w:w="75" w:type="dxa"/>
              <w:bottom w:w="75" w:type="dxa"/>
              <w:right w:w="75" w:type="dxa"/>
            </w:tcMar>
          </w:tcPr>
          <w:p w14:paraId="7E0372F4" w14:textId="77777777" w:rsidR="0089524F" w:rsidRDefault="00000000">
            <w:pPr>
              <w:spacing w:line="240" w:lineRule="auto"/>
            </w:pPr>
            <w:r>
              <w:t>5.</w:t>
            </w:r>
          </w:p>
        </w:tc>
        <w:tc>
          <w:tcPr>
            <w:tcW w:w="3388" w:type="dxa"/>
            <w:shd w:val="clear" w:color="auto" w:fill="FFFFFF"/>
            <w:noWrap/>
            <w:tcMar>
              <w:top w:w="75" w:type="dxa"/>
              <w:left w:w="75" w:type="dxa"/>
              <w:bottom w:w="75" w:type="dxa"/>
              <w:right w:w="75" w:type="dxa"/>
            </w:tcMar>
          </w:tcPr>
          <w:p w14:paraId="655DEF9A" w14:textId="77777777" w:rsidR="0089524F" w:rsidRDefault="00000000">
            <w:pPr>
              <w:spacing w:after="240" w:line="240" w:lineRule="auto"/>
              <w:rPr>
                <w:b/>
              </w:rPr>
            </w:pPr>
            <w:r>
              <w:rPr>
                <w:b/>
              </w:rPr>
              <w:t>Noteikumu konsolidētā versija</w:t>
            </w:r>
          </w:p>
          <w:p w14:paraId="5FBDD59D" w14:textId="77777777" w:rsidR="0089524F" w:rsidRDefault="00000000">
            <w:pPr>
              <w:spacing w:line="240" w:lineRule="auto"/>
            </w:pPr>
            <w:r>
              <w:t>4.8. piezīmes.</w:t>
            </w:r>
          </w:p>
        </w:tc>
        <w:tc>
          <w:tcPr>
            <w:tcW w:w="3388" w:type="dxa"/>
            <w:shd w:val="clear" w:color="auto" w:fill="FFFFFF"/>
            <w:noWrap/>
            <w:tcMar>
              <w:top w:w="75" w:type="dxa"/>
              <w:left w:w="75" w:type="dxa"/>
              <w:bottom w:w="75" w:type="dxa"/>
              <w:right w:w="75" w:type="dxa"/>
            </w:tcMar>
          </w:tcPr>
          <w:p w14:paraId="10B8CCBE" w14:textId="77777777" w:rsidR="0089524F" w:rsidRDefault="00000000">
            <w:pPr>
              <w:spacing w:after="240" w:line="240" w:lineRule="auto"/>
              <w:rPr>
                <w:b/>
              </w:rPr>
            </w:pPr>
            <w:r>
              <w:rPr>
                <w:b/>
              </w:rPr>
              <w:t>Iebildums (LPS - 29.10.2024.)</w:t>
            </w:r>
          </w:p>
          <w:p w14:paraId="1C934D4C" w14:textId="77777777" w:rsidR="0089524F" w:rsidRDefault="00000000">
            <w:pPr>
              <w:spacing w:line="240" w:lineRule="auto"/>
            </w:pPr>
            <w:r>
              <w:t xml:space="preserve">Lūdzam papildināt mantojuma reģistru ar šādiem datu laukiem, kas nepieciešami nekustamā īpašuma nodokļa </w:t>
            </w:r>
            <w:r>
              <w:lastRenderedPageBreak/>
              <w:t>administrēšanai, kā arī citos procesos. Uzsveram, ka nav pieņemami valsts informāciju sistēmā  mantojuma reģistrā nenodrošināt mašīnlasāmus datus, kas nepieciešami citos valsts un pašvaldību procesos.</w:t>
            </w:r>
          </w:p>
          <w:p w14:paraId="5A091FE5" w14:textId="77777777" w:rsidR="0089524F" w:rsidRDefault="00000000">
            <w:pPr>
              <w:spacing w:before="240" w:after="240" w:line="240" w:lineRule="auto"/>
              <w:rPr>
                <w:i/>
              </w:rPr>
            </w:pPr>
            <w:r>
              <w:rPr>
                <w:i/>
              </w:rPr>
              <w:t>Piedāvātā redakcija</w:t>
            </w:r>
          </w:p>
          <w:p w14:paraId="2B197261" w14:textId="77777777" w:rsidR="0089524F" w:rsidRDefault="00000000">
            <w:pPr>
              <w:spacing w:line="240" w:lineRule="auto"/>
            </w:pPr>
            <w:r>
              <w:t>4.9.termiņš mantojuma pieņemšanai, kas noteikts sludinājumā par mantojuma atklāšanos;</w:t>
            </w:r>
          </w:p>
          <w:p w14:paraId="0A45B315" w14:textId="77777777" w:rsidR="0089524F" w:rsidRDefault="00000000">
            <w:pPr>
              <w:spacing w:line="240" w:lineRule="auto"/>
            </w:pPr>
            <w:r>
              <w:t>4.10. mantojuma atstājējam piederošie nekustamie īpašumi Zemesgrāmatā un Nekustamā īpašuma valsts kadastra informācijas sistēmā, par katru nekustamo īpašumu: kadastra numurs, īpašumā ietilpstošo nekustamā īpašuma objektu kadastra apzīmējumi, kā arī mantojuma atstājēja īpašuma tiesību daļas uz katru no objektiem, minētos datus izgūst minētajām valsts informācijas sistēmām;</w:t>
            </w:r>
          </w:p>
          <w:p w14:paraId="2EF3D6D1" w14:textId="77777777" w:rsidR="0089524F" w:rsidRDefault="00000000">
            <w:pPr>
              <w:spacing w:line="240" w:lineRule="auto"/>
            </w:pPr>
            <w:r>
              <w:t xml:space="preserve">4.11. mantojuma atstājēja nekustamā īpašuma nodokļa parāda apjoms, ja tāds eksistē, minētos datus izgūst no nekustamā īpašuma nodokļa </w:t>
            </w:r>
            <w:r>
              <w:lastRenderedPageBreak/>
              <w:t>administrēšanas sistēmas;</w:t>
            </w:r>
          </w:p>
          <w:p w14:paraId="5B84CD84" w14:textId="77777777" w:rsidR="0089524F" w:rsidRDefault="00000000">
            <w:pPr>
              <w:spacing w:line="240" w:lineRule="auto"/>
            </w:pPr>
            <w:r>
              <w:t>4.12.katra mantojuma atstājēja mantinieka, kas pieņēmis mantojumu un pierādījis tiesības mantot, vārds, uzvārds, personas kods, ja tāds piešķirts;</w:t>
            </w:r>
          </w:p>
          <w:p w14:paraId="10CD26A2" w14:textId="77777777" w:rsidR="0089524F" w:rsidRDefault="00000000">
            <w:pPr>
              <w:spacing w:line="240" w:lineRule="auto"/>
            </w:pPr>
            <w:r>
              <w:t>4.13. ja mantojuma sarakstā ir nekustamie īpašumi Latvijā, katra mantinieka mantotās daļas no  katra nekustamā īpašuma, vai mantotās daļas no katra īpašumā ietilpstošā nekustamā īpašuma objekta, ja īpašuma sastāvā esošie objekti tiek mantoti dažādās daļās, norādot kadastra numurus un kadastra apzīmējumus.</w:t>
            </w:r>
          </w:p>
          <w:p w14:paraId="294FDAFC" w14:textId="77777777" w:rsidR="0089524F" w:rsidRDefault="00000000">
            <w:pPr>
              <w:spacing w:line="240" w:lineRule="auto"/>
            </w:pPr>
            <w:r>
              <w:t> </w:t>
            </w:r>
          </w:p>
        </w:tc>
        <w:tc>
          <w:tcPr>
            <w:tcW w:w="3388" w:type="dxa"/>
            <w:shd w:val="clear" w:color="auto" w:fill="FFFFFF"/>
            <w:noWrap/>
            <w:tcMar>
              <w:top w:w="75" w:type="dxa"/>
              <w:left w:w="75" w:type="dxa"/>
              <w:bottom w:w="75" w:type="dxa"/>
              <w:right w:w="75" w:type="dxa"/>
            </w:tcMar>
          </w:tcPr>
          <w:p w14:paraId="7790CFFB" w14:textId="77777777" w:rsidR="0089524F" w:rsidRDefault="00000000">
            <w:pPr>
              <w:spacing w:after="240" w:line="240" w:lineRule="auto"/>
              <w:rPr>
                <w:b/>
              </w:rPr>
            </w:pPr>
            <w:r>
              <w:rPr>
                <w:b/>
              </w:rPr>
              <w:lastRenderedPageBreak/>
              <w:t>Nav ņemts vērā</w:t>
            </w:r>
          </w:p>
          <w:p w14:paraId="0987D99B" w14:textId="77777777" w:rsidR="0089524F" w:rsidRDefault="00000000">
            <w:pPr>
              <w:spacing w:line="240" w:lineRule="auto"/>
            </w:pPr>
            <w:r>
              <w:t>Norādāms, ka noteikumu punkts, par kuru izteikts iebildums, netiek grozīts.</w:t>
            </w:r>
          </w:p>
          <w:p w14:paraId="3BB3C7E1" w14:textId="77777777" w:rsidR="0089524F" w:rsidRDefault="00000000">
            <w:pPr>
              <w:spacing w:line="240" w:lineRule="auto"/>
            </w:pPr>
            <w:r>
              <w:t xml:space="preserve">Apsvērumi iebilduma </w:t>
            </w:r>
            <w:r>
              <w:lastRenderedPageBreak/>
              <w:t>neņemšanai vērā ietverti pie iebilduma Nr. 2. Papildus norādāms, ka mantojumu reģistrā nav iekļaujama informācija, kas nav saistīta ar konkrēto mantojuma lietu. Piemēram, Notariāta likums neparedz pienākumu notāram apzināt mantojuma atstājēja nodokļu parādus. Tādējādi arī šādām ziņām nav pamata būt mantojumu reģistrā. Turklāt informācija par mantojuma atstājējam piederējušo mantu pieejama mantojuma lietā mantojuma sarakstā. Ņemot vērā minēto, LPS iebildums pašreiz nav ņemams vērā.</w:t>
            </w:r>
          </w:p>
        </w:tc>
        <w:tc>
          <w:tcPr>
            <w:tcW w:w="3388" w:type="dxa"/>
            <w:shd w:val="clear" w:color="auto" w:fill="FFFFFF"/>
            <w:noWrap/>
            <w:tcMar>
              <w:top w:w="75" w:type="dxa"/>
              <w:left w:w="75" w:type="dxa"/>
              <w:bottom w:w="75" w:type="dxa"/>
              <w:right w:w="75" w:type="dxa"/>
            </w:tcMar>
          </w:tcPr>
          <w:p w14:paraId="7B07E1E5" w14:textId="77777777" w:rsidR="0089524F" w:rsidRDefault="00000000">
            <w:pPr>
              <w:spacing w:line="240" w:lineRule="auto"/>
            </w:pPr>
            <w:r>
              <w:lastRenderedPageBreak/>
              <w:t>-</w:t>
            </w:r>
          </w:p>
        </w:tc>
      </w:tr>
      <w:tr w:rsidR="0089524F" w14:paraId="5415C1AC" w14:textId="77777777" w:rsidTr="00CB7634">
        <w:tc>
          <w:tcPr>
            <w:tcW w:w="1015" w:type="dxa"/>
            <w:shd w:val="clear" w:color="auto" w:fill="FFFFFF"/>
            <w:noWrap/>
            <w:tcMar>
              <w:top w:w="75" w:type="dxa"/>
              <w:left w:w="75" w:type="dxa"/>
              <w:bottom w:w="75" w:type="dxa"/>
              <w:right w:w="75" w:type="dxa"/>
            </w:tcMar>
          </w:tcPr>
          <w:p w14:paraId="48CD5F64" w14:textId="77777777" w:rsidR="0089524F" w:rsidRDefault="00000000">
            <w:pPr>
              <w:spacing w:line="240" w:lineRule="auto"/>
            </w:pPr>
            <w:r>
              <w:lastRenderedPageBreak/>
              <w:t>6.</w:t>
            </w:r>
          </w:p>
        </w:tc>
        <w:tc>
          <w:tcPr>
            <w:tcW w:w="3388" w:type="dxa"/>
            <w:shd w:val="clear" w:color="auto" w:fill="FFFFFF"/>
            <w:noWrap/>
            <w:tcMar>
              <w:top w:w="75" w:type="dxa"/>
              <w:left w:w="75" w:type="dxa"/>
              <w:bottom w:w="75" w:type="dxa"/>
              <w:right w:w="75" w:type="dxa"/>
            </w:tcMar>
          </w:tcPr>
          <w:p w14:paraId="09D148D6" w14:textId="77777777" w:rsidR="0089524F" w:rsidRDefault="00000000">
            <w:pPr>
              <w:spacing w:after="240" w:line="240" w:lineRule="auto"/>
              <w:rPr>
                <w:b/>
              </w:rPr>
            </w:pPr>
            <w:r>
              <w:rPr>
                <w:b/>
              </w:rPr>
              <w:t>Noteikumu konsolidētā versija</w:t>
            </w:r>
          </w:p>
          <w:p w14:paraId="3CE3F47D" w14:textId="77777777" w:rsidR="0089524F" w:rsidRDefault="00000000">
            <w:pPr>
              <w:spacing w:line="240" w:lineRule="auto"/>
            </w:pPr>
            <w:r>
              <w:t>11. Zvērināts notārs mantojuma lietai pievieno mantojuma reģistra izdruku.</w:t>
            </w:r>
          </w:p>
        </w:tc>
        <w:tc>
          <w:tcPr>
            <w:tcW w:w="3388" w:type="dxa"/>
            <w:shd w:val="clear" w:color="auto" w:fill="FFFFFF"/>
            <w:noWrap/>
            <w:tcMar>
              <w:top w:w="75" w:type="dxa"/>
              <w:left w:w="75" w:type="dxa"/>
              <w:bottom w:w="75" w:type="dxa"/>
              <w:right w:w="75" w:type="dxa"/>
            </w:tcMar>
          </w:tcPr>
          <w:p w14:paraId="10272279" w14:textId="77777777" w:rsidR="0089524F" w:rsidRDefault="00000000">
            <w:pPr>
              <w:spacing w:after="240" w:line="240" w:lineRule="auto"/>
              <w:rPr>
                <w:b/>
              </w:rPr>
            </w:pPr>
            <w:r>
              <w:rPr>
                <w:b/>
              </w:rPr>
              <w:t>Iebildums (LPS - 29.10.2024.)</w:t>
            </w:r>
          </w:p>
          <w:p w14:paraId="4862453D" w14:textId="77777777" w:rsidR="0089524F" w:rsidRDefault="00000000">
            <w:pPr>
              <w:spacing w:line="240" w:lineRule="auto"/>
            </w:pPr>
            <w:r>
              <w:t>Lūdzam papildināt noteikumus ar jaunu punktu šādā redakcijā, lai novērstu manuālās darbības un taupītu publiskos resursus, netērējot cilvēkstundas datu saņemšanai un ievadei nekustamā īpašuma nodokļa administrēšanas programmatūrā, kurus elektroniski rada notāri un kuriem jābūt valsts informācijas sistēmā Mantojuma reģistrs.</w:t>
            </w:r>
          </w:p>
          <w:p w14:paraId="7D07015C" w14:textId="77777777" w:rsidR="0089524F" w:rsidRDefault="00000000">
            <w:pPr>
              <w:spacing w:before="240" w:after="240" w:line="240" w:lineRule="auto"/>
              <w:rPr>
                <w:i/>
              </w:rPr>
            </w:pPr>
            <w:r>
              <w:rPr>
                <w:i/>
              </w:rPr>
              <w:lastRenderedPageBreak/>
              <w:t>Piedāvātā redakcija</w:t>
            </w:r>
          </w:p>
          <w:p w14:paraId="10CC1C36" w14:textId="77777777" w:rsidR="0089524F" w:rsidRDefault="00000000">
            <w:pPr>
              <w:spacing w:line="240" w:lineRule="auto"/>
            </w:pPr>
            <w:r>
              <w:t>Ja mantojuma atstājējam ir piederoši nekustamie īpašumi Zemesgrāmatā un Nekustamā īpašuma valsts kadastra informācijas sistēmā, Mantojuma reģistra dati, kas nepieciešami nekustamā īpašuma nodokļa administrēšanai,  automatizēti tiek nodoti pašvaldībai, kuras teritorijā atrodas nekustamais īpašums, t.sk. par datumu līdz kuram jāiesniedz kreditora pretenzija par nekustamā īpašuma nodokļa parādu.</w:t>
            </w:r>
          </w:p>
        </w:tc>
        <w:tc>
          <w:tcPr>
            <w:tcW w:w="3388" w:type="dxa"/>
            <w:shd w:val="clear" w:color="auto" w:fill="FFFFFF"/>
            <w:noWrap/>
            <w:tcMar>
              <w:top w:w="75" w:type="dxa"/>
              <w:left w:w="75" w:type="dxa"/>
              <w:bottom w:w="75" w:type="dxa"/>
              <w:right w:w="75" w:type="dxa"/>
            </w:tcMar>
          </w:tcPr>
          <w:p w14:paraId="01630BC7" w14:textId="77777777" w:rsidR="0089524F" w:rsidRDefault="00000000">
            <w:pPr>
              <w:spacing w:after="240" w:line="240" w:lineRule="auto"/>
              <w:rPr>
                <w:b/>
              </w:rPr>
            </w:pPr>
            <w:r>
              <w:rPr>
                <w:b/>
              </w:rPr>
              <w:lastRenderedPageBreak/>
              <w:t>Nav ņemts vērā</w:t>
            </w:r>
          </w:p>
          <w:p w14:paraId="4FC781B2" w14:textId="77777777" w:rsidR="0089524F" w:rsidRDefault="00000000">
            <w:pPr>
              <w:spacing w:line="240" w:lineRule="auto"/>
            </w:pPr>
            <w:r>
              <w:t>Norādāms, ka noteikumu punkts, par kuru izteikts iebildums, netiek grozīts.</w:t>
            </w:r>
          </w:p>
          <w:p w14:paraId="33C7708B" w14:textId="77777777" w:rsidR="0089524F" w:rsidRDefault="00000000">
            <w:pPr>
              <w:spacing w:line="240" w:lineRule="auto"/>
            </w:pPr>
            <w:r>
              <w:t>Apsvērumi iebilduma neņemšanai vērā ietverti pie iebilduma Nr. 2 un Nr. 5.</w:t>
            </w:r>
          </w:p>
          <w:p w14:paraId="05355280" w14:textId="77777777" w:rsidR="0089524F" w:rsidRDefault="00000000">
            <w:pPr>
              <w:spacing w:line="240" w:lineRule="auto"/>
            </w:pPr>
            <w:r>
              <w:t>Ņemot vērā minēto, LPS iebildums pašreiz nav ņemams vērā, bet ir izvērtējams dotā Ministru prezidentes uzdevuma ietvaros.</w:t>
            </w:r>
          </w:p>
        </w:tc>
        <w:tc>
          <w:tcPr>
            <w:tcW w:w="3388" w:type="dxa"/>
            <w:shd w:val="clear" w:color="auto" w:fill="FFFFFF"/>
            <w:noWrap/>
            <w:tcMar>
              <w:top w:w="75" w:type="dxa"/>
              <w:left w:w="75" w:type="dxa"/>
              <w:bottom w:w="75" w:type="dxa"/>
              <w:right w:w="75" w:type="dxa"/>
            </w:tcMar>
          </w:tcPr>
          <w:p w14:paraId="69AAAF58" w14:textId="77777777" w:rsidR="0089524F" w:rsidRDefault="00000000">
            <w:pPr>
              <w:spacing w:line="240" w:lineRule="auto"/>
            </w:pPr>
            <w:r>
              <w:t>-</w:t>
            </w:r>
          </w:p>
        </w:tc>
      </w:tr>
      <w:tr w:rsidR="0089524F" w14:paraId="121C5080" w14:textId="77777777" w:rsidTr="00CB7634">
        <w:tc>
          <w:tcPr>
            <w:tcW w:w="1015" w:type="dxa"/>
            <w:shd w:val="clear" w:color="auto" w:fill="FFFFFF"/>
            <w:noWrap/>
            <w:tcMar>
              <w:top w:w="75" w:type="dxa"/>
              <w:left w:w="75" w:type="dxa"/>
              <w:bottom w:w="75" w:type="dxa"/>
              <w:right w:w="75" w:type="dxa"/>
            </w:tcMar>
          </w:tcPr>
          <w:p w14:paraId="61B3C33E" w14:textId="77777777" w:rsidR="0089524F" w:rsidRDefault="00000000">
            <w:pPr>
              <w:spacing w:line="240" w:lineRule="auto"/>
            </w:pPr>
            <w:r>
              <w:t>7.</w:t>
            </w:r>
          </w:p>
        </w:tc>
        <w:tc>
          <w:tcPr>
            <w:tcW w:w="3388" w:type="dxa"/>
            <w:shd w:val="clear" w:color="auto" w:fill="FFFFFF"/>
            <w:noWrap/>
            <w:tcMar>
              <w:top w:w="75" w:type="dxa"/>
              <w:left w:w="75" w:type="dxa"/>
              <w:bottom w:w="75" w:type="dxa"/>
              <w:right w:w="75" w:type="dxa"/>
            </w:tcMar>
          </w:tcPr>
          <w:p w14:paraId="4856009B" w14:textId="77777777" w:rsidR="0089524F" w:rsidRDefault="00000000">
            <w:pPr>
              <w:spacing w:after="240" w:line="240" w:lineRule="auto"/>
              <w:rPr>
                <w:b/>
              </w:rPr>
            </w:pPr>
            <w:r>
              <w:rPr>
                <w:b/>
              </w:rPr>
              <w:t>Noteikumu konsolidētā versija</w:t>
            </w:r>
          </w:p>
          <w:p w14:paraId="26622768" w14:textId="77777777" w:rsidR="0089524F" w:rsidRDefault="00000000">
            <w:pPr>
              <w:spacing w:line="240" w:lineRule="auto"/>
            </w:pPr>
            <w:r>
              <w:t xml:space="preserve">14. Elektroniski parakstītus paziņojumus mantojuma lietā zvērināts notārs </w:t>
            </w:r>
            <w:proofErr w:type="spellStart"/>
            <w:r>
              <w:t>nosūta</w:t>
            </w:r>
            <w:proofErr w:type="spellEnd"/>
            <w:r>
              <w:t xml:space="preserve"> uz personas oficiālo elektronisko adresi. Ja nav zināma adresāta oficiālā elektroniskā adrese, zvērināts notārs to saņem no oficiālo elektronisko adrešu informācijas sistēmas. Ja personai nav aktivizēts elektroniskās adreses konts, zvērināts notārs </w:t>
            </w:r>
            <w:proofErr w:type="spellStart"/>
            <w:r>
              <w:t>nosūta</w:t>
            </w:r>
            <w:proofErr w:type="spellEnd"/>
            <w:r>
              <w:t xml:space="preserve"> rakstisku paziņojumu uz fiziskās personas </w:t>
            </w:r>
            <w:r>
              <w:lastRenderedPageBreak/>
              <w:t>deklarēto dzīvesvietu vai citu Fizisko personu reģistrā reģistrēto adresi, bet juridiskai personai – uz komercreģistrā reģistrēto adresi. Saskaņā ar Notariāta likuma 259.</w:t>
            </w:r>
            <w:r>
              <w:rPr>
                <w:vertAlign w:val="superscript"/>
              </w:rPr>
              <w:t>1</w:t>
            </w:r>
            <w:r>
              <w:t xml:space="preserve"> panta 2. punktu informāciju mantot aicinātajiem par mantojuma atklāšanās izsludināšanu zvērināts notārs paziņo gan uz oficiālo elektronisko adresi, gan arī </w:t>
            </w:r>
            <w:proofErr w:type="spellStart"/>
            <w:r>
              <w:t>nosūta</w:t>
            </w:r>
            <w:proofErr w:type="spellEnd"/>
            <w:r>
              <w:t xml:space="preserve"> vēstuli uz deklarēto dzīvesvietu un citu mantojuma lietā zināmo adresi. Mantot aicinātajiem, kas nav reģistrēti Fizisko personu reģistrā, paziņo uz adresi, kura iesniegta mantojuma lietā.</w:t>
            </w:r>
          </w:p>
        </w:tc>
        <w:tc>
          <w:tcPr>
            <w:tcW w:w="3388" w:type="dxa"/>
            <w:shd w:val="clear" w:color="auto" w:fill="FFFFFF"/>
            <w:noWrap/>
            <w:tcMar>
              <w:top w:w="75" w:type="dxa"/>
              <w:left w:w="75" w:type="dxa"/>
              <w:bottom w:w="75" w:type="dxa"/>
              <w:right w:w="75" w:type="dxa"/>
            </w:tcMar>
          </w:tcPr>
          <w:p w14:paraId="1E8E863E" w14:textId="77777777" w:rsidR="0089524F" w:rsidRDefault="00000000">
            <w:pPr>
              <w:spacing w:after="240" w:line="240" w:lineRule="auto"/>
              <w:rPr>
                <w:b/>
              </w:rPr>
            </w:pPr>
            <w:r>
              <w:rPr>
                <w:b/>
              </w:rPr>
              <w:lastRenderedPageBreak/>
              <w:t>Iebildums (VARAM - 29.10.2024.)</w:t>
            </w:r>
          </w:p>
          <w:p w14:paraId="5CC0BA9C" w14:textId="77777777" w:rsidR="0089524F" w:rsidRDefault="00000000">
            <w:pPr>
              <w:spacing w:line="240" w:lineRule="auto"/>
            </w:pPr>
            <w:r>
              <w:t xml:space="preserve">Saskaņā ar Oficiālās elektroniskās adreses likums 8. panta otro daļu oficiālo elektronisko adrešu katalogā iekļauj informāciju par izveidotajām oficiālajām elektroniskajām adresēm. Proti, zvērināts notārs par fiziskas personas e-adreses esamību var pārliecināties </w:t>
            </w:r>
            <w:proofErr w:type="spellStart"/>
            <w:r>
              <w:t>pec</w:t>
            </w:r>
            <w:proofErr w:type="spellEnd"/>
            <w:r>
              <w:t xml:space="preserve"> personas koda, par juridiskas personas - pēc Latvijas Republikas Uzņēmumu </w:t>
            </w:r>
            <w:r>
              <w:lastRenderedPageBreak/>
              <w:t>reģistra reģistrācijas numura.</w:t>
            </w:r>
          </w:p>
          <w:p w14:paraId="68C3D473" w14:textId="77777777" w:rsidR="0089524F" w:rsidRDefault="0089524F">
            <w:pPr>
              <w:spacing w:line="240" w:lineRule="auto"/>
            </w:pPr>
          </w:p>
          <w:p w14:paraId="3BBA418E" w14:textId="77777777" w:rsidR="0089524F" w:rsidRDefault="00000000">
            <w:pPr>
              <w:spacing w:line="240" w:lineRule="auto"/>
            </w:pPr>
            <w:r>
              <w:t xml:space="preserve">Saskaņā ar Oficiālās elektroniskās adreses likuma 12. panta pirmo daļu - "Ja ir aktivizēts oficiālās elektroniskās adreses konts, valsts iestāde un privātpersona sazinās elektroniski un elektronisko dokumentu </w:t>
            </w:r>
            <w:proofErr w:type="spellStart"/>
            <w:r>
              <w:t>nosūta</w:t>
            </w:r>
            <w:proofErr w:type="spellEnd"/>
            <w:r>
              <w:t>, izmantojot oficiālo elektronisko adresi. Ja šā likuma 5. panta otrajā daļā minētā fiziskā persona, kurai ir aktivizēts oficiālās elektroniskās adreses konts, lūdz izmantot citu saziņas kanālu, lūgumu īpaši pamatojot, minēto lūgumu pēc iespējas ņem vērā un izmanto fiziskās personas norādīto dokumenta paziņošanas veidu." Proti, nav piemērojama paralēla saziņa arī uz fizisko adresi, ja personai ir oficiālā elektroniskā adrese.</w:t>
            </w:r>
          </w:p>
          <w:p w14:paraId="7371AF23" w14:textId="77777777" w:rsidR="0089524F" w:rsidRDefault="0089524F">
            <w:pPr>
              <w:spacing w:line="240" w:lineRule="auto"/>
            </w:pPr>
          </w:p>
          <w:p w14:paraId="6B58C7A6" w14:textId="77777777" w:rsidR="0089524F" w:rsidRDefault="00000000">
            <w:pPr>
              <w:spacing w:line="240" w:lineRule="auto"/>
            </w:pPr>
            <w:r>
              <w:t>Piedāvājam precizētu redakciju un vienlaikus lūdzam atbilstoši labot arī anotāciju.</w:t>
            </w:r>
          </w:p>
          <w:p w14:paraId="47F027E9" w14:textId="77777777" w:rsidR="0089524F" w:rsidRDefault="00000000">
            <w:pPr>
              <w:spacing w:before="240" w:after="240" w:line="240" w:lineRule="auto"/>
              <w:rPr>
                <w:i/>
              </w:rPr>
            </w:pPr>
            <w:r>
              <w:rPr>
                <w:i/>
              </w:rPr>
              <w:t>Piedāvātā redakcija</w:t>
            </w:r>
          </w:p>
          <w:p w14:paraId="6337F22E" w14:textId="77777777" w:rsidR="0089524F" w:rsidRDefault="00000000">
            <w:pPr>
              <w:spacing w:line="240" w:lineRule="auto"/>
            </w:pPr>
            <w:r>
              <w:t xml:space="preserve">14. Elektroniski parakstītus paziņojumus mantojuma lietā </w:t>
            </w:r>
            <w:r>
              <w:lastRenderedPageBreak/>
              <w:t xml:space="preserve">un informāciju saskaņā ar Notariāta likuma 259.1 panta 2. punktu, zvērināts notārs </w:t>
            </w:r>
            <w:proofErr w:type="spellStart"/>
            <w:r>
              <w:t>nosūta</w:t>
            </w:r>
            <w:proofErr w:type="spellEnd"/>
            <w:r>
              <w:t xml:space="preserve"> uz personas oficiālo elektronisko adresi. Ja personai nav aktivizēts elektroniskās adreses konts, zvērināts notārs </w:t>
            </w:r>
            <w:proofErr w:type="spellStart"/>
            <w:r>
              <w:t>nosūta</w:t>
            </w:r>
            <w:proofErr w:type="spellEnd"/>
            <w:r>
              <w:t xml:space="preserve"> rakstisku paziņojumu uz fiziskās personas deklarēto dzīvesvietu vai citu Fizisko personu reģistrā reģistrēto adresi, bet juridiskai personai – uz komercreģistrā reģistrēto adresi. Mantot aicinātajiem, kas nav reģistrēti Fizisko personu reģistrā, paziņo uz adresi, kura iesniegta mantojuma lietā.</w:t>
            </w:r>
          </w:p>
        </w:tc>
        <w:tc>
          <w:tcPr>
            <w:tcW w:w="3388" w:type="dxa"/>
            <w:shd w:val="clear" w:color="auto" w:fill="FFFFFF"/>
            <w:noWrap/>
            <w:tcMar>
              <w:top w:w="75" w:type="dxa"/>
              <w:left w:w="75" w:type="dxa"/>
              <w:bottom w:w="75" w:type="dxa"/>
              <w:right w:w="75" w:type="dxa"/>
            </w:tcMar>
          </w:tcPr>
          <w:p w14:paraId="7452B50F" w14:textId="77777777" w:rsidR="0089524F" w:rsidRDefault="00000000">
            <w:pPr>
              <w:spacing w:after="240" w:line="240" w:lineRule="auto"/>
              <w:rPr>
                <w:b/>
              </w:rPr>
            </w:pPr>
            <w:r>
              <w:rPr>
                <w:b/>
              </w:rPr>
              <w:lastRenderedPageBreak/>
              <w:t>Ņemts vērā</w:t>
            </w:r>
          </w:p>
          <w:p w14:paraId="23F9054D" w14:textId="77777777" w:rsidR="0089524F" w:rsidRDefault="00000000">
            <w:pPr>
              <w:spacing w:line="240" w:lineRule="auto"/>
            </w:pPr>
            <w:r>
              <w:rPr>
                <w:b/>
              </w:rPr>
              <w:t>Panākta vienošanās starpinstitūciju sanāksmē, iebildums netiek uzturēts</w:t>
            </w:r>
          </w:p>
          <w:p w14:paraId="234D1066" w14:textId="77777777" w:rsidR="0089524F" w:rsidRDefault="00000000">
            <w:pPr>
              <w:spacing w:line="240" w:lineRule="auto"/>
            </w:pPr>
            <w:r>
              <w:t>Saskaņā ar grozījumu Notariāta likumā, kas stāsies spēkā 2025. gada 1. janvārī, 259.</w:t>
            </w:r>
            <w:r>
              <w:rPr>
                <w:vertAlign w:val="superscript"/>
              </w:rPr>
              <w:t>1</w:t>
            </w:r>
            <w:r>
              <w:t xml:space="preserve"> panta 2. punktu noteikts, ka pēc mantojuma lietas uzsākšanas zvērināts notārs noskaidro fizisko personu reģistrā mantot aicinātos līdz trešajai šķirai ieskaitot un pārdzīvojušo laulāto un informē viņus par mantojuma </w:t>
            </w:r>
            <w:r>
              <w:lastRenderedPageBreak/>
              <w:t>izsludināšanu ar elektroniski parakstītu vēstuli, ja ir aktivizēta oficiālā elektroniskā adrese, kā arī nosūtot vēstuli uz deklarēto dzīvesvietu un citu mantojuma lietā zināmo adresi. Tādējādi tā bija likumdevēja griba atkāpties no principa, ka, ja ir aktivizēta e-adrese, valsts ar personu sazinās tikai šajā kanālā, un šādai atkāpei ir mērķis - maksimāla mantinieku sasniedzamība un tā bija likumdevēja apzināta atkāpšanās no šī principa, speciālajā regulējumā paredzot šādu atkāpi. Mantojuma pilnvērtīga atgriešana civiltiesiskajā apritē ir svarīga no tiesiskās noteiktības principa un ir saistīta ar daudz iesaistīto personu tiesībām un pienākumiem, un, lai to sasniegtu augstākajā mēra nepieciešama atkāpe no vispārīgā regulējuma, bet tas nekādā veidā nemazina elektroniskās adreses svarīgumu vai nozīmību citās jomās.</w:t>
            </w:r>
          </w:p>
          <w:p w14:paraId="5E7AE016" w14:textId="77777777" w:rsidR="0089524F" w:rsidRDefault="00000000">
            <w:pPr>
              <w:spacing w:line="240" w:lineRule="auto"/>
            </w:pPr>
            <w:r>
              <w:t xml:space="preserve">Ņemot vērā minēto, līdz ar ko paralēlas informēšanas pienākums ir ietverts likumā, kas bija likumdevēja izšķiršanās un apzināta izvēle un Ministru </w:t>
            </w:r>
            <w:r>
              <w:lastRenderedPageBreak/>
              <w:t>kabineta noteikumos nav iespējams paredzēt atšķirīgu regulējumu, kas būtu pretēji likumdevēja pieņemtajam.</w:t>
            </w:r>
          </w:p>
          <w:p w14:paraId="2AF38D53" w14:textId="77777777" w:rsidR="0089524F" w:rsidRDefault="00000000">
            <w:pPr>
              <w:spacing w:line="240" w:lineRule="auto"/>
            </w:pPr>
            <w:r>
              <w:rPr>
                <w:u w:val="single"/>
              </w:rPr>
              <w:t>Vienlaikus redakcija precizēta atbilstoši Oficiālās elektroniskās adreses likuma, Fizisko personu reģistra likuma un Dzīvesvietas deklarēšanas likuma regulējumam šādā redakcijā:</w:t>
            </w:r>
          </w:p>
          <w:p w14:paraId="5C81811E" w14:textId="77777777" w:rsidR="0089524F" w:rsidRDefault="0089524F">
            <w:pPr>
              <w:spacing w:line="240" w:lineRule="auto"/>
            </w:pPr>
          </w:p>
          <w:p w14:paraId="6F433F2D" w14:textId="77777777" w:rsidR="0089524F" w:rsidRDefault="00000000">
            <w:pPr>
              <w:spacing w:line="240" w:lineRule="auto"/>
            </w:pPr>
            <w:r>
              <w:t xml:space="preserve">14. Elektroniski parakstītus paziņojumus mantojuma lietā zvērināts notārs </w:t>
            </w:r>
            <w:proofErr w:type="spellStart"/>
            <w:r>
              <w:t>nosūta</w:t>
            </w:r>
            <w:proofErr w:type="spellEnd"/>
            <w:r>
              <w:t xml:space="preserve"> uz personas oficiālo elektronisko adresi, ja tā ir aktivizēta, par to pārliecinoties oficiālo elektronisko adrešu informācijas sistēmā. Ja personai nav aktivizēts elektroniskās adreses konts, zvērināts notārs </w:t>
            </w:r>
            <w:proofErr w:type="spellStart"/>
            <w:r>
              <w:t>nosūta</w:t>
            </w:r>
            <w:proofErr w:type="spellEnd"/>
            <w:r>
              <w:t xml:space="preserve"> rakstisku paziņojumu uz fiziskās personas Fizisko personu reģistrā  deklarēto, reģistrēto vai personas norādīto dzīvesvietas adresi, kā arī papildadresi, bet juridiskai personai – uz komercreģistrā reģistrēto adresi. Saskaņā ar Notariāta likuma 259.</w:t>
            </w:r>
            <w:r>
              <w:rPr>
                <w:vertAlign w:val="superscript"/>
              </w:rPr>
              <w:t>1</w:t>
            </w:r>
            <w:r>
              <w:t xml:space="preserve"> panta 2. punktu informāciju mantot aicinātajiem par mantojuma atklāšanās </w:t>
            </w:r>
            <w:r>
              <w:lastRenderedPageBreak/>
              <w:t xml:space="preserve">izsludināšanu zvērināts notārs paziņo gan uz oficiālo elektronisko adresi, gan arī </w:t>
            </w:r>
            <w:proofErr w:type="spellStart"/>
            <w:r>
              <w:t>nosūta</w:t>
            </w:r>
            <w:proofErr w:type="spellEnd"/>
            <w:r>
              <w:t xml:space="preserve"> vēstuli uz Fizisko personu reģistrā  deklarēto, reģistrēto vai personas norādīto dzīvesvietas adresi, kā arī papildadresi  un citu mantojuma lietā zināmo adresi. Mantot aicinātajiem, kas nav reģistrēti Fizisko personu reģistrā, paziņo uz adresi, kura iesniegta mantojuma lietā.</w:t>
            </w:r>
          </w:p>
          <w:p w14:paraId="01DB950B" w14:textId="77777777" w:rsidR="0089524F" w:rsidRDefault="0089524F">
            <w:pPr>
              <w:spacing w:line="240" w:lineRule="auto"/>
            </w:pPr>
          </w:p>
          <w:p w14:paraId="5FF1657E" w14:textId="77777777" w:rsidR="0089524F" w:rsidRDefault="00000000">
            <w:pPr>
              <w:spacing w:line="240" w:lineRule="auto"/>
            </w:pPr>
            <w:r>
              <w:t> </w:t>
            </w:r>
          </w:p>
        </w:tc>
        <w:tc>
          <w:tcPr>
            <w:tcW w:w="3388" w:type="dxa"/>
            <w:shd w:val="clear" w:color="auto" w:fill="FFFFFF"/>
            <w:noWrap/>
            <w:tcMar>
              <w:top w:w="75" w:type="dxa"/>
              <w:left w:w="75" w:type="dxa"/>
              <w:bottom w:w="75" w:type="dxa"/>
              <w:right w:w="75" w:type="dxa"/>
            </w:tcMar>
          </w:tcPr>
          <w:p w14:paraId="4ACF69D8" w14:textId="77777777" w:rsidR="0089524F" w:rsidRDefault="00000000">
            <w:pPr>
              <w:spacing w:line="240" w:lineRule="auto"/>
            </w:pPr>
            <w:r>
              <w:lastRenderedPageBreak/>
              <w:t xml:space="preserve">14. Elektroniski parakstītus paziņojumus mantojuma lietā zvērināts notārs </w:t>
            </w:r>
            <w:proofErr w:type="spellStart"/>
            <w:r>
              <w:t>nosūta</w:t>
            </w:r>
            <w:proofErr w:type="spellEnd"/>
            <w:r>
              <w:t xml:space="preserve"> uz personas oficiālo elektronisko adresi, ja tā ir aktivizēta, par to pārliecinoties oficiālo elektronisko adrešu informācijas sistēmā. Ja personai nav aktivizēts elektroniskās adreses konts, zvērināts notārs </w:t>
            </w:r>
            <w:proofErr w:type="spellStart"/>
            <w:r>
              <w:t>nosūta</w:t>
            </w:r>
            <w:proofErr w:type="spellEnd"/>
            <w:r>
              <w:t xml:space="preserve"> rakstisku paziņojumu uz fiziskās personas Fizisko personu reģistrā  deklarēto, reģistrēto vai personas norādīto dzīvesvietas adresi, kā arī papildadresi, bet </w:t>
            </w:r>
            <w:r>
              <w:lastRenderedPageBreak/>
              <w:t>juridiskai personai – uz komercreģistrā reģistrēto adresi. Saskaņā ar Notariāta likuma 259.</w:t>
            </w:r>
            <w:r>
              <w:rPr>
                <w:vertAlign w:val="superscript"/>
              </w:rPr>
              <w:t>1</w:t>
            </w:r>
            <w:r>
              <w:t xml:space="preserve"> panta 2. punktu informāciju mantot aicinātajiem par mantojuma atklāšanās izsludināšanu zvērināts notārs paziņo gan uz oficiālo elektronisko adresi, gan arī </w:t>
            </w:r>
            <w:proofErr w:type="spellStart"/>
            <w:r>
              <w:t>nosūta</w:t>
            </w:r>
            <w:proofErr w:type="spellEnd"/>
            <w:r>
              <w:t xml:space="preserve"> vēstuli uz Fizisko personu reģistrā  deklarēto, reģistrēto vai personas norādīto dzīvesvietas adresi, kā arī papildadresi  un citu mantojuma lietā zināmo adresi. Mantot aicinātajiem, kas nav reģistrēti Fizisko personu reģistrā, paziņo uz adresi, kura iesniegta mantojuma lietā.</w:t>
            </w:r>
          </w:p>
        </w:tc>
      </w:tr>
      <w:tr w:rsidR="0089524F" w14:paraId="145ADAA9" w14:textId="77777777" w:rsidTr="00CB7634">
        <w:tc>
          <w:tcPr>
            <w:tcW w:w="1015" w:type="dxa"/>
            <w:shd w:val="clear" w:color="auto" w:fill="FFFFFF"/>
            <w:noWrap/>
            <w:tcMar>
              <w:top w:w="75" w:type="dxa"/>
              <w:left w:w="75" w:type="dxa"/>
              <w:bottom w:w="75" w:type="dxa"/>
              <w:right w:w="75" w:type="dxa"/>
            </w:tcMar>
          </w:tcPr>
          <w:p w14:paraId="6348E77C" w14:textId="77777777" w:rsidR="0089524F" w:rsidRDefault="00000000">
            <w:pPr>
              <w:spacing w:line="240" w:lineRule="auto"/>
            </w:pPr>
            <w:r>
              <w:lastRenderedPageBreak/>
              <w:t>8.</w:t>
            </w:r>
          </w:p>
        </w:tc>
        <w:tc>
          <w:tcPr>
            <w:tcW w:w="3388" w:type="dxa"/>
            <w:shd w:val="clear" w:color="auto" w:fill="FFFFFF"/>
            <w:noWrap/>
            <w:tcMar>
              <w:top w:w="75" w:type="dxa"/>
              <w:left w:w="75" w:type="dxa"/>
              <w:bottom w:w="75" w:type="dxa"/>
              <w:right w:w="75" w:type="dxa"/>
            </w:tcMar>
          </w:tcPr>
          <w:p w14:paraId="7EE56798" w14:textId="77777777" w:rsidR="0089524F" w:rsidRDefault="00000000">
            <w:pPr>
              <w:spacing w:after="240" w:line="240" w:lineRule="auto"/>
              <w:rPr>
                <w:b/>
              </w:rPr>
            </w:pPr>
            <w:r>
              <w:rPr>
                <w:b/>
              </w:rPr>
              <w:t>Noteikumu konsolidētā versija</w:t>
            </w:r>
          </w:p>
          <w:p w14:paraId="41C43378" w14:textId="77777777" w:rsidR="0089524F" w:rsidRDefault="00000000">
            <w:pPr>
              <w:spacing w:line="240" w:lineRule="auto"/>
            </w:pPr>
            <w:r>
              <w:t xml:space="preserve">14. Elektroniski parakstītus paziņojumus mantojuma lietā zvērināts notārs </w:t>
            </w:r>
            <w:proofErr w:type="spellStart"/>
            <w:r>
              <w:t>nosūta</w:t>
            </w:r>
            <w:proofErr w:type="spellEnd"/>
            <w:r>
              <w:t xml:space="preserve"> uz personas oficiālo elektronisko adresi. Ja nav zināma adresāta oficiālā elektroniskā adrese, zvērināts notārs to saņem no oficiālo elektronisko adrešu informācijas sistēmas. Ja personai nav aktivizēts elektroniskās adreses konts, zvērināts notārs </w:t>
            </w:r>
            <w:proofErr w:type="spellStart"/>
            <w:r>
              <w:t>nosūta</w:t>
            </w:r>
            <w:proofErr w:type="spellEnd"/>
            <w:r>
              <w:t xml:space="preserve"> rakstisku paziņojumu uz fiziskās personas deklarēto dzīvesvietu vai citu Fizisko personu reģistrā reģistrēto adresi, bet juridiskai </w:t>
            </w:r>
            <w:r>
              <w:lastRenderedPageBreak/>
              <w:t>personai – uz komercreģistrā reģistrēto adresi. Saskaņā ar Notariāta likuma 259.</w:t>
            </w:r>
            <w:r>
              <w:rPr>
                <w:vertAlign w:val="superscript"/>
              </w:rPr>
              <w:t>1</w:t>
            </w:r>
            <w:r>
              <w:t xml:space="preserve"> panta 2. punktu informāciju mantot aicinātajiem par mantojuma atklāšanās izsludināšanu zvērināts notārs paziņo gan uz oficiālo elektronisko adresi, gan arī </w:t>
            </w:r>
            <w:proofErr w:type="spellStart"/>
            <w:r>
              <w:t>nosūta</w:t>
            </w:r>
            <w:proofErr w:type="spellEnd"/>
            <w:r>
              <w:t xml:space="preserve"> vēstuli uz deklarēto dzīvesvietu un citu mantojuma lietā zināmo adresi. Mantot aicinātajiem, kas nav reģistrēti Fizisko personu reģistrā, paziņo uz adresi, kura iesniegta mantojuma lietā.</w:t>
            </w:r>
          </w:p>
        </w:tc>
        <w:tc>
          <w:tcPr>
            <w:tcW w:w="3388" w:type="dxa"/>
            <w:shd w:val="clear" w:color="auto" w:fill="FFFFFF"/>
            <w:noWrap/>
            <w:tcMar>
              <w:top w:w="75" w:type="dxa"/>
              <w:left w:w="75" w:type="dxa"/>
              <w:bottom w:w="75" w:type="dxa"/>
              <w:right w:w="75" w:type="dxa"/>
            </w:tcMar>
          </w:tcPr>
          <w:p w14:paraId="1EF7692C" w14:textId="77777777" w:rsidR="0089524F" w:rsidRDefault="00000000">
            <w:pPr>
              <w:spacing w:after="240" w:line="240" w:lineRule="auto"/>
              <w:rPr>
                <w:b/>
              </w:rPr>
            </w:pPr>
            <w:r>
              <w:rPr>
                <w:b/>
              </w:rPr>
              <w:lastRenderedPageBreak/>
              <w:t>Iebildums (LPS - 29.10.2024.)</w:t>
            </w:r>
          </w:p>
          <w:p w14:paraId="148A8A03" w14:textId="77777777" w:rsidR="0089524F" w:rsidRDefault="00000000">
            <w:pPr>
              <w:spacing w:line="240" w:lineRule="auto"/>
            </w:pPr>
            <w:r>
              <w:t>Lūdzam precizēt, atbilstoši Oficiālās elektroniskās adreses likuma regulējumam. Kā arī Fizisko personu reģistra likumā un Dzīvesvietas deklarēšanas likumā lietotajiem terminiem.</w:t>
            </w:r>
          </w:p>
          <w:p w14:paraId="21DD6471" w14:textId="77777777" w:rsidR="0089524F" w:rsidRDefault="00000000">
            <w:pPr>
              <w:spacing w:before="240" w:after="240" w:line="240" w:lineRule="auto"/>
              <w:rPr>
                <w:i/>
              </w:rPr>
            </w:pPr>
            <w:r>
              <w:rPr>
                <w:i/>
              </w:rPr>
              <w:t>Piedāvātā redakcija</w:t>
            </w:r>
          </w:p>
          <w:p w14:paraId="4563043D" w14:textId="77777777" w:rsidR="0089524F" w:rsidRDefault="00000000">
            <w:pPr>
              <w:spacing w:line="240" w:lineRule="auto"/>
            </w:pPr>
            <w:r>
              <w:t xml:space="preserve">Elektroniski parakstītus paziņojumus mantojuma lietā zvērināts notārs </w:t>
            </w:r>
            <w:proofErr w:type="spellStart"/>
            <w:r>
              <w:t>nosūta</w:t>
            </w:r>
            <w:proofErr w:type="spellEnd"/>
            <w:r>
              <w:t xml:space="preserve"> uz personas oficiālo elektronisko adresi,</w:t>
            </w:r>
            <w:r>
              <w:rPr>
                <w:b/>
                <w:u w:val="single"/>
              </w:rPr>
              <w:t xml:space="preserve"> ja tā ir aktivizēta</w:t>
            </w:r>
            <w:r>
              <w:t xml:space="preserve">. </w:t>
            </w:r>
            <w:r>
              <w:rPr>
                <w:strike/>
              </w:rPr>
              <w:t>Ja nav zināma adresāta oficiālā elektroniskā adrese</w:t>
            </w:r>
            <w:r>
              <w:t xml:space="preserve">, Zvērināts </w:t>
            </w:r>
            <w:r>
              <w:lastRenderedPageBreak/>
              <w:t xml:space="preserve">notārs </w:t>
            </w:r>
            <w:r>
              <w:rPr>
                <w:strike/>
              </w:rPr>
              <w:t>to saņem no</w:t>
            </w:r>
            <w:r>
              <w:t xml:space="preserve"> oficiālo elektronisko adrešu informācijas </w:t>
            </w:r>
            <w:proofErr w:type="spellStart"/>
            <w:r>
              <w:t>sistēm</w:t>
            </w:r>
            <w:r>
              <w:rPr>
                <w:b/>
                <w:u w:val="single"/>
              </w:rPr>
              <w:t>ā</w:t>
            </w:r>
            <w:r>
              <w:rPr>
                <w:strike/>
              </w:rPr>
              <w:t>as</w:t>
            </w:r>
            <w:proofErr w:type="spellEnd"/>
            <w:r>
              <w:rPr>
                <w:b/>
                <w:u w:val="single"/>
              </w:rPr>
              <w:t xml:space="preserve"> pirms jebkura dokumenta nosūtīšanas pārliecinās par oficiālās </w:t>
            </w:r>
            <w:proofErr w:type="spellStart"/>
            <w:r>
              <w:rPr>
                <w:b/>
                <w:u w:val="single"/>
              </w:rPr>
              <w:t>alektroniskās</w:t>
            </w:r>
            <w:proofErr w:type="spellEnd"/>
            <w:r>
              <w:rPr>
                <w:b/>
                <w:u w:val="single"/>
              </w:rPr>
              <w:t xml:space="preserve"> adreses aktivizāciju</w:t>
            </w:r>
            <w:r>
              <w:t xml:space="preserve">. Ja personai nav aktivizēts elektroniskās adreses konts, zvērināts notārs </w:t>
            </w:r>
            <w:proofErr w:type="spellStart"/>
            <w:r>
              <w:t>nosūta</w:t>
            </w:r>
            <w:proofErr w:type="spellEnd"/>
            <w:r>
              <w:t xml:space="preserve"> rakstisku paziņojumu uz fiziskās personas </w:t>
            </w:r>
            <w:r>
              <w:rPr>
                <w:strike/>
              </w:rPr>
              <w:t>deklarēto dzīvesvietu vai citu</w:t>
            </w:r>
            <w:r>
              <w:t xml:space="preserve"> Fizisko personu reģistrā </w:t>
            </w:r>
            <w:r>
              <w:rPr>
                <w:b/>
                <w:u w:val="single"/>
              </w:rPr>
              <w:t xml:space="preserve"> deklarēto, reģistrēto vai personas norādīto dzīvesvietas </w:t>
            </w:r>
            <w:r>
              <w:t xml:space="preserve">adresi, </w:t>
            </w:r>
            <w:r>
              <w:rPr>
                <w:b/>
                <w:u w:val="single"/>
              </w:rPr>
              <w:t>kā arī papildadresi</w:t>
            </w:r>
            <w:r>
              <w:t>, bet juridiskai personai – uz komercreģistrā reģistrēto adresi. Saskaņā ar Notariāta likuma 259.</w:t>
            </w:r>
            <w:r>
              <w:rPr>
                <w:vertAlign w:val="superscript"/>
              </w:rPr>
              <w:t>1</w:t>
            </w:r>
            <w:r>
              <w:t xml:space="preserve"> panta 2. punktu informāciju mantot aicinātajiem par mantojuma atklāšanās izsludināšanu zvērināts notārs paziņo gan uz oficiālo elektronisko adresi, gan arī </w:t>
            </w:r>
            <w:proofErr w:type="spellStart"/>
            <w:r>
              <w:t>nosūta</w:t>
            </w:r>
            <w:proofErr w:type="spellEnd"/>
            <w:r>
              <w:t xml:space="preserve"> vēstuli uz </w:t>
            </w:r>
            <w:r>
              <w:rPr>
                <w:b/>
                <w:u w:val="single"/>
              </w:rPr>
              <w:t>Fizisko personu reģistrā  deklarēto, reģistrēto vai personas norādīto dzīvesvietas adresi, kā arī papildadresi</w:t>
            </w:r>
            <w:r>
              <w:t xml:space="preserve">  un citu mantojuma lietā zināmo adresi. Mantot aicinātajiem, kas nav reģistrēti Fizisko personu </w:t>
            </w:r>
            <w:r>
              <w:lastRenderedPageBreak/>
              <w:t>reģistrā, paziņo uz adresi, kura iesniegta mantojuma lietā.</w:t>
            </w:r>
          </w:p>
        </w:tc>
        <w:tc>
          <w:tcPr>
            <w:tcW w:w="3388" w:type="dxa"/>
            <w:shd w:val="clear" w:color="auto" w:fill="FFFFFF"/>
            <w:noWrap/>
            <w:tcMar>
              <w:top w:w="75" w:type="dxa"/>
              <w:left w:w="75" w:type="dxa"/>
              <w:bottom w:w="75" w:type="dxa"/>
              <w:right w:w="75" w:type="dxa"/>
            </w:tcMar>
          </w:tcPr>
          <w:p w14:paraId="02A6730D" w14:textId="77777777" w:rsidR="0089524F" w:rsidRDefault="00000000">
            <w:pPr>
              <w:spacing w:after="240" w:line="240" w:lineRule="auto"/>
              <w:rPr>
                <w:b/>
              </w:rPr>
            </w:pPr>
            <w:r>
              <w:rPr>
                <w:b/>
              </w:rPr>
              <w:lastRenderedPageBreak/>
              <w:t>Ņemts vērā</w:t>
            </w:r>
          </w:p>
          <w:p w14:paraId="469879DC" w14:textId="77777777" w:rsidR="0089524F" w:rsidRDefault="00000000">
            <w:pPr>
              <w:spacing w:line="240" w:lineRule="auto"/>
            </w:pPr>
            <w:r>
              <w:t>Noteikumu projekta 14. punkts precizēts atbilstoši Oficiālās elektroniskās adreses likuma, Fizisko personu reģistra likuma un Dzīvesvietas deklarēšanas likuma regulējumam šādā redakcijā:</w:t>
            </w:r>
          </w:p>
          <w:p w14:paraId="6287D958" w14:textId="77777777" w:rsidR="0089524F" w:rsidRDefault="0089524F">
            <w:pPr>
              <w:spacing w:line="240" w:lineRule="auto"/>
            </w:pPr>
          </w:p>
          <w:p w14:paraId="10A9EF72" w14:textId="77777777" w:rsidR="0089524F" w:rsidRDefault="00000000">
            <w:pPr>
              <w:spacing w:line="240" w:lineRule="auto"/>
            </w:pPr>
            <w:r>
              <w:t xml:space="preserve">14. Elektroniski parakstītus paziņojumus mantojuma lietā zvērināts notārs </w:t>
            </w:r>
            <w:proofErr w:type="spellStart"/>
            <w:r>
              <w:t>nosūta</w:t>
            </w:r>
            <w:proofErr w:type="spellEnd"/>
            <w:r>
              <w:t xml:space="preserve"> uz personas oficiālo elektronisko adresi, ja tā ir aktivizēta, par to pārliecinoties oficiālo elektronisko adrešu informācijas sistēmā. Ja personai nav </w:t>
            </w:r>
            <w:r>
              <w:lastRenderedPageBreak/>
              <w:t xml:space="preserve">aktivizēts elektroniskās adreses konts, zvērināts notārs </w:t>
            </w:r>
            <w:proofErr w:type="spellStart"/>
            <w:r>
              <w:t>nosūta</w:t>
            </w:r>
            <w:proofErr w:type="spellEnd"/>
            <w:r>
              <w:t xml:space="preserve"> rakstisku paziņojumu uz fiziskās personas Fizisko personu reģistrā  deklarēto, reģistrēto vai personas norādīto dzīvesvietas adresi, kā arī papildadresi, bet juridiskai personai – uz komercreģistrā reģistrēto adresi. Saskaņā ar Notariāta likuma 259.</w:t>
            </w:r>
            <w:r>
              <w:rPr>
                <w:vertAlign w:val="superscript"/>
              </w:rPr>
              <w:t>1</w:t>
            </w:r>
            <w:r>
              <w:t xml:space="preserve"> panta 2. punktu informāciju mantot aicinātajiem par mantojuma atklāšanās izsludināšanu zvērināts notārs paziņo gan uz oficiālo elektronisko adresi, gan arī </w:t>
            </w:r>
            <w:proofErr w:type="spellStart"/>
            <w:r>
              <w:t>nosūta</w:t>
            </w:r>
            <w:proofErr w:type="spellEnd"/>
            <w:r>
              <w:t xml:space="preserve"> vēstuli uz Fizisko personu reģistrā  deklarēto, reģistrēto vai personas norādīto dzīvesvietas adresi, kā arī papildadresi  un citu mantojuma lietā zināmo adresi. Mantot aicinātajiem, kas nav reģistrēti Fizisko personu reģistrā, paziņo uz adresi, kura iesniegta mantojuma lietā.</w:t>
            </w:r>
          </w:p>
          <w:p w14:paraId="6253A029" w14:textId="77777777" w:rsidR="0089524F" w:rsidRDefault="00000000">
            <w:pPr>
              <w:spacing w:line="240" w:lineRule="auto"/>
            </w:pPr>
            <w:r>
              <w:t> </w:t>
            </w:r>
          </w:p>
        </w:tc>
        <w:tc>
          <w:tcPr>
            <w:tcW w:w="3388" w:type="dxa"/>
            <w:shd w:val="clear" w:color="auto" w:fill="FFFFFF"/>
            <w:noWrap/>
            <w:tcMar>
              <w:top w:w="75" w:type="dxa"/>
              <w:left w:w="75" w:type="dxa"/>
              <w:bottom w:w="75" w:type="dxa"/>
              <w:right w:w="75" w:type="dxa"/>
            </w:tcMar>
          </w:tcPr>
          <w:p w14:paraId="3D342421" w14:textId="77777777" w:rsidR="0089524F" w:rsidRDefault="00000000">
            <w:pPr>
              <w:spacing w:line="240" w:lineRule="auto"/>
            </w:pPr>
            <w:r>
              <w:lastRenderedPageBreak/>
              <w:t xml:space="preserve">14. Elektroniski parakstītus paziņojumus mantojuma lietā zvērināts notārs </w:t>
            </w:r>
            <w:proofErr w:type="spellStart"/>
            <w:r>
              <w:t>nosūta</w:t>
            </w:r>
            <w:proofErr w:type="spellEnd"/>
            <w:r>
              <w:t xml:space="preserve"> uz personas oficiālo elektronisko adresi, ja tā ir aktivizēta, par to pārliecinoties oficiālo elektronisko adrešu informācijas sistēmā. Ja personai nav aktivizēts elektroniskās adreses konts, zvērināts notārs </w:t>
            </w:r>
            <w:proofErr w:type="spellStart"/>
            <w:r>
              <w:t>nosūta</w:t>
            </w:r>
            <w:proofErr w:type="spellEnd"/>
            <w:r>
              <w:t xml:space="preserve"> rakstisku paziņojumu uz fiziskās personas Fizisko personu reģistrā  deklarēto, reģistrēto vai personas norādīto dzīvesvietas adresi, kā arī papildadresi, bet juridiskai personai – uz komercreģistrā reģistrēto adresi. Saskaņā ar Notariāta likuma </w:t>
            </w:r>
            <w:r>
              <w:lastRenderedPageBreak/>
              <w:t>259.</w:t>
            </w:r>
            <w:r>
              <w:rPr>
                <w:vertAlign w:val="superscript"/>
              </w:rPr>
              <w:t>1</w:t>
            </w:r>
            <w:r>
              <w:t xml:space="preserve"> panta 2. punktu informāciju mantot aicinātajiem par mantojuma atklāšanās izsludināšanu zvērināts notārs paziņo gan uz oficiālo elektronisko adresi, gan arī </w:t>
            </w:r>
            <w:proofErr w:type="spellStart"/>
            <w:r>
              <w:t>nosūta</w:t>
            </w:r>
            <w:proofErr w:type="spellEnd"/>
            <w:r>
              <w:t xml:space="preserve"> vēstuli uz Fizisko personu reģistrā  deklarēto, reģistrēto vai personas norādīto dzīvesvietas adresi, kā arī papildadresi  un citu mantojuma lietā zināmo adresi. Mantot aicinātajiem, kas nav reģistrēti Fizisko personu reģistrā, paziņo uz adresi, kura iesniegta mantojuma lietā.</w:t>
            </w:r>
          </w:p>
        </w:tc>
      </w:tr>
      <w:tr w:rsidR="0089524F" w14:paraId="555A1063" w14:textId="77777777" w:rsidTr="00CB7634">
        <w:tc>
          <w:tcPr>
            <w:tcW w:w="1015" w:type="dxa"/>
            <w:shd w:val="clear" w:color="auto" w:fill="FFFFFF"/>
            <w:noWrap/>
            <w:tcMar>
              <w:top w:w="75" w:type="dxa"/>
              <w:left w:w="75" w:type="dxa"/>
              <w:bottom w:w="75" w:type="dxa"/>
              <w:right w:w="75" w:type="dxa"/>
            </w:tcMar>
          </w:tcPr>
          <w:p w14:paraId="7C83429C" w14:textId="77777777" w:rsidR="0089524F" w:rsidRDefault="00000000">
            <w:pPr>
              <w:spacing w:line="240" w:lineRule="auto"/>
            </w:pPr>
            <w:r>
              <w:lastRenderedPageBreak/>
              <w:t>9.</w:t>
            </w:r>
          </w:p>
        </w:tc>
        <w:tc>
          <w:tcPr>
            <w:tcW w:w="3388" w:type="dxa"/>
            <w:shd w:val="clear" w:color="auto" w:fill="FFFFFF"/>
            <w:noWrap/>
            <w:tcMar>
              <w:top w:w="75" w:type="dxa"/>
              <w:left w:w="75" w:type="dxa"/>
              <w:bottom w:w="75" w:type="dxa"/>
              <w:right w:w="75" w:type="dxa"/>
            </w:tcMar>
          </w:tcPr>
          <w:p w14:paraId="529F43DF" w14:textId="77777777" w:rsidR="0089524F" w:rsidRDefault="00000000">
            <w:pPr>
              <w:spacing w:after="240" w:line="240" w:lineRule="auto"/>
              <w:rPr>
                <w:b/>
              </w:rPr>
            </w:pPr>
            <w:r>
              <w:rPr>
                <w:b/>
              </w:rPr>
              <w:t>Noteikumu konsolidētā versija</w:t>
            </w:r>
          </w:p>
          <w:p w14:paraId="42FB9CC0" w14:textId="77777777" w:rsidR="0089524F" w:rsidRDefault="00000000">
            <w:pPr>
              <w:spacing w:line="240" w:lineRule="auto"/>
            </w:pPr>
            <w:r>
              <w:t>14.</w:t>
            </w:r>
            <w:r>
              <w:rPr>
                <w:vertAlign w:val="superscript"/>
              </w:rPr>
              <w:t>1</w:t>
            </w:r>
            <w:r>
              <w:t xml:space="preserve"> Ziņas par mantot aicinātajiem, kuriem nosūtāms paziņojums par mantojuma atklāšanās izsludināšanu, zvērināts notārs saņem gan no mantojuma lietā iesniegtās informācijas, gan ierakstiem Fizisko personu reģistrā. Zvērināts notārs noskaidro mantot aicinātos līdz trešajai šķirai (ieskaitot) un </w:t>
            </w:r>
            <w:proofErr w:type="spellStart"/>
            <w:r>
              <w:t>nosūta</w:t>
            </w:r>
            <w:proofErr w:type="spellEnd"/>
            <w:r>
              <w:t xml:space="preserve"> tiem paziņojumus šo noteikumu 14. punktā noteiktajā kārtībā. Ja iesniegumu par mantojuma pieņemšanu jau ir iesnieguši tuvāki mantinieki, tālākiem mantiniekiem zvērināts notārs Notariāta likuma 259.</w:t>
            </w:r>
            <w:r>
              <w:rPr>
                <w:vertAlign w:val="superscript"/>
              </w:rPr>
              <w:t>1</w:t>
            </w:r>
            <w:r>
              <w:t xml:space="preserve"> pantā noteikto paziņojumu </w:t>
            </w:r>
            <w:proofErr w:type="spellStart"/>
            <w:r>
              <w:t>nesūta</w:t>
            </w:r>
            <w:proofErr w:type="spellEnd"/>
            <w:r>
              <w:t>. Ja iesniegumu par mantojuma pieņemšanu iesniedzis testamentārais vai līgumiskais mantinieks, Notariāta likuma 259.</w:t>
            </w:r>
            <w:r>
              <w:rPr>
                <w:vertAlign w:val="superscript"/>
              </w:rPr>
              <w:t>1</w:t>
            </w:r>
            <w:r>
              <w:t xml:space="preserve"> panta 2. punkta prasības ir izpildītas, ja zvērināts notārs ir nosūtījis paziņojumu visām pēdējās gribas rīkojumā minētajām personām, </w:t>
            </w:r>
            <w:r>
              <w:lastRenderedPageBreak/>
              <w:t>neatņemamās daļas tiesīgajiem un Civillikuma 637. pantā noteiktajiem mantiniekiem.</w:t>
            </w:r>
          </w:p>
        </w:tc>
        <w:tc>
          <w:tcPr>
            <w:tcW w:w="3388" w:type="dxa"/>
            <w:shd w:val="clear" w:color="auto" w:fill="FFFFFF"/>
            <w:noWrap/>
            <w:tcMar>
              <w:top w:w="75" w:type="dxa"/>
              <w:left w:w="75" w:type="dxa"/>
              <w:bottom w:w="75" w:type="dxa"/>
              <w:right w:w="75" w:type="dxa"/>
            </w:tcMar>
          </w:tcPr>
          <w:p w14:paraId="49B94A51" w14:textId="77777777" w:rsidR="0089524F" w:rsidRDefault="00000000">
            <w:pPr>
              <w:spacing w:after="240" w:line="240" w:lineRule="auto"/>
              <w:rPr>
                <w:b/>
              </w:rPr>
            </w:pPr>
            <w:r>
              <w:rPr>
                <w:b/>
              </w:rPr>
              <w:lastRenderedPageBreak/>
              <w:t>Iebildums (IEM - 24.10.2024.)</w:t>
            </w:r>
          </w:p>
          <w:p w14:paraId="6464D3B9" w14:textId="77777777" w:rsidR="0089524F" w:rsidRDefault="00000000">
            <w:pPr>
              <w:spacing w:line="240" w:lineRule="auto"/>
            </w:pPr>
            <w:r>
              <w:t>Noteikumu projekta 1.4. apakšpunktā ietvertais 14.</w:t>
            </w:r>
            <w:r>
              <w:rPr>
                <w:vertAlign w:val="superscript"/>
              </w:rPr>
              <w:t>1</w:t>
            </w:r>
            <w:r>
              <w:t xml:space="preserve"> punkts nosaka, ka  zvērināts notārs noskaidro Fizisko personu reģistrā mantot aicināmos līdz trešajai šķirai. Vēlamies norādīt, ka var pastāvēt situācija, ka Fizisko personu reģistrā nebūs konstatējama radniecība līdz trešajai šķirai, piemēram, personas datu iekļaušanas brīdī var nenorādīt ziņas par tās pilngadīgajiem bērniem (Fizisko personu reģistra likuma 11.panta piektā daļa) vai arī var pastāvēt situācija, kad personas bērniem, vecākiem vai laulātajam nav piešķirts personas kods, jo personai nav noteikts tiesiskais statuss Latvijas Republikā un nav tiesiskas saiknes ar Latviju. Līdz ar to pastāv iespējamība, ka konstatēt radniecību ar citām personām attiecīgajā radniecības šķirā Fizisko personu reģistrā nebūs iespējams. Tādējādi tiks veikta plaša personas datu apstrāde, kas rezultātā var </w:t>
            </w:r>
            <w:r>
              <w:lastRenderedPageBreak/>
              <w:t>nesasniegt paredzēto mērķi. Līdz ar to ir nepieciešams paredzēt iespēju par šo informāciju zvērinātam notāram pārliecināties arī citā veidā.</w:t>
            </w:r>
          </w:p>
          <w:p w14:paraId="0B1B594B" w14:textId="77777777" w:rsidR="0089524F" w:rsidRDefault="00000000">
            <w:pPr>
              <w:spacing w:line="240" w:lineRule="auto"/>
            </w:pPr>
            <w:r>
              <w:t>Ņemot vērā norādīto, noteikumu projekta 1.4. apakšpunktā ietvertais 14.</w:t>
            </w:r>
            <w:r>
              <w:rPr>
                <w:vertAlign w:val="superscript"/>
              </w:rPr>
              <w:t>1</w:t>
            </w:r>
            <w:r>
              <w:t xml:space="preserve"> punkts ir attiecīgi precizējams.</w:t>
            </w:r>
          </w:p>
          <w:p w14:paraId="333D5A1A" w14:textId="77777777" w:rsidR="0089524F" w:rsidRDefault="0089524F">
            <w:pPr>
              <w:spacing w:line="240" w:lineRule="auto"/>
            </w:pPr>
          </w:p>
          <w:p w14:paraId="53B678B4" w14:textId="77777777" w:rsidR="0089524F" w:rsidRDefault="00000000">
            <w:pPr>
              <w:spacing w:line="240" w:lineRule="auto"/>
            </w:pPr>
            <w:r>
              <w:t> </w:t>
            </w:r>
          </w:p>
          <w:p w14:paraId="1A416264" w14:textId="77777777" w:rsidR="0089524F" w:rsidRDefault="00000000">
            <w:pPr>
              <w:spacing w:before="240" w:after="240" w:line="240" w:lineRule="auto"/>
              <w:rPr>
                <w:i/>
              </w:rPr>
            </w:pPr>
            <w:r>
              <w:rPr>
                <w:i/>
              </w:rPr>
              <w:t>Piedāvātā redakcija</w:t>
            </w:r>
          </w:p>
          <w:p w14:paraId="5968575D" w14:textId="77777777" w:rsidR="0089524F" w:rsidRDefault="00000000">
            <w:pPr>
              <w:spacing w:line="240" w:lineRule="auto"/>
            </w:pPr>
            <w:r>
              <w:t>-</w:t>
            </w:r>
          </w:p>
        </w:tc>
        <w:tc>
          <w:tcPr>
            <w:tcW w:w="3388" w:type="dxa"/>
            <w:shd w:val="clear" w:color="auto" w:fill="FFFFFF"/>
            <w:noWrap/>
            <w:tcMar>
              <w:top w:w="75" w:type="dxa"/>
              <w:left w:w="75" w:type="dxa"/>
              <w:bottom w:w="75" w:type="dxa"/>
              <w:right w:w="75" w:type="dxa"/>
            </w:tcMar>
          </w:tcPr>
          <w:p w14:paraId="12EC7E1A" w14:textId="77777777" w:rsidR="0089524F" w:rsidRDefault="00000000">
            <w:pPr>
              <w:spacing w:after="240" w:line="240" w:lineRule="auto"/>
              <w:rPr>
                <w:b/>
              </w:rPr>
            </w:pPr>
            <w:r>
              <w:rPr>
                <w:b/>
              </w:rPr>
              <w:lastRenderedPageBreak/>
              <w:t>Ņemts vērā</w:t>
            </w:r>
          </w:p>
          <w:p w14:paraId="15AE73D4" w14:textId="77777777" w:rsidR="0089524F" w:rsidRDefault="00000000">
            <w:pPr>
              <w:spacing w:line="240" w:lineRule="auto"/>
            </w:pPr>
            <w:r>
              <w:rPr>
                <w:b/>
              </w:rPr>
              <w:t>Panākta vienošanās starpinstitūciju sanāksmē, iebildums netiek uzturēts</w:t>
            </w:r>
          </w:p>
          <w:p w14:paraId="609E5153" w14:textId="77777777" w:rsidR="0089524F" w:rsidRDefault="00000000">
            <w:pPr>
              <w:spacing w:line="240" w:lineRule="auto"/>
            </w:pPr>
            <w:r>
              <w:t>Noteikumu projekts izstrādāts, lai noteiktu mantojuma lietu vešanas procesu atbilstoši grozījumiem Notariāta likumā un Civillikumā, kas stāsies spēkā 2025. gada 1. janvārī. Citi grozījumi, kas noteiktu zvērināta notāra pienākumus atšķirīgus no likumos noteiktā nav plānoti.</w:t>
            </w:r>
          </w:p>
          <w:p w14:paraId="34A2B7AB" w14:textId="77777777" w:rsidR="0089524F" w:rsidRDefault="00000000">
            <w:pPr>
              <w:spacing w:line="240" w:lineRule="auto"/>
            </w:pPr>
            <w:r>
              <w:t>Saskaņā ar grozījumiem Notariāta likumā, kas stāsies spēkā 2025. gada 1. janvārī 259.</w:t>
            </w:r>
            <w:r>
              <w:rPr>
                <w:vertAlign w:val="superscript"/>
              </w:rPr>
              <w:t>1</w:t>
            </w:r>
            <w:r>
              <w:t> panta 2. punktu noteikts, ka pēc mantojuma lietas uzsākšanas zvērināts notārs noskaidro fizisko personu reģistrā mantot aicinātos līdz trešajai šķirai ieskaitot un pārdzīvojušo laulāto un informē viņus par mantojuma izsludināšanu ar elektroniski parakstītu vēstuli, ja ir aktivizēta oficiālā elektroniskā adrese, kā arī nosūtot vēstuli uz deklarēto dzīvesvietu un citu mantojuma lietā zināmo adresi.</w:t>
            </w:r>
          </w:p>
          <w:p w14:paraId="616CDEC8" w14:textId="77777777" w:rsidR="0089524F" w:rsidRDefault="00000000">
            <w:pPr>
              <w:spacing w:line="240" w:lineRule="auto"/>
            </w:pPr>
            <w:r>
              <w:lastRenderedPageBreak/>
              <w:t xml:space="preserve">Ņemot vērā minēto, kā arī to, ka likums skaidri definē zvērināta notāra pienākumu apjomu, </w:t>
            </w:r>
            <w:proofErr w:type="spellStart"/>
            <w:r>
              <w:t>Iekšlietu</w:t>
            </w:r>
            <w:proofErr w:type="spellEnd"/>
            <w:r>
              <w:t xml:space="preserve"> ministrijas iebildums nevar tik ņemts vērā, jo Ministru kabineta noteikumi nevar nedz paplašināt, nedz sašaurināt likumā noteikto regulējumu, proti, nav iespējams paredzēt atšķirīgu regulējumu, kas būtu pretēji likumdevēja pieņemtajam.</w:t>
            </w:r>
          </w:p>
        </w:tc>
        <w:tc>
          <w:tcPr>
            <w:tcW w:w="3388" w:type="dxa"/>
            <w:shd w:val="clear" w:color="auto" w:fill="FFFFFF"/>
            <w:noWrap/>
            <w:tcMar>
              <w:top w:w="75" w:type="dxa"/>
              <w:left w:w="75" w:type="dxa"/>
              <w:bottom w:w="75" w:type="dxa"/>
              <w:right w:w="75" w:type="dxa"/>
            </w:tcMar>
          </w:tcPr>
          <w:p w14:paraId="28AB7952" w14:textId="77777777" w:rsidR="0089524F" w:rsidRDefault="00000000">
            <w:pPr>
              <w:spacing w:line="240" w:lineRule="auto"/>
            </w:pPr>
            <w:r>
              <w:lastRenderedPageBreak/>
              <w:t>14.</w:t>
            </w:r>
            <w:r>
              <w:rPr>
                <w:vertAlign w:val="superscript"/>
              </w:rPr>
              <w:t>1</w:t>
            </w:r>
            <w:r>
              <w:t xml:space="preserve"> Ziņas par mantot aicinātajiem, kuriem nosūtāms paziņojums par mantojuma atklāšanās izsludināšanu, zvērināts notārs saņem gan no mantojuma lietā iesniegtās informācijas, gan ierakstiem Fizisko personu reģistrā. Zvērināts notārs noskaidro mantot aicinātos līdz trešajai šķirai (ieskaitot) un </w:t>
            </w:r>
            <w:proofErr w:type="spellStart"/>
            <w:r>
              <w:t>nosūta</w:t>
            </w:r>
            <w:proofErr w:type="spellEnd"/>
            <w:r>
              <w:t xml:space="preserve"> tiem paziņojumus šo noteikumu 14. punktā noteiktajā kārtībā. Ja iesniegumu par mantojuma pieņemšanu jau ir iesnieguši tuvāki mantinieki, tālākiem mantiniekiem zvērināts notārs Notariāta likuma 259.</w:t>
            </w:r>
            <w:r>
              <w:rPr>
                <w:vertAlign w:val="superscript"/>
              </w:rPr>
              <w:t>1</w:t>
            </w:r>
            <w:r>
              <w:t xml:space="preserve"> pantā noteikto paziņojumu </w:t>
            </w:r>
            <w:proofErr w:type="spellStart"/>
            <w:r>
              <w:t>nesūta</w:t>
            </w:r>
            <w:proofErr w:type="spellEnd"/>
            <w:r>
              <w:t>. Ja iesniegumu par mantojuma pieņemšanu iesniedzis testamentārais vai līgumiskais mantinieks, Notariāta likuma 259.</w:t>
            </w:r>
            <w:r>
              <w:rPr>
                <w:vertAlign w:val="superscript"/>
              </w:rPr>
              <w:t>1</w:t>
            </w:r>
            <w:r>
              <w:t xml:space="preserve"> panta 2. punkta prasības ir izpildītas, ja zvērināts notārs ir nosūtījis paziņojumu visām pēdējās gribas rīkojumā minētajām personām, neatņemamās daļas tiesīgajiem un Civillikuma 637. pantā </w:t>
            </w:r>
            <w:r>
              <w:lastRenderedPageBreak/>
              <w:t>noteiktajiem mantiniekiem.</w:t>
            </w:r>
          </w:p>
        </w:tc>
      </w:tr>
      <w:tr w:rsidR="0089524F" w14:paraId="2CAC5B23" w14:textId="77777777" w:rsidTr="00CB7634">
        <w:tc>
          <w:tcPr>
            <w:tcW w:w="1015" w:type="dxa"/>
            <w:shd w:val="clear" w:color="auto" w:fill="FFFFFF"/>
            <w:noWrap/>
            <w:tcMar>
              <w:top w:w="75" w:type="dxa"/>
              <w:left w:w="75" w:type="dxa"/>
              <w:bottom w:w="75" w:type="dxa"/>
              <w:right w:w="75" w:type="dxa"/>
            </w:tcMar>
          </w:tcPr>
          <w:p w14:paraId="7B337862" w14:textId="77777777" w:rsidR="0089524F" w:rsidRDefault="00000000">
            <w:pPr>
              <w:spacing w:line="240" w:lineRule="auto"/>
            </w:pPr>
            <w:r>
              <w:lastRenderedPageBreak/>
              <w:t>10.</w:t>
            </w:r>
          </w:p>
        </w:tc>
        <w:tc>
          <w:tcPr>
            <w:tcW w:w="3388" w:type="dxa"/>
            <w:shd w:val="clear" w:color="auto" w:fill="FFFFFF"/>
            <w:noWrap/>
            <w:tcMar>
              <w:top w:w="75" w:type="dxa"/>
              <w:left w:w="75" w:type="dxa"/>
              <w:bottom w:w="75" w:type="dxa"/>
              <w:right w:w="75" w:type="dxa"/>
            </w:tcMar>
          </w:tcPr>
          <w:p w14:paraId="009E4051" w14:textId="77777777" w:rsidR="0089524F" w:rsidRDefault="00000000">
            <w:pPr>
              <w:spacing w:after="240" w:line="240" w:lineRule="auto"/>
              <w:rPr>
                <w:b/>
              </w:rPr>
            </w:pPr>
            <w:r>
              <w:rPr>
                <w:b/>
              </w:rPr>
              <w:t>Noteikumu konsolidētā versija</w:t>
            </w:r>
          </w:p>
          <w:p w14:paraId="52160884" w14:textId="77777777" w:rsidR="0089524F" w:rsidRDefault="00000000">
            <w:pPr>
              <w:spacing w:line="240" w:lineRule="auto"/>
            </w:pPr>
            <w:r>
              <w:t>25. Mantojuma atstājēja un mantinieka radniecības faktu apliecina ieraksts Fizisko personu reģistrā vai dzimtsarakstu iestādes izsniegta dzimšanas apliecība.</w:t>
            </w:r>
          </w:p>
        </w:tc>
        <w:tc>
          <w:tcPr>
            <w:tcW w:w="3388" w:type="dxa"/>
            <w:shd w:val="clear" w:color="auto" w:fill="FFFFFF"/>
            <w:noWrap/>
            <w:tcMar>
              <w:top w:w="75" w:type="dxa"/>
              <w:left w:w="75" w:type="dxa"/>
              <w:bottom w:w="75" w:type="dxa"/>
              <w:right w:w="75" w:type="dxa"/>
            </w:tcMar>
          </w:tcPr>
          <w:p w14:paraId="3251866C" w14:textId="77777777" w:rsidR="0089524F" w:rsidRDefault="00000000">
            <w:pPr>
              <w:spacing w:after="240" w:line="240" w:lineRule="auto"/>
              <w:rPr>
                <w:b/>
              </w:rPr>
            </w:pPr>
            <w:r>
              <w:rPr>
                <w:b/>
              </w:rPr>
              <w:t>Iebildums (IEM - 24.10.2024.)</w:t>
            </w:r>
          </w:p>
          <w:p w14:paraId="7C9EB3B3" w14:textId="77777777" w:rsidR="0089524F" w:rsidRDefault="00000000">
            <w:pPr>
              <w:spacing w:line="240" w:lineRule="auto"/>
            </w:pPr>
            <w:r>
              <w:t xml:space="preserve">Atbilstoši Fizisko personu reģistra likuma 11.pantā noteiktajam Fizisko personu reģistrā par personu netiek iekļautas ziņas par personas radniecības faktu un radniecības veidu - brālis (pusbrālis), māsa (pusmāsa) un vecvecākiem. Šādas ziņas ir iegūstamas, apstrādājot personas abu vecāku datus, secīgi ziņas par vecāku bērniem un vecākiem, ja nepieciešams apzināt personas vecvecāku vai brāli (pusbrāli), vai māsu (pusmāsu) un attiecīgu </w:t>
            </w:r>
            <w:r>
              <w:lastRenderedPageBreak/>
              <w:t>radniecību līdz trešajai radniecības šķirai.</w:t>
            </w:r>
          </w:p>
          <w:p w14:paraId="6F60CB64" w14:textId="77777777" w:rsidR="0089524F" w:rsidRDefault="00000000">
            <w:pPr>
              <w:spacing w:line="240" w:lineRule="auto"/>
            </w:pPr>
            <w:r>
              <w:t>Ņemot vērā minēto, noteikumu projekts ir papildināms ar jaunu punktu, izsakot Ministru kabineta 2008. gada 4. augusta noteikumu Nr. 618 "Noteikumi par mantojuma reģistra un mantojuma lietu vešanu" 25. punktu šādā redakcijā:</w:t>
            </w:r>
          </w:p>
          <w:p w14:paraId="6F67B4C9" w14:textId="77777777" w:rsidR="0089524F" w:rsidRDefault="0089524F">
            <w:pPr>
              <w:spacing w:line="240" w:lineRule="auto"/>
            </w:pPr>
          </w:p>
          <w:p w14:paraId="788F6DCA" w14:textId="77777777" w:rsidR="0089524F" w:rsidRDefault="00000000">
            <w:pPr>
              <w:spacing w:line="240" w:lineRule="auto"/>
            </w:pPr>
            <w:r>
              <w:t>“25. Notārs nosaka mantojuma atstājēja un mantinieka radniecību, pamatojoties uz Fizisko personu reģistrā iekļautajām ziņām vai dzimtsarakstu iestādes izsniegtu dzimšanas apliecību.”.</w:t>
            </w:r>
          </w:p>
          <w:p w14:paraId="3173D871" w14:textId="77777777" w:rsidR="0089524F" w:rsidRDefault="00000000">
            <w:pPr>
              <w:spacing w:line="240" w:lineRule="auto"/>
            </w:pPr>
            <w:r>
              <w:t> </w:t>
            </w:r>
          </w:p>
          <w:p w14:paraId="44433CD8" w14:textId="77777777" w:rsidR="0089524F" w:rsidRDefault="00000000">
            <w:pPr>
              <w:spacing w:before="240" w:after="240" w:line="240" w:lineRule="auto"/>
              <w:rPr>
                <w:i/>
              </w:rPr>
            </w:pPr>
            <w:r>
              <w:rPr>
                <w:i/>
              </w:rPr>
              <w:t>Piedāvātā redakcija</w:t>
            </w:r>
          </w:p>
          <w:p w14:paraId="6282037B" w14:textId="77777777" w:rsidR="0089524F" w:rsidRDefault="00000000">
            <w:pPr>
              <w:spacing w:line="240" w:lineRule="auto"/>
            </w:pPr>
            <w:r>
              <w:t>25. Notārs nosaka mantojuma atstājēja un mantinieka radniecību, pamatojoties uz Fizisko personu reģistrā iekļautajām ziņām vai dzimtsarakstu iestādes izsniegtu dzimšanas apliecību.”</w:t>
            </w:r>
          </w:p>
        </w:tc>
        <w:tc>
          <w:tcPr>
            <w:tcW w:w="3388" w:type="dxa"/>
            <w:shd w:val="clear" w:color="auto" w:fill="FFFFFF"/>
            <w:noWrap/>
            <w:tcMar>
              <w:top w:w="75" w:type="dxa"/>
              <w:left w:w="75" w:type="dxa"/>
              <w:bottom w:w="75" w:type="dxa"/>
              <w:right w:w="75" w:type="dxa"/>
            </w:tcMar>
          </w:tcPr>
          <w:p w14:paraId="30CC7DCB" w14:textId="77777777" w:rsidR="0089524F" w:rsidRDefault="00000000">
            <w:pPr>
              <w:spacing w:after="240" w:line="240" w:lineRule="auto"/>
              <w:rPr>
                <w:b/>
              </w:rPr>
            </w:pPr>
            <w:r>
              <w:rPr>
                <w:b/>
              </w:rPr>
              <w:lastRenderedPageBreak/>
              <w:t>Ņemts vērā</w:t>
            </w:r>
          </w:p>
          <w:p w14:paraId="3002B51B" w14:textId="77777777" w:rsidR="0089524F" w:rsidRDefault="00000000">
            <w:pPr>
              <w:spacing w:line="240" w:lineRule="auto"/>
            </w:pPr>
            <w:r>
              <w:t>Noteikumu projekts papildināts ar jaunu punktu, kas izsaka noteikumu 25. punktu jaunā redakcijā atbilstoši iebildumā izteiktajam ierosinājumam.</w:t>
            </w:r>
          </w:p>
        </w:tc>
        <w:tc>
          <w:tcPr>
            <w:tcW w:w="3388" w:type="dxa"/>
            <w:shd w:val="clear" w:color="auto" w:fill="FFFFFF"/>
            <w:noWrap/>
            <w:tcMar>
              <w:top w:w="75" w:type="dxa"/>
              <w:left w:w="75" w:type="dxa"/>
              <w:bottom w:w="75" w:type="dxa"/>
              <w:right w:w="75" w:type="dxa"/>
            </w:tcMar>
          </w:tcPr>
          <w:p w14:paraId="72EA96E9" w14:textId="77777777" w:rsidR="0089524F" w:rsidRDefault="00000000">
            <w:pPr>
              <w:spacing w:line="240" w:lineRule="auto"/>
            </w:pPr>
            <w:r>
              <w:t>25. Notārs nosaka mantojuma atstājēja un mantinieka radniecību, pamatojoties uz Fizisko personu reģistrā iekļautajām ziņām vai dzimtsarakstu iestādes izsniegtu dzimšanas apliecību.</w:t>
            </w:r>
          </w:p>
        </w:tc>
      </w:tr>
      <w:tr w:rsidR="0089524F" w14:paraId="66F8A00A" w14:textId="77777777" w:rsidTr="00CB7634">
        <w:tc>
          <w:tcPr>
            <w:tcW w:w="1015" w:type="dxa"/>
            <w:shd w:val="clear" w:color="auto" w:fill="FFFFFF"/>
            <w:noWrap/>
            <w:tcMar>
              <w:top w:w="75" w:type="dxa"/>
              <w:left w:w="75" w:type="dxa"/>
              <w:bottom w:w="75" w:type="dxa"/>
              <w:right w:w="75" w:type="dxa"/>
            </w:tcMar>
          </w:tcPr>
          <w:p w14:paraId="6B31162B" w14:textId="77777777" w:rsidR="0089524F" w:rsidRDefault="00000000">
            <w:pPr>
              <w:spacing w:line="240" w:lineRule="auto"/>
            </w:pPr>
            <w:r>
              <w:t>11.</w:t>
            </w:r>
          </w:p>
        </w:tc>
        <w:tc>
          <w:tcPr>
            <w:tcW w:w="3388" w:type="dxa"/>
            <w:shd w:val="clear" w:color="auto" w:fill="FFFFFF"/>
            <w:noWrap/>
            <w:tcMar>
              <w:top w:w="75" w:type="dxa"/>
              <w:left w:w="75" w:type="dxa"/>
              <w:bottom w:w="75" w:type="dxa"/>
              <w:right w:w="75" w:type="dxa"/>
            </w:tcMar>
          </w:tcPr>
          <w:p w14:paraId="552C6243" w14:textId="77777777" w:rsidR="0089524F" w:rsidRDefault="00000000">
            <w:pPr>
              <w:spacing w:after="240" w:line="240" w:lineRule="auto"/>
              <w:rPr>
                <w:b/>
              </w:rPr>
            </w:pPr>
            <w:r>
              <w:rPr>
                <w:b/>
              </w:rPr>
              <w:t>Noteikumu konsolidētā versija</w:t>
            </w:r>
          </w:p>
          <w:p w14:paraId="22C27AE2" w14:textId="77777777" w:rsidR="0089524F" w:rsidRDefault="00000000">
            <w:pPr>
              <w:spacing w:line="240" w:lineRule="auto"/>
            </w:pPr>
            <w:r>
              <w:t xml:space="preserve">29. Mantojuma atstājēja pēdējo </w:t>
            </w:r>
            <w:r>
              <w:lastRenderedPageBreak/>
              <w:t>deklarēto dzīvesvietu apliecina valsts vai pašvaldības iestādes izziņa vai izdruka no Fizisko personu reģistra. Mantinieka dzīvesvietu mantojuma atklāšanās brīdī apliecina pašvaldības iestādes izziņa vai izdruka no Fizisko personu reģistra,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tcW w:w="3388" w:type="dxa"/>
            <w:shd w:val="clear" w:color="auto" w:fill="FFFFFF"/>
            <w:noWrap/>
            <w:tcMar>
              <w:top w:w="75" w:type="dxa"/>
              <w:left w:w="75" w:type="dxa"/>
              <w:bottom w:w="75" w:type="dxa"/>
              <w:right w:w="75" w:type="dxa"/>
            </w:tcMar>
          </w:tcPr>
          <w:p w14:paraId="19F10213" w14:textId="77777777" w:rsidR="0089524F" w:rsidRDefault="00000000">
            <w:pPr>
              <w:spacing w:after="240" w:line="240" w:lineRule="auto"/>
              <w:rPr>
                <w:b/>
              </w:rPr>
            </w:pPr>
            <w:r>
              <w:rPr>
                <w:b/>
              </w:rPr>
              <w:lastRenderedPageBreak/>
              <w:t>Iebildums (LPS - 29.10.2024.)</w:t>
            </w:r>
          </w:p>
          <w:p w14:paraId="4DE961CD" w14:textId="77777777" w:rsidR="0089524F" w:rsidRDefault="00000000">
            <w:pPr>
              <w:spacing w:line="240" w:lineRule="auto"/>
            </w:pPr>
            <w:r>
              <w:t xml:space="preserve">Lūdzam precizēta atbilstoši </w:t>
            </w:r>
            <w:r>
              <w:lastRenderedPageBreak/>
              <w:t xml:space="preserve">Fizisko personu </w:t>
            </w:r>
            <w:proofErr w:type="spellStart"/>
            <w:r>
              <w:t>reģitra</w:t>
            </w:r>
            <w:proofErr w:type="spellEnd"/>
            <w:r>
              <w:t xml:space="preserve"> likumā un Dzīvesvietas deklarēšanas likumā lietotajiem terminiem.</w:t>
            </w:r>
          </w:p>
          <w:p w14:paraId="0D59D995" w14:textId="77777777" w:rsidR="0089524F" w:rsidRDefault="00000000">
            <w:pPr>
              <w:spacing w:before="240" w:after="240" w:line="240" w:lineRule="auto"/>
              <w:rPr>
                <w:i/>
              </w:rPr>
            </w:pPr>
            <w:r>
              <w:rPr>
                <w:i/>
              </w:rPr>
              <w:t>Piedāvātā redakcija</w:t>
            </w:r>
          </w:p>
          <w:p w14:paraId="4AFCD004" w14:textId="77777777" w:rsidR="0089524F" w:rsidRDefault="00000000">
            <w:pPr>
              <w:spacing w:line="240" w:lineRule="auto"/>
            </w:pPr>
            <w:r>
              <w:t xml:space="preserve">Mantojuma atstājēja pēdējo </w:t>
            </w:r>
            <w:r>
              <w:rPr>
                <w:b/>
                <w:u w:val="single"/>
              </w:rPr>
              <w:t xml:space="preserve">Fizisko personu reģistrā  deklarēto, reģistrēto vai personas norādīto </w:t>
            </w:r>
            <w:r>
              <w:t xml:space="preserve">dzīvesvietu </w:t>
            </w:r>
            <w:r>
              <w:rPr>
                <w:b/>
                <w:u w:val="single"/>
              </w:rPr>
              <w:t xml:space="preserve">vai papildadresi </w:t>
            </w:r>
            <w:r>
              <w:t>apliecina valsts vai pašvaldības iestādes izziņa vai izdruka no Fizisko personu reģistra. Mantinieka dzīvesvietu mantojuma atklāšanās brīdī apliecina pašvaldības iestādes izziņa vai izdruka no Fizisko personu reģistra p</w:t>
            </w:r>
            <w:r>
              <w:rPr>
                <w:b/>
                <w:u w:val="single"/>
              </w:rPr>
              <w:t xml:space="preserve">ar Fizisko personu reģistrā  deklarēto, reģistrēto vai personas norādīto dzīvesvietu vai papildadresi </w:t>
            </w:r>
            <w:r>
              <w:t xml:space="preserve">,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w:t>
            </w:r>
            <w:r>
              <w:lastRenderedPageBreak/>
              <w:t>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tcW w:w="3388" w:type="dxa"/>
            <w:shd w:val="clear" w:color="auto" w:fill="FFFFFF"/>
            <w:noWrap/>
            <w:tcMar>
              <w:top w:w="75" w:type="dxa"/>
              <w:left w:w="75" w:type="dxa"/>
              <w:bottom w:w="75" w:type="dxa"/>
              <w:right w:w="75" w:type="dxa"/>
            </w:tcMar>
          </w:tcPr>
          <w:p w14:paraId="5FC50DB5" w14:textId="77777777" w:rsidR="0089524F" w:rsidRDefault="00000000">
            <w:pPr>
              <w:spacing w:after="240" w:line="240" w:lineRule="auto"/>
              <w:rPr>
                <w:b/>
              </w:rPr>
            </w:pPr>
            <w:r>
              <w:rPr>
                <w:b/>
              </w:rPr>
              <w:lastRenderedPageBreak/>
              <w:t>Ņemts vērā</w:t>
            </w:r>
          </w:p>
          <w:p w14:paraId="25ABB3F2" w14:textId="77777777" w:rsidR="0089524F" w:rsidRDefault="00000000">
            <w:pPr>
              <w:spacing w:line="240" w:lineRule="auto"/>
            </w:pPr>
            <w:r>
              <w:rPr>
                <w:b/>
              </w:rPr>
              <w:t xml:space="preserve">Panākta vienošanās </w:t>
            </w:r>
            <w:r>
              <w:rPr>
                <w:b/>
              </w:rPr>
              <w:lastRenderedPageBreak/>
              <w:t>starpinstitūciju sanāksmē, iebildums netiek uzturēts</w:t>
            </w:r>
          </w:p>
          <w:p w14:paraId="47230090" w14:textId="77777777" w:rsidR="0089524F" w:rsidRDefault="00000000">
            <w:pPr>
              <w:spacing w:line="240" w:lineRule="auto"/>
            </w:pPr>
            <w:r>
              <w:t>Norādāms, ka saskaņā ar Notariāta likuma 252.- 253.</w:t>
            </w:r>
            <w:r>
              <w:rPr>
                <w:vertAlign w:val="superscript"/>
              </w:rPr>
              <w:t>1</w:t>
            </w:r>
            <w:r>
              <w:t> pantu mantošanas iesniegumu iesniedz zvērinātam notāram, kas praktizē tajā apgabaltiesas darbības teritorijā, kur bija mantojuma atstājēja pēdējā deklarētā dzīvesvieta, bet, ja tā nav zināma, — pēc mantojamās mantas vai tās galvenās daļas atrašanās vietas.</w:t>
            </w:r>
          </w:p>
          <w:p w14:paraId="24D97040" w14:textId="77777777" w:rsidR="0089524F" w:rsidRDefault="00000000">
            <w:pPr>
              <w:spacing w:line="240" w:lineRule="auto"/>
            </w:pPr>
            <w:r>
              <w:t xml:space="preserve">Mantošanas iesniegumā iesniedzējs norāda mantojuma atstājēja vārdu un uzvārdu, personas kodu, viņa nāves dienu un pēdējo deklarēto dzīvesvietu, bet, ja tā nav zināma, — mantojamās mantas vai tās galvenās daļas atrašanās vietu. Ja atbilstoši šā likuma prasībām mantošanas iesniegumam pievienojami dokumenti vai pierādījumi par mantojuma atstājēja miršanas faktu, pēdējo deklarēto dzīvesvietu vai mantošanas iesnieguma iesniedzēja tiesībām mantot, tad iesniedzējs šos dokumentus vai pierādījumus var nepievienot, ja ziņas notārs var iegūt no Fizisko </w:t>
            </w:r>
            <w:r>
              <w:lastRenderedPageBreak/>
              <w:t>personu reģistra.</w:t>
            </w:r>
          </w:p>
          <w:p w14:paraId="44B41C38" w14:textId="77777777" w:rsidR="0089524F" w:rsidRDefault="00000000">
            <w:pPr>
              <w:spacing w:line="240" w:lineRule="auto"/>
            </w:pPr>
            <w:r>
              <w:t>Ņemot vērā minēto, kā arī to, ka Notariāta likums attiecībā uz mantojuma atstājēju skaidri noteic, ka vērā ņemama ir tieši pēdējā deklarētā dzīvesvieta, Ministru kabineta noteikumu projekts nevar paredzēt atšķirīgu regulējumu.</w:t>
            </w:r>
          </w:p>
        </w:tc>
        <w:tc>
          <w:tcPr>
            <w:tcW w:w="3388" w:type="dxa"/>
            <w:shd w:val="clear" w:color="auto" w:fill="FFFFFF"/>
            <w:noWrap/>
            <w:tcMar>
              <w:top w:w="75" w:type="dxa"/>
              <w:left w:w="75" w:type="dxa"/>
              <w:bottom w:w="75" w:type="dxa"/>
              <w:right w:w="75" w:type="dxa"/>
            </w:tcMar>
          </w:tcPr>
          <w:p w14:paraId="4CAB696F" w14:textId="77777777" w:rsidR="0089524F" w:rsidRDefault="00000000">
            <w:pPr>
              <w:spacing w:line="240" w:lineRule="auto"/>
            </w:pPr>
            <w:r>
              <w:lastRenderedPageBreak/>
              <w:t xml:space="preserve">29. Mantojuma atstājēja pēdējo deklarēto dzīvesvietu apliecina valsts vai pašvaldības iestādes </w:t>
            </w:r>
            <w:r>
              <w:lastRenderedPageBreak/>
              <w:t>izziņa vai izdruka no Notāru informācijas sistēmas, kas satur Fizisko personu reģistra datus. Mantinieka dzīvesvietu mantojuma atklāšanās brīdī apliecina pašvaldības iestādes izziņa vai izdruka no Notāru informācijas sistēmas, kas satur Fizisko personu reģistra datus, vai tiesas nolēmums par juridiskā fakta konstatēšanu. Mantojuma atstājēja pastāvīgo dzīvesvietu nāves brīdī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r>
      <w:tr w:rsidR="0089524F" w14:paraId="5018FBBB" w14:textId="77777777" w:rsidTr="00CB7634">
        <w:tc>
          <w:tcPr>
            <w:tcW w:w="1015" w:type="dxa"/>
            <w:shd w:val="clear" w:color="auto" w:fill="FFFFFF"/>
            <w:noWrap/>
            <w:tcMar>
              <w:top w:w="75" w:type="dxa"/>
              <w:left w:w="75" w:type="dxa"/>
              <w:bottom w:w="75" w:type="dxa"/>
              <w:right w:w="75" w:type="dxa"/>
            </w:tcMar>
          </w:tcPr>
          <w:p w14:paraId="6B207BDE" w14:textId="77777777" w:rsidR="0089524F" w:rsidRDefault="00000000">
            <w:pPr>
              <w:spacing w:line="240" w:lineRule="auto"/>
            </w:pPr>
            <w:r>
              <w:lastRenderedPageBreak/>
              <w:t>12.</w:t>
            </w:r>
          </w:p>
        </w:tc>
        <w:tc>
          <w:tcPr>
            <w:tcW w:w="3388" w:type="dxa"/>
            <w:shd w:val="clear" w:color="auto" w:fill="FFFFFF"/>
            <w:noWrap/>
            <w:tcMar>
              <w:top w:w="75" w:type="dxa"/>
              <w:left w:w="75" w:type="dxa"/>
              <w:bottom w:w="75" w:type="dxa"/>
              <w:right w:w="75" w:type="dxa"/>
            </w:tcMar>
          </w:tcPr>
          <w:p w14:paraId="583CE47D" w14:textId="77777777" w:rsidR="0089524F" w:rsidRDefault="00000000">
            <w:pPr>
              <w:spacing w:after="240" w:line="240" w:lineRule="auto"/>
              <w:rPr>
                <w:b/>
              </w:rPr>
            </w:pPr>
            <w:r>
              <w:rPr>
                <w:b/>
              </w:rPr>
              <w:t>Noteikumu konsolidētā versija</w:t>
            </w:r>
          </w:p>
          <w:p w14:paraId="33167E88" w14:textId="77777777" w:rsidR="0089524F" w:rsidRDefault="00000000">
            <w:pPr>
              <w:spacing w:line="240" w:lineRule="auto"/>
            </w:pPr>
            <w:r>
              <w:t>74. Tiklīdz uzsākta mantojuma lieta zvērināts notārs izsludina mantojuma atklāšanos oficiālajā izdevumā “Latvijas Vēstnesis”.</w:t>
            </w:r>
          </w:p>
        </w:tc>
        <w:tc>
          <w:tcPr>
            <w:tcW w:w="3388" w:type="dxa"/>
            <w:shd w:val="clear" w:color="auto" w:fill="FFFFFF"/>
            <w:noWrap/>
            <w:tcMar>
              <w:top w:w="75" w:type="dxa"/>
              <w:left w:w="75" w:type="dxa"/>
              <w:bottom w:w="75" w:type="dxa"/>
              <w:right w:w="75" w:type="dxa"/>
            </w:tcMar>
          </w:tcPr>
          <w:p w14:paraId="0100E933" w14:textId="77777777" w:rsidR="0089524F" w:rsidRDefault="00000000">
            <w:pPr>
              <w:spacing w:after="240" w:line="240" w:lineRule="auto"/>
              <w:rPr>
                <w:b/>
              </w:rPr>
            </w:pPr>
            <w:r>
              <w:rPr>
                <w:b/>
              </w:rPr>
              <w:t>Iebildums (LPS - 29.10.2024.)</w:t>
            </w:r>
          </w:p>
          <w:p w14:paraId="1AFEE913" w14:textId="77777777" w:rsidR="0089524F" w:rsidRDefault="00000000">
            <w:pPr>
              <w:spacing w:line="240" w:lineRule="auto"/>
            </w:pPr>
            <w:r>
              <w:t>Latvijas Vēstnesis ir elektronisks, tāpēc sludinājumam ir iespējams un ir nepieciešams nodrošināt strukturētu datu lauku formātu, kas atļauj samazināt manuālās darbības visiem iesaistītajiem un ieinteresētajiem.</w:t>
            </w:r>
          </w:p>
          <w:p w14:paraId="40404370" w14:textId="77777777" w:rsidR="0089524F" w:rsidRDefault="00000000">
            <w:pPr>
              <w:spacing w:before="240" w:after="240" w:line="240" w:lineRule="auto"/>
              <w:rPr>
                <w:i/>
              </w:rPr>
            </w:pPr>
            <w:r>
              <w:rPr>
                <w:i/>
              </w:rPr>
              <w:t>Piedāvātā redakcija</w:t>
            </w:r>
          </w:p>
          <w:p w14:paraId="7C67F43E" w14:textId="77777777" w:rsidR="0089524F" w:rsidRDefault="00000000">
            <w:pPr>
              <w:spacing w:line="240" w:lineRule="auto"/>
            </w:pPr>
            <w:r>
              <w:t xml:space="preserve">Tiklīdz uzsākta mantojuma lieta zvērināts notārs izsludina mantojuma atklāšanos oficiālajā izdevumā “Latvijas Vēstnesis”, </w:t>
            </w:r>
            <w:r>
              <w:rPr>
                <w:u w:val="single"/>
              </w:rPr>
              <w:t>nosūtot sludinājumu strukturētu datu lauku veidā, atbilstoši "Latvijas Vēstneša" noteiktajām prasībām.</w:t>
            </w:r>
          </w:p>
        </w:tc>
        <w:tc>
          <w:tcPr>
            <w:tcW w:w="3388" w:type="dxa"/>
            <w:shd w:val="clear" w:color="auto" w:fill="FFFFFF"/>
            <w:noWrap/>
            <w:tcMar>
              <w:top w:w="75" w:type="dxa"/>
              <w:left w:w="75" w:type="dxa"/>
              <w:bottom w:w="75" w:type="dxa"/>
              <w:right w:w="75" w:type="dxa"/>
            </w:tcMar>
          </w:tcPr>
          <w:p w14:paraId="3B11DADF" w14:textId="77777777" w:rsidR="0089524F" w:rsidRDefault="00000000">
            <w:pPr>
              <w:spacing w:after="240" w:line="240" w:lineRule="auto"/>
              <w:rPr>
                <w:b/>
              </w:rPr>
            </w:pPr>
            <w:r>
              <w:rPr>
                <w:b/>
              </w:rPr>
              <w:t>Nav ņemts vērā</w:t>
            </w:r>
          </w:p>
          <w:p w14:paraId="370669AA" w14:textId="77777777" w:rsidR="0089524F" w:rsidRDefault="00000000">
            <w:pPr>
              <w:spacing w:line="240" w:lineRule="auto"/>
            </w:pPr>
            <w:r>
              <w:t>Norādāms, ka noteikumu punkts, par kuru izteikts iebildums, netiek grozīts.</w:t>
            </w:r>
          </w:p>
          <w:p w14:paraId="0C1071A2" w14:textId="77777777" w:rsidR="0089524F" w:rsidRDefault="00000000">
            <w:pPr>
              <w:spacing w:line="240" w:lineRule="auto"/>
            </w:pPr>
            <w:r>
              <w:t>Apsvērumi iebilduma neņemšanai vērā ietverti pie iebilduma Nr. 2 un Nr. 4.</w:t>
            </w:r>
          </w:p>
          <w:p w14:paraId="6DE40347" w14:textId="77777777" w:rsidR="0089524F" w:rsidRDefault="00000000">
            <w:pPr>
              <w:spacing w:line="240" w:lineRule="auto"/>
            </w:pPr>
            <w:r>
              <w:t>Ņemot vērā minēto, LPS iebildums pašreiz nav ņemams vērā.</w:t>
            </w:r>
          </w:p>
        </w:tc>
        <w:tc>
          <w:tcPr>
            <w:tcW w:w="3388" w:type="dxa"/>
            <w:shd w:val="clear" w:color="auto" w:fill="FFFFFF"/>
            <w:noWrap/>
            <w:tcMar>
              <w:top w:w="75" w:type="dxa"/>
              <w:left w:w="75" w:type="dxa"/>
              <w:bottom w:w="75" w:type="dxa"/>
              <w:right w:w="75" w:type="dxa"/>
            </w:tcMar>
          </w:tcPr>
          <w:p w14:paraId="5F5EBA2B" w14:textId="77777777" w:rsidR="0089524F" w:rsidRDefault="00000000">
            <w:pPr>
              <w:spacing w:line="240" w:lineRule="auto"/>
            </w:pPr>
            <w:r>
              <w:t>74. Tiklīdz uzsākta mantojuma lieta zvērināts notārs izsludina mantojuma atklāšanos oficiālajā izdevumā “Latvijas Vēstnesis”.</w:t>
            </w:r>
          </w:p>
        </w:tc>
      </w:tr>
      <w:tr w:rsidR="0089524F" w14:paraId="0C087656" w14:textId="77777777" w:rsidTr="00CB7634">
        <w:tc>
          <w:tcPr>
            <w:tcW w:w="1015" w:type="dxa"/>
            <w:shd w:val="clear" w:color="auto" w:fill="FFFFFF"/>
            <w:noWrap/>
            <w:tcMar>
              <w:top w:w="75" w:type="dxa"/>
              <w:left w:w="75" w:type="dxa"/>
              <w:bottom w:w="75" w:type="dxa"/>
              <w:right w:w="75" w:type="dxa"/>
            </w:tcMar>
          </w:tcPr>
          <w:p w14:paraId="697E154A" w14:textId="77777777" w:rsidR="0089524F" w:rsidRDefault="00000000">
            <w:pPr>
              <w:spacing w:line="240" w:lineRule="auto"/>
            </w:pPr>
            <w:r>
              <w:t>13.</w:t>
            </w:r>
          </w:p>
        </w:tc>
        <w:tc>
          <w:tcPr>
            <w:tcW w:w="3388" w:type="dxa"/>
            <w:shd w:val="clear" w:color="auto" w:fill="FFFFFF"/>
            <w:noWrap/>
            <w:tcMar>
              <w:top w:w="75" w:type="dxa"/>
              <w:left w:w="75" w:type="dxa"/>
              <w:bottom w:w="75" w:type="dxa"/>
              <w:right w:w="75" w:type="dxa"/>
            </w:tcMar>
          </w:tcPr>
          <w:p w14:paraId="2503A85A" w14:textId="77777777" w:rsidR="0089524F" w:rsidRDefault="00000000">
            <w:pPr>
              <w:spacing w:after="240" w:line="240" w:lineRule="auto"/>
              <w:rPr>
                <w:b/>
              </w:rPr>
            </w:pPr>
            <w:r>
              <w:rPr>
                <w:b/>
              </w:rPr>
              <w:t>Noteikumu konsolidētā versija</w:t>
            </w:r>
          </w:p>
          <w:p w14:paraId="185E50D3" w14:textId="77777777" w:rsidR="0089524F" w:rsidRDefault="00000000">
            <w:pPr>
              <w:spacing w:line="240" w:lineRule="auto"/>
            </w:pPr>
            <w:r>
              <w:t xml:space="preserve">86. Kreditoriem, kas iesnieguši </w:t>
            </w:r>
            <w:r>
              <w:lastRenderedPageBreak/>
              <w:t>pretenzijas mantojuma lietā, zvērināts notārs izsniedz Notariāta likuma 259.</w:t>
            </w:r>
            <w:r>
              <w:rPr>
                <w:vertAlign w:val="superscript"/>
              </w:rPr>
              <w:t>3</w:t>
            </w:r>
            <w:r>
              <w:t> pantā noteiktās ziņas. Ja ziņu apjoms mantojuma apliecībā nepārsniedz 259.</w:t>
            </w:r>
            <w:r>
              <w:rPr>
                <w:vertAlign w:val="superscript"/>
              </w:rPr>
              <w:t>3</w:t>
            </w:r>
            <w:r>
              <w:t xml:space="preserve">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w:t>
            </w:r>
            <w:proofErr w:type="spellStart"/>
            <w:r>
              <w:t>nosūta</w:t>
            </w:r>
            <w:proofErr w:type="spellEnd"/>
            <w:r>
              <w:t xml:space="preserve"> akta par mantojuma lietas izbeigšanu kopiju kreditoriem, kas iesnieguši pretenzijas mantojuma lietā, un personai, pēc kuras iesnieguma mantojuma lieta uzsākta.</w:t>
            </w:r>
          </w:p>
        </w:tc>
        <w:tc>
          <w:tcPr>
            <w:tcW w:w="3388" w:type="dxa"/>
            <w:shd w:val="clear" w:color="auto" w:fill="FFFFFF"/>
            <w:noWrap/>
            <w:tcMar>
              <w:top w:w="75" w:type="dxa"/>
              <w:left w:w="75" w:type="dxa"/>
              <w:bottom w:w="75" w:type="dxa"/>
              <w:right w:w="75" w:type="dxa"/>
            </w:tcMar>
          </w:tcPr>
          <w:p w14:paraId="754F771B" w14:textId="77777777" w:rsidR="0089524F" w:rsidRDefault="00000000">
            <w:pPr>
              <w:spacing w:after="240" w:line="240" w:lineRule="auto"/>
              <w:rPr>
                <w:b/>
              </w:rPr>
            </w:pPr>
            <w:r>
              <w:rPr>
                <w:b/>
              </w:rPr>
              <w:lastRenderedPageBreak/>
              <w:t>Iebildums (LFNA - 24.10.2024.)</w:t>
            </w:r>
          </w:p>
          <w:p w14:paraId="04993974" w14:textId="77777777" w:rsidR="0089524F" w:rsidRDefault="00000000">
            <w:pPr>
              <w:spacing w:line="240" w:lineRule="auto"/>
            </w:pPr>
            <w:r>
              <w:lastRenderedPageBreak/>
              <w:t>Aicinām papildināt 86.punkta redakciju paredzot, ka informāciju izsniedz arī tiem kreditoriem, par kuriem ziņas mantojuma lietā iekļāvis notārs.</w:t>
            </w:r>
          </w:p>
          <w:p w14:paraId="053DC753" w14:textId="77777777" w:rsidR="0089524F" w:rsidRDefault="0089524F">
            <w:pPr>
              <w:spacing w:line="240" w:lineRule="auto"/>
            </w:pPr>
          </w:p>
          <w:p w14:paraId="2E1466C3" w14:textId="77777777" w:rsidR="0089524F" w:rsidRDefault="00000000">
            <w:pPr>
              <w:spacing w:line="240" w:lineRule="auto"/>
            </w:pPr>
            <w:r>
              <w:t>Civillikuma grozījumi paredz, ka par kreditoriem, kuru prasījumi nodrošināti ar hipotēku vai komercķīlu, mantiniekus informē notārs, kurš ved mantojuma lietu (CL 705.pants), proti, nodrošinātajiem kreditoriem nav jāpiesaka savas kreditora pretenzijas.</w:t>
            </w:r>
          </w:p>
          <w:p w14:paraId="5FB715BD" w14:textId="77777777" w:rsidR="0089524F" w:rsidRDefault="0089524F">
            <w:pPr>
              <w:spacing w:line="240" w:lineRule="auto"/>
            </w:pPr>
          </w:p>
          <w:p w14:paraId="0DC9D7C5" w14:textId="77777777" w:rsidR="0089524F" w:rsidRDefault="00000000">
            <w:pPr>
              <w:spacing w:line="240" w:lineRule="auto"/>
            </w:pPr>
            <w:r>
              <w:t>Savukārt Notariāta likuma 259.</w:t>
            </w:r>
            <w:r>
              <w:rPr>
                <w:vertAlign w:val="superscript"/>
              </w:rPr>
              <w:t>3</w:t>
            </w:r>
            <w:r>
              <w:t xml:space="preserve"> pants, kas nosaka kādas ziņas zvērināts notārs izsniedz kreditoriem, nodala kreditorus, kas iesnieguši pretenzijas mantojuma lietā, no nodrošinātajiem kreditoriem jeb kreditoriem, par kuriem ziņas mantojuma lietā iekļāvis notārs.  Vadoties no šīs normas teksta, nodrošinātajiem kreditoriem neskaidru iemeslu dēļ nav paredzēts izsniegt mantojuma apliecībā ietvertās ziņas, kaut attiecīgā informācija ir nepieciešama kreditoru tiesību </w:t>
            </w:r>
            <w:r>
              <w:lastRenderedPageBreak/>
              <w:t>realizācijai. Šādā gadījumā savu tiesību un interešu aizsardzībai nodrošinātie kreditori būs spiesti pieteikt kreditoru pretenzijas, kas neatbilst Augstākās tiesas sniegtajai interpretācijai, ka ir jāpiesaka tie kreditoru prasījumi, kuri mantiniekam nav zināmi un Zemesgrāmatā ierakstītie hipotekārie prasījumi ir uzskatāmi par mantiniekam zināmiem.</w:t>
            </w:r>
          </w:p>
          <w:p w14:paraId="13674775" w14:textId="77777777" w:rsidR="0089524F" w:rsidRDefault="0089524F">
            <w:pPr>
              <w:spacing w:line="240" w:lineRule="auto"/>
            </w:pPr>
          </w:p>
          <w:p w14:paraId="7C2D1164" w14:textId="77777777" w:rsidR="0089524F" w:rsidRDefault="00000000">
            <w:pPr>
              <w:spacing w:line="240" w:lineRule="auto"/>
            </w:pPr>
            <w:r>
              <w:t>Attiecīgi nodrošinātajiem kreditoriem, par kuriem ziņas mantojuma lietā iekļāvis notārs, būtu jāsaņem attiecīgā informācija bez atsevišķa lūguma izteikšanas. </w:t>
            </w:r>
          </w:p>
          <w:p w14:paraId="68012AE1" w14:textId="77777777" w:rsidR="0089524F" w:rsidRDefault="00000000">
            <w:pPr>
              <w:spacing w:line="240" w:lineRule="auto"/>
            </w:pPr>
            <w:r>
              <w:t> </w:t>
            </w:r>
          </w:p>
          <w:p w14:paraId="0FD6D5D4" w14:textId="77777777" w:rsidR="0089524F" w:rsidRDefault="00000000">
            <w:pPr>
              <w:spacing w:before="240" w:after="240" w:line="240" w:lineRule="auto"/>
              <w:rPr>
                <w:i/>
              </w:rPr>
            </w:pPr>
            <w:r>
              <w:rPr>
                <w:i/>
              </w:rPr>
              <w:t>Piedāvātā redakcija</w:t>
            </w:r>
          </w:p>
          <w:p w14:paraId="3FD5E28F" w14:textId="77777777" w:rsidR="0089524F" w:rsidRDefault="00000000">
            <w:pPr>
              <w:spacing w:line="240" w:lineRule="auto"/>
            </w:pPr>
            <w:r>
              <w:t xml:space="preserve">"86. Kreditoriem, kas iesnieguši pretenzijas mantojuma lietā </w:t>
            </w:r>
            <w:r>
              <w:rPr>
                <w:u w:val="single"/>
              </w:rPr>
              <w:t>vai par kuriem ziņas mantojuma lietā iekļāvis notār</w:t>
            </w:r>
            <w:r>
              <w:t>s, zvērināts notārs izsniedz Notariāta likuma 259.</w:t>
            </w:r>
            <w:r>
              <w:rPr>
                <w:vertAlign w:val="superscript"/>
              </w:rPr>
              <w:t>3</w:t>
            </w:r>
            <w:r>
              <w:t xml:space="preserve"> pantā noteiktās ziņas. Ja ziņu apjoms mantojuma apliecībā nepārsniedz 259.3 pantā noteikto, zvērināts notārs var izsniegt kreditoram mantojuma apliecības </w:t>
            </w:r>
            <w:r>
              <w:lastRenderedPageBreak/>
              <w:t xml:space="preserve">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w:t>
            </w:r>
            <w:proofErr w:type="spellStart"/>
            <w:r>
              <w:t>nosūta</w:t>
            </w:r>
            <w:proofErr w:type="spellEnd"/>
            <w:r>
              <w:t xml:space="preserve"> akta par mantojuma lietas izbeigšanu kopiju kreditoriem, kas iesnieguši pretenzijas mantojuma lietā </w:t>
            </w:r>
            <w:r>
              <w:rPr>
                <w:u w:val="single"/>
              </w:rPr>
              <w:t>vai par kuriem ziņas mantojuma lietā iekļāvis notārs</w:t>
            </w:r>
            <w:r>
              <w:t>, un personai, pēc kuras iesnieguma mantojuma lieta uzsākta.";</w:t>
            </w:r>
          </w:p>
        </w:tc>
        <w:tc>
          <w:tcPr>
            <w:tcW w:w="3388" w:type="dxa"/>
            <w:shd w:val="clear" w:color="auto" w:fill="FFFFFF"/>
            <w:noWrap/>
            <w:tcMar>
              <w:top w:w="75" w:type="dxa"/>
              <w:left w:w="75" w:type="dxa"/>
              <w:bottom w:w="75" w:type="dxa"/>
              <w:right w:w="75" w:type="dxa"/>
            </w:tcMar>
          </w:tcPr>
          <w:p w14:paraId="0B6158CD" w14:textId="77777777" w:rsidR="0089524F" w:rsidRDefault="00000000">
            <w:pPr>
              <w:spacing w:after="240" w:line="240" w:lineRule="auto"/>
              <w:rPr>
                <w:b/>
              </w:rPr>
            </w:pPr>
            <w:r>
              <w:rPr>
                <w:b/>
              </w:rPr>
              <w:lastRenderedPageBreak/>
              <w:t>Ņemts vērā</w:t>
            </w:r>
          </w:p>
          <w:p w14:paraId="30986393" w14:textId="77777777" w:rsidR="0089524F" w:rsidRDefault="00000000">
            <w:pPr>
              <w:spacing w:line="240" w:lineRule="auto"/>
            </w:pPr>
            <w:r>
              <w:t xml:space="preserve">Noteikumu projekta 86. punkts </w:t>
            </w:r>
            <w:r>
              <w:lastRenderedPageBreak/>
              <w:t>papildināts šādā redakcijā:</w:t>
            </w:r>
          </w:p>
          <w:p w14:paraId="6130D398" w14:textId="77777777" w:rsidR="0089524F" w:rsidRDefault="00000000">
            <w:pPr>
              <w:spacing w:line="240" w:lineRule="auto"/>
            </w:pPr>
            <w:r>
              <w:t>86. Kreditoriem, kas iesnieguši pretenzijas mantojuma lietā, un kreditoriem, par kuriem ziņas mantojuma lietā iekļāvis zvērināts notārs, zvērināts notārs izsniedz Notariāta likuma 259.</w:t>
            </w:r>
            <w:r>
              <w:rPr>
                <w:vertAlign w:val="superscript"/>
              </w:rPr>
              <w:t>3</w:t>
            </w:r>
            <w:r>
              <w:t xml:space="preserve"> pantā noteiktās ziņas. Ja ziņu apjoms mantojuma apliecībā nepārsniedz 259.</w:t>
            </w:r>
            <w:r>
              <w:rPr>
                <w:vertAlign w:val="superscript"/>
              </w:rPr>
              <w:t>3</w:t>
            </w:r>
            <w:r>
              <w:t xml:space="preserve">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w:t>
            </w:r>
            <w:proofErr w:type="spellStart"/>
            <w:r>
              <w:t>nosūta</w:t>
            </w:r>
            <w:proofErr w:type="spellEnd"/>
            <w:r>
              <w:t xml:space="preserve"> akta par mantojuma lietas izbeigšanu kopiju kreditoriem, kas iesnieguši pretenzijas mantojuma lietā, kreditoriem, par kuriem ziņas mantojuma lietā iekļāvis zvērināts notārs, un personai, pēc kuras iesnieguma mantojuma lieta uzsākta.</w:t>
            </w:r>
          </w:p>
        </w:tc>
        <w:tc>
          <w:tcPr>
            <w:tcW w:w="3388" w:type="dxa"/>
            <w:shd w:val="clear" w:color="auto" w:fill="FFFFFF"/>
            <w:noWrap/>
            <w:tcMar>
              <w:top w:w="75" w:type="dxa"/>
              <w:left w:w="75" w:type="dxa"/>
              <w:bottom w:w="75" w:type="dxa"/>
              <w:right w:w="75" w:type="dxa"/>
            </w:tcMar>
          </w:tcPr>
          <w:p w14:paraId="29325C37" w14:textId="77777777" w:rsidR="0089524F" w:rsidRDefault="00000000">
            <w:pPr>
              <w:spacing w:line="240" w:lineRule="auto"/>
            </w:pPr>
            <w:r>
              <w:lastRenderedPageBreak/>
              <w:t xml:space="preserve">86. Kreditoriem, kas iesnieguši pretenzijas mantojuma lietā, un kreditoriem, par kuriem ziņas </w:t>
            </w:r>
            <w:r>
              <w:lastRenderedPageBreak/>
              <w:t>mantojuma lietā iekļāvis zvērināts notārs, zvērināts notārs izsniedz Notariāta likuma 259.</w:t>
            </w:r>
            <w:r>
              <w:rPr>
                <w:vertAlign w:val="superscript"/>
              </w:rPr>
              <w:t>3</w:t>
            </w:r>
            <w:r>
              <w:t xml:space="preserve"> pantā noteiktās ziņas. Ja ziņu apjoms mantojuma apliecībā nepārsniedz 259.</w:t>
            </w:r>
            <w:r>
              <w:rPr>
                <w:vertAlign w:val="superscript"/>
              </w:rPr>
              <w:t>3</w:t>
            </w:r>
            <w:r>
              <w:t xml:space="preserve"> pantā noteikto, zvērināts notārs var izsniegt kreditoram mantojuma apliecības kopiju. Legatāriem, kas minēti aktā, ar kuru pēdējās gribas rīkojuma akts atzīts par spēkā stājušos, pēc viņu pieprasījuma izsniedz izrakstu no notariālo aktu grāmatas (aktu par pēdējās gribas rīkojuma spēkā stāšanos). Ja lietvedība mantojuma lietā izbeigta Notariāta likuma 306. pantā noteiktajā kārtībā, zvērināts notārs </w:t>
            </w:r>
            <w:proofErr w:type="spellStart"/>
            <w:r>
              <w:t>nosūta</w:t>
            </w:r>
            <w:proofErr w:type="spellEnd"/>
            <w:r>
              <w:t xml:space="preserve"> akta par mantojuma lietas izbeigšanu kopiju kreditoriem, kas iesnieguši pretenzijas mantojuma lietā, kreditoriem, par kuriem ziņas mantojuma lietā iekļāvis zvērināts notārs, un personai, pēc kuras iesnieguma mantojuma lieta uzsākta.</w:t>
            </w:r>
          </w:p>
        </w:tc>
      </w:tr>
      <w:tr w:rsidR="0089524F" w14:paraId="19F0CF08" w14:textId="77777777" w:rsidTr="00CB7634">
        <w:tc>
          <w:tcPr>
            <w:tcW w:w="1015" w:type="dxa"/>
            <w:shd w:val="clear" w:color="auto" w:fill="FFFFFF"/>
            <w:noWrap/>
            <w:tcMar>
              <w:top w:w="75" w:type="dxa"/>
              <w:left w:w="75" w:type="dxa"/>
              <w:bottom w:w="75" w:type="dxa"/>
              <w:right w:w="75" w:type="dxa"/>
            </w:tcMar>
          </w:tcPr>
          <w:p w14:paraId="3BB0783D" w14:textId="77777777" w:rsidR="0089524F" w:rsidRDefault="00000000">
            <w:pPr>
              <w:spacing w:line="240" w:lineRule="auto"/>
            </w:pPr>
            <w:r>
              <w:lastRenderedPageBreak/>
              <w:t>14.</w:t>
            </w:r>
          </w:p>
        </w:tc>
        <w:tc>
          <w:tcPr>
            <w:tcW w:w="3388" w:type="dxa"/>
            <w:shd w:val="clear" w:color="auto" w:fill="FFFFFF"/>
            <w:noWrap/>
            <w:tcMar>
              <w:top w:w="75" w:type="dxa"/>
              <w:left w:w="75" w:type="dxa"/>
              <w:bottom w:w="75" w:type="dxa"/>
              <w:right w:w="75" w:type="dxa"/>
            </w:tcMar>
          </w:tcPr>
          <w:p w14:paraId="7C01A26F" w14:textId="77777777" w:rsidR="0089524F" w:rsidRDefault="00000000">
            <w:pPr>
              <w:spacing w:after="240" w:line="240" w:lineRule="auto"/>
              <w:rPr>
                <w:b/>
              </w:rPr>
            </w:pPr>
            <w:r>
              <w:rPr>
                <w:b/>
              </w:rPr>
              <w:t>Noteikumu konsolidētā versija</w:t>
            </w:r>
          </w:p>
          <w:p w14:paraId="65C17A34" w14:textId="77777777" w:rsidR="0089524F" w:rsidRDefault="00000000">
            <w:pPr>
              <w:spacing w:line="240" w:lineRule="auto"/>
            </w:pPr>
            <w:r>
              <w:t>86.</w:t>
            </w:r>
            <w:r>
              <w:rPr>
                <w:vertAlign w:val="superscript"/>
              </w:rPr>
              <w:t>1</w:t>
            </w:r>
            <w:r>
              <w:t xml:space="preserve"> Zvērināts notārs izvērtē, vai saņemtā kreditora pretenzija satur visas Notariāta likuma 297.</w:t>
            </w:r>
            <w:r>
              <w:rPr>
                <w:vertAlign w:val="superscript"/>
              </w:rPr>
              <w:t>1</w:t>
            </w:r>
            <w:r>
              <w:t xml:space="preserve"> panta pirmajā daļā noteiktās ziņas, nepieciešamības gadījumā nosakot termiņu trūkumu novēršanai. Ja kreditors trūkumus nenovērš, uzskatāms, ka pretenzija nav iesniegta termiņā, tā ir dzēšama un nav norādāma mantojuma apliecībā. </w:t>
            </w:r>
            <w:r>
              <w:lastRenderedPageBreak/>
              <w:t>Kreditora iesniegumu pievieno mantojuma lietai.</w:t>
            </w:r>
          </w:p>
        </w:tc>
        <w:tc>
          <w:tcPr>
            <w:tcW w:w="3388" w:type="dxa"/>
            <w:shd w:val="clear" w:color="auto" w:fill="FFFFFF"/>
            <w:noWrap/>
            <w:tcMar>
              <w:top w:w="75" w:type="dxa"/>
              <w:left w:w="75" w:type="dxa"/>
              <w:bottom w:w="75" w:type="dxa"/>
              <w:right w:w="75" w:type="dxa"/>
            </w:tcMar>
          </w:tcPr>
          <w:p w14:paraId="4A79FCB9" w14:textId="77777777" w:rsidR="0089524F" w:rsidRDefault="00000000">
            <w:pPr>
              <w:spacing w:after="240" w:line="240" w:lineRule="auto"/>
              <w:rPr>
                <w:b/>
              </w:rPr>
            </w:pPr>
            <w:r>
              <w:rPr>
                <w:b/>
              </w:rPr>
              <w:lastRenderedPageBreak/>
              <w:t>Iebildums (LFNA - 24.10.2024.)</w:t>
            </w:r>
          </w:p>
          <w:p w14:paraId="44E12B42" w14:textId="77777777" w:rsidR="0089524F" w:rsidRDefault="00000000">
            <w:pPr>
              <w:spacing w:line="240" w:lineRule="auto"/>
            </w:pPr>
            <w:r>
              <w:t>Aicinām papildināt 86.</w:t>
            </w:r>
            <w:r>
              <w:rPr>
                <w:vertAlign w:val="superscript"/>
              </w:rPr>
              <w:t>1</w:t>
            </w:r>
            <w:r>
              <w:t xml:space="preserve"> punktu nosakot, ka trūkumu novēršanai ir jādod </w:t>
            </w:r>
            <w:r>
              <w:rPr>
                <w:u w:val="single"/>
              </w:rPr>
              <w:t>saprātīgs</w:t>
            </w:r>
            <w:r>
              <w:t xml:space="preserve"> termiņš. Jēdziens ir lietots arī esošajā </w:t>
            </w:r>
            <w:proofErr w:type="spellStart"/>
            <w:r>
              <w:t>tiesiskājā</w:t>
            </w:r>
            <w:proofErr w:type="spellEnd"/>
            <w:r>
              <w:t xml:space="preserve"> regulējumā (CL) un kā risinājums ir pazīstams tiesību sistēmā un tiesību zinātnē. Tas ļauj izvairīties no </w:t>
            </w:r>
            <w:proofErr w:type="spellStart"/>
            <w:r>
              <w:t>gadīījumiem</w:t>
            </w:r>
            <w:proofErr w:type="spellEnd"/>
            <w:r>
              <w:t xml:space="preserve">, kad kādu (iespējams) subjektīvu apsvērumu dēļ noteiktais termiņš </w:t>
            </w:r>
            <w:r>
              <w:lastRenderedPageBreak/>
              <w:t xml:space="preserve">ir faktiski neadekvāts trūkumu novēršanai, sniedzot arī priekšrakstu (ietvaru) tiesību normas piemērotājam </w:t>
            </w:r>
            <w:proofErr w:type="spellStart"/>
            <w:r>
              <w:t>sprātīgai</w:t>
            </w:r>
            <w:proofErr w:type="spellEnd"/>
            <w:r>
              <w:t xml:space="preserve"> rīcībai.</w:t>
            </w:r>
          </w:p>
          <w:p w14:paraId="0D456BF4" w14:textId="77777777" w:rsidR="0089524F" w:rsidRDefault="00000000">
            <w:pPr>
              <w:spacing w:before="240" w:after="240" w:line="240" w:lineRule="auto"/>
              <w:rPr>
                <w:i/>
              </w:rPr>
            </w:pPr>
            <w:r>
              <w:rPr>
                <w:i/>
              </w:rPr>
              <w:t>Piedāvātā redakcija</w:t>
            </w:r>
          </w:p>
          <w:p w14:paraId="3B4B3579" w14:textId="77777777" w:rsidR="0089524F" w:rsidRDefault="00000000">
            <w:pPr>
              <w:spacing w:line="240" w:lineRule="auto"/>
            </w:pPr>
            <w:r>
              <w:t>"86.</w:t>
            </w:r>
            <w:r>
              <w:rPr>
                <w:vertAlign w:val="superscript"/>
              </w:rPr>
              <w:t>1</w:t>
            </w:r>
            <w:r>
              <w:t xml:space="preserve"> Zvērināts notārs izvērtē, vai saņemtā kreditora pretenzija satur visas Notariāta likuma 297.</w:t>
            </w:r>
            <w:r>
              <w:rPr>
                <w:vertAlign w:val="superscript"/>
              </w:rPr>
              <w:t>1</w:t>
            </w:r>
            <w:r>
              <w:t xml:space="preserve"> panta pirmajā daļā noteiktās ziņas, nepieciešamības gadījumā nosakot </w:t>
            </w:r>
            <w:r>
              <w:rPr>
                <w:u w:val="single"/>
              </w:rPr>
              <w:t>saprātīgu</w:t>
            </w:r>
            <w:r>
              <w:t xml:space="preserve"> termiņu trūkumu novēršanai. Ja kreditors trūkumus nenovērš, uzskatāms, ka pretenzija nav iesniegta termiņā, tā ir dzēšama un nav norādāma mantojuma apliecībā. Kreditora iesniegumu pievieno mantojuma lietai."</w:t>
            </w:r>
          </w:p>
          <w:p w14:paraId="4F4F47E3" w14:textId="77777777" w:rsidR="0089524F" w:rsidRDefault="00000000">
            <w:pPr>
              <w:spacing w:line="240" w:lineRule="auto"/>
            </w:pPr>
            <w:r>
              <w:t> </w:t>
            </w:r>
          </w:p>
        </w:tc>
        <w:tc>
          <w:tcPr>
            <w:tcW w:w="3388" w:type="dxa"/>
            <w:shd w:val="clear" w:color="auto" w:fill="FFFFFF"/>
            <w:noWrap/>
            <w:tcMar>
              <w:top w:w="75" w:type="dxa"/>
              <w:left w:w="75" w:type="dxa"/>
              <w:bottom w:w="75" w:type="dxa"/>
              <w:right w:w="75" w:type="dxa"/>
            </w:tcMar>
          </w:tcPr>
          <w:p w14:paraId="2F859CA4" w14:textId="77777777" w:rsidR="0089524F" w:rsidRDefault="00000000">
            <w:pPr>
              <w:spacing w:after="240" w:line="240" w:lineRule="auto"/>
              <w:rPr>
                <w:b/>
              </w:rPr>
            </w:pPr>
            <w:r>
              <w:rPr>
                <w:b/>
              </w:rPr>
              <w:lastRenderedPageBreak/>
              <w:t>Ņemts vērā</w:t>
            </w:r>
          </w:p>
          <w:p w14:paraId="33D71CDD" w14:textId="77777777" w:rsidR="0089524F" w:rsidRDefault="00000000">
            <w:pPr>
              <w:spacing w:line="240" w:lineRule="auto"/>
            </w:pPr>
            <w:r>
              <w:t>Noteikumu projekta 86.</w:t>
            </w:r>
            <w:r>
              <w:rPr>
                <w:vertAlign w:val="superscript"/>
              </w:rPr>
              <w:t>1</w:t>
            </w:r>
            <w:r>
              <w:t> punkts papildināts šādā redakcijā:</w:t>
            </w:r>
          </w:p>
          <w:p w14:paraId="5E7B2998" w14:textId="77777777" w:rsidR="0089524F" w:rsidRDefault="0089524F">
            <w:pPr>
              <w:spacing w:line="240" w:lineRule="auto"/>
            </w:pPr>
          </w:p>
          <w:p w14:paraId="35F787DB" w14:textId="77777777" w:rsidR="0089524F" w:rsidRDefault="00000000">
            <w:pPr>
              <w:spacing w:line="240" w:lineRule="auto"/>
            </w:pPr>
            <w:r>
              <w:t>86.</w:t>
            </w:r>
            <w:r>
              <w:rPr>
                <w:vertAlign w:val="superscript"/>
              </w:rPr>
              <w:t>1</w:t>
            </w:r>
            <w:r>
              <w:t xml:space="preserve"> Zvērināts notārs izvērtē, vai saņemtā kreditora pretenzija satur visas Notariāta likuma 297.</w:t>
            </w:r>
            <w:r>
              <w:rPr>
                <w:vertAlign w:val="superscript"/>
              </w:rPr>
              <w:t>1</w:t>
            </w:r>
            <w:r>
              <w:t xml:space="preserve"> panta pirmajā daļā noteiktās ziņas, nepieciešamības gadījumā nosakot saprātīgu termiņu trūkumu novēršanai. Ja kreditors trūkumus nenovērš, </w:t>
            </w:r>
            <w:r>
              <w:lastRenderedPageBreak/>
              <w:t>uzskatāms, ka pretenzija nav iesniegta termiņā, tā ir dzēšama un nav norādāma mantojuma apliecībā. Kreditora iesniegumu pievieno mantojuma lietai.</w:t>
            </w:r>
          </w:p>
        </w:tc>
        <w:tc>
          <w:tcPr>
            <w:tcW w:w="3388" w:type="dxa"/>
            <w:shd w:val="clear" w:color="auto" w:fill="FFFFFF"/>
            <w:noWrap/>
            <w:tcMar>
              <w:top w:w="75" w:type="dxa"/>
              <w:left w:w="75" w:type="dxa"/>
              <w:bottom w:w="75" w:type="dxa"/>
              <w:right w:w="75" w:type="dxa"/>
            </w:tcMar>
          </w:tcPr>
          <w:p w14:paraId="7423BC04" w14:textId="77777777" w:rsidR="0089524F" w:rsidRDefault="00000000">
            <w:pPr>
              <w:spacing w:line="240" w:lineRule="auto"/>
            </w:pPr>
            <w:r>
              <w:lastRenderedPageBreak/>
              <w:t>86.</w:t>
            </w:r>
            <w:r>
              <w:rPr>
                <w:vertAlign w:val="superscript"/>
              </w:rPr>
              <w:t>1</w:t>
            </w:r>
            <w:r>
              <w:t xml:space="preserve"> Zvērināts notārs izvērtē, vai saņemtā kreditora pretenzija satur visas Notariāta likuma 297.</w:t>
            </w:r>
            <w:r>
              <w:rPr>
                <w:vertAlign w:val="superscript"/>
              </w:rPr>
              <w:t>1</w:t>
            </w:r>
            <w:r>
              <w:t> panta pirmajā daļā noteiktās ziņas, nepieciešamības gadījumā nosakot saprātīgu termiņu trūkumu novēršanai. Ja kreditors trūkumus nenovērš, uzskatāms, ka pretenzija nav iesniegta termiņā, tā ir dzēšama un nav norādāma mantojuma apliecībā. Kreditora iesniegumu pievieno mantojuma lietai.</w:t>
            </w:r>
          </w:p>
        </w:tc>
      </w:tr>
      <w:tr w:rsidR="0089524F" w14:paraId="7F0FED88" w14:textId="77777777" w:rsidTr="00CB7634">
        <w:tc>
          <w:tcPr>
            <w:tcW w:w="1015" w:type="dxa"/>
            <w:shd w:val="clear" w:color="auto" w:fill="FFFFFF"/>
            <w:noWrap/>
            <w:tcMar>
              <w:top w:w="75" w:type="dxa"/>
              <w:left w:w="75" w:type="dxa"/>
              <w:bottom w:w="75" w:type="dxa"/>
              <w:right w:w="75" w:type="dxa"/>
            </w:tcMar>
          </w:tcPr>
          <w:p w14:paraId="464316D6" w14:textId="77777777" w:rsidR="0089524F" w:rsidRDefault="00000000">
            <w:pPr>
              <w:spacing w:line="240" w:lineRule="auto"/>
            </w:pPr>
            <w:r>
              <w:t>15.</w:t>
            </w:r>
          </w:p>
        </w:tc>
        <w:tc>
          <w:tcPr>
            <w:tcW w:w="3388" w:type="dxa"/>
            <w:shd w:val="clear" w:color="auto" w:fill="FFFFFF"/>
            <w:noWrap/>
            <w:tcMar>
              <w:top w:w="75" w:type="dxa"/>
              <w:left w:w="75" w:type="dxa"/>
              <w:bottom w:w="75" w:type="dxa"/>
              <w:right w:w="75" w:type="dxa"/>
            </w:tcMar>
          </w:tcPr>
          <w:p w14:paraId="16CFDAAC" w14:textId="77777777" w:rsidR="0089524F" w:rsidRDefault="00000000">
            <w:pPr>
              <w:spacing w:after="240" w:line="240" w:lineRule="auto"/>
              <w:rPr>
                <w:b/>
              </w:rPr>
            </w:pPr>
            <w:r>
              <w:rPr>
                <w:b/>
              </w:rPr>
              <w:t>Noteikumu konsolidētā versija</w:t>
            </w:r>
          </w:p>
          <w:p w14:paraId="3F04C489" w14:textId="77777777" w:rsidR="0089524F" w:rsidRDefault="00000000">
            <w:pPr>
              <w:spacing w:line="240" w:lineRule="auto"/>
            </w:pPr>
            <w:r>
              <w:t>86.</w:t>
            </w:r>
            <w:r>
              <w:rPr>
                <w:vertAlign w:val="superscript"/>
              </w:rPr>
              <w:t>2</w:t>
            </w:r>
            <w:r>
              <w:t xml:space="preserve"> Zvērināts notārs pārbauda ierakstus zemesgrāmatā un komercķīlu reģistrā, lai noskaidrotu iespējamos mantojuma atstājēja nodrošinātos kreditorus, kā arī kreditorus, kuru prasījumus mantojuma atstājējs ir nodrošinājis ar savu mantu. Ja </w:t>
            </w:r>
            <w:r>
              <w:lastRenderedPageBreak/>
              <w:t>šādi kreditori tiek konstatēti, zvērināts notārs Latvijas Bankas kredītu reģistrā noskaidro, vai viņi ir kredītu reģistra dalībnieki un, ja ir – noskaidro tur reģistrēto prasījuma apmēru.</w:t>
            </w:r>
          </w:p>
        </w:tc>
        <w:tc>
          <w:tcPr>
            <w:tcW w:w="3388" w:type="dxa"/>
            <w:shd w:val="clear" w:color="auto" w:fill="FFFFFF"/>
            <w:noWrap/>
            <w:tcMar>
              <w:top w:w="75" w:type="dxa"/>
              <w:left w:w="75" w:type="dxa"/>
              <w:bottom w:w="75" w:type="dxa"/>
              <w:right w:w="75" w:type="dxa"/>
            </w:tcMar>
          </w:tcPr>
          <w:p w14:paraId="34F4A39F" w14:textId="77777777" w:rsidR="0089524F" w:rsidRDefault="00000000">
            <w:pPr>
              <w:spacing w:after="240" w:line="240" w:lineRule="auto"/>
              <w:rPr>
                <w:b/>
              </w:rPr>
            </w:pPr>
            <w:r>
              <w:rPr>
                <w:b/>
              </w:rPr>
              <w:lastRenderedPageBreak/>
              <w:t>Iebildums (LFNA - 24.10.2024.)</w:t>
            </w:r>
          </w:p>
          <w:p w14:paraId="2835DB29" w14:textId="77777777" w:rsidR="0089524F" w:rsidRDefault="00000000">
            <w:pPr>
              <w:spacing w:line="240" w:lineRule="auto"/>
            </w:pPr>
            <w:r>
              <w:t>Aicinām papildināt 86.</w:t>
            </w:r>
            <w:r>
              <w:rPr>
                <w:vertAlign w:val="superscript"/>
              </w:rPr>
              <w:t>2</w:t>
            </w:r>
            <w:r>
              <w:t xml:space="preserve"> punktu par to, ka notārs pārbauda ierakstus arī VZD Kadastra reģistrā, jo arī tur joprojām ir reģistrēti nekustamie īpašumi, tostarp ķīlas tiesības. Atbilstoši likuma "Par valsts un pašvaldību </w:t>
            </w:r>
            <w:r>
              <w:lastRenderedPageBreak/>
              <w:t xml:space="preserve">dzīvojamo māju </w:t>
            </w:r>
            <w:proofErr w:type="spellStart"/>
            <w:r>
              <w:t>privatizaciju</w:t>
            </w:r>
            <w:proofErr w:type="spellEnd"/>
            <w:r>
              <w:t>” 73.</w:t>
            </w:r>
            <w:r>
              <w:rPr>
                <w:vertAlign w:val="superscript"/>
              </w:rPr>
              <w:t>8</w:t>
            </w:r>
            <w:r>
              <w:t xml:space="preserve"> panta pirmajai daļai reģistrācija VZD Kadastra reģistrā pēc juridiskām sekām pielīdzināma reģistrācijai zemesgrāmatā. VZD Kadastra reģistrā ir reģistrētas arī ķīlas tiesības.</w:t>
            </w:r>
          </w:p>
          <w:p w14:paraId="352589EA" w14:textId="77777777" w:rsidR="0089524F" w:rsidRDefault="00000000">
            <w:pPr>
              <w:spacing w:before="240" w:after="240" w:line="240" w:lineRule="auto"/>
              <w:rPr>
                <w:i/>
              </w:rPr>
            </w:pPr>
            <w:r>
              <w:rPr>
                <w:i/>
              </w:rPr>
              <w:t>Piedāvātā redakcija</w:t>
            </w:r>
          </w:p>
          <w:p w14:paraId="7C289D90" w14:textId="77777777" w:rsidR="0089524F" w:rsidRDefault="00000000">
            <w:pPr>
              <w:spacing w:line="240" w:lineRule="auto"/>
            </w:pPr>
            <w:r>
              <w:t>"86.</w:t>
            </w:r>
            <w:r>
              <w:rPr>
                <w:vertAlign w:val="superscript"/>
              </w:rPr>
              <w:t>2</w:t>
            </w:r>
            <w:r>
              <w:t xml:space="preserve"> Zvērināts notārs pārbauda ierakstus zemesgrāmatā, </w:t>
            </w:r>
            <w:r>
              <w:rPr>
                <w:u w:val="single"/>
              </w:rPr>
              <w:t>Valsts zemes dienesta Kadastra reģistrā,</w:t>
            </w:r>
            <w:r>
              <w:t xml:space="preserve"> un komercķīlu reģistrā, lai noskaidrotu iespējamos 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p w14:paraId="3D31890F" w14:textId="77777777" w:rsidR="0089524F" w:rsidRDefault="0089524F">
            <w:pPr>
              <w:spacing w:line="240" w:lineRule="auto"/>
            </w:pPr>
          </w:p>
          <w:p w14:paraId="3063E615" w14:textId="77777777" w:rsidR="0089524F" w:rsidRDefault="00000000">
            <w:pPr>
              <w:spacing w:line="240" w:lineRule="auto"/>
            </w:pPr>
            <w:r>
              <w:t> </w:t>
            </w:r>
          </w:p>
        </w:tc>
        <w:tc>
          <w:tcPr>
            <w:tcW w:w="3388" w:type="dxa"/>
            <w:shd w:val="clear" w:color="auto" w:fill="FFFFFF"/>
            <w:noWrap/>
            <w:tcMar>
              <w:top w:w="75" w:type="dxa"/>
              <w:left w:w="75" w:type="dxa"/>
              <w:bottom w:w="75" w:type="dxa"/>
              <w:right w:w="75" w:type="dxa"/>
            </w:tcMar>
          </w:tcPr>
          <w:p w14:paraId="037E811C" w14:textId="77777777" w:rsidR="0089524F" w:rsidRDefault="00000000">
            <w:pPr>
              <w:spacing w:after="240" w:line="240" w:lineRule="auto"/>
              <w:rPr>
                <w:b/>
              </w:rPr>
            </w:pPr>
            <w:r>
              <w:rPr>
                <w:b/>
              </w:rPr>
              <w:lastRenderedPageBreak/>
              <w:t>Ņemts vērā</w:t>
            </w:r>
          </w:p>
          <w:p w14:paraId="272BBB9B" w14:textId="77777777" w:rsidR="0089524F" w:rsidRDefault="00000000">
            <w:pPr>
              <w:spacing w:line="240" w:lineRule="auto"/>
            </w:pPr>
            <w:r>
              <w:rPr>
                <w:b/>
              </w:rPr>
              <w:t>Panākta vienošanās starpinstitūciju sanāksmē, iebildums netiek uzturēts</w:t>
            </w:r>
          </w:p>
          <w:p w14:paraId="53C8F822" w14:textId="77777777" w:rsidR="0089524F" w:rsidRDefault="00000000">
            <w:pPr>
              <w:spacing w:line="240" w:lineRule="auto"/>
            </w:pPr>
            <w:r>
              <w:t>Saskaņā ar grozījumu Notariāta likumā, kas stāsies spēkā 2025. gada 1. janvārī, 259.</w:t>
            </w:r>
            <w:r>
              <w:rPr>
                <w:vertAlign w:val="superscript"/>
              </w:rPr>
              <w:t>1</w:t>
            </w:r>
            <w:r>
              <w:t xml:space="preserve"> panta 4. punktu noteikts, ka pēc mantojuma lietas uzsākšanas </w:t>
            </w:r>
            <w:r>
              <w:lastRenderedPageBreak/>
              <w:t>zvērināts notārs pēc Valsts vienotajā datorizētajā zemesgrāmatā, Komercķīlu reģistrā un Kredītu reģistrā pieejamās informācijas noskaidro mantojuma atstājēja kreditorus, kuru prasījumi ir nodrošināti ar hipotēku vai komercķīlu.</w:t>
            </w:r>
          </w:p>
          <w:p w14:paraId="5FE40D7C" w14:textId="77777777" w:rsidR="0089524F" w:rsidRDefault="00000000">
            <w:pPr>
              <w:spacing w:line="240" w:lineRule="auto"/>
            </w:pPr>
            <w:r>
              <w:t>Ņemot vērā minēto, kā arī ka likums skaidri definē zvērināta notāra pienākumu apjomu, tajā skaitā, uzskaitot, kurās informācijas sistēmās noskaidrojami mantojuma atstājēja kreditori, kuru prasījumi ir nodrošināti ar hipotēku vai komercķīlu, iebildums nevar tik ņemts vērā, jo Ministru kabineta noteikumi nevar nedz paplašināt, nedz sašaurināt likumā noteikto regulējumu, proti, nav iespējams paredzēt atšķirīgu regulējumu, kas būtu pretēji likumdevēja pieņemtajam.</w:t>
            </w:r>
          </w:p>
        </w:tc>
        <w:tc>
          <w:tcPr>
            <w:tcW w:w="3388" w:type="dxa"/>
            <w:shd w:val="clear" w:color="auto" w:fill="FFFFFF"/>
            <w:noWrap/>
            <w:tcMar>
              <w:top w:w="75" w:type="dxa"/>
              <w:left w:w="75" w:type="dxa"/>
              <w:bottom w:w="75" w:type="dxa"/>
              <w:right w:w="75" w:type="dxa"/>
            </w:tcMar>
          </w:tcPr>
          <w:p w14:paraId="4AE645C8" w14:textId="77777777" w:rsidR="0089524F" w:rsidRDefault="00000000">
            <w:pPr>
              <w:spacing w:line="240" w:lineRule="auto"/>
            </w:pPr>
            <w:r>
              <w:lastRenderedPageBreak/>
              <w:t>86.</w:t>
            </w:r>
            <w:r>
              <w:rPr>
                <w:vertAlign w:val="superscript"/>
              </w:rPr>
              <w:t>2</w:t>
            </w:r>
            <w:r>
              <w:t xml:space="preserve"> Zvērināts notārs pārbauda ierakstus zemesgrāmatā un komercķīlu reģistrā, lai noskaidrotu iespējamos mantojuma atstājēja nodrošinātos kreditorus, kā arī kreditorus, kuru prasījumus mantojuma atstājējs ir nodrošinājis ar savu mantu. Ja šādi kreditori tiek konstatēti, zvērināts notārs Latvijas Bankas </w:t>
            </w:r>
            <w:r>
              <w:lastRenderedPageBreak/>
              <w:t>kredītu reģistrā noskaidro, vai viņi ir kredītu reģistra dalībnieki un, ja ir – noskaidro tur reģistrēto prasījuma apmēru.</w:t>
            </w:r>
          </w:p>
        </w:tc>
      </w:tr>
      <w:tr w:rsidR="0089524F" w14:paraId="4918C277" w14:textId="77777777" w:rsidTr="00CB7634">
        <w:tc>
          <w:tcPr>
            <w:tcW w:w="1015" w:type="dxa"/>
            <w:shd w:val="clear" w:color="auto" w:fill="FFFFFF"/>
            <w:noWrap/>
            <w:tcMar>
              <w:top w:w="75" w:type="dxa"/>
              <w:left w:w="75" w:type="dxa"/>
              <w:bottom w:w="75" w:type="dxa"/>
              <w:right w:w="75" w:type="dxa"/>
            </w:tcMar>
          </w:tcPr>
          <w:p w14:paraId="21187F7B" w14:textId="77777777" w:rsidR="0089524F" w:rsidRDefault="00000000">
            <w:pPr>
              <w:spacing w:line="240" w:lineRule="auto"/>
            </w:pPr>
            <w:r>
              <w:lastRenderedPageBreak/>
              <w:t>16.</w:t>
            </w:r>
          </w:p>
        </w:tc>
        <w:tc>
          <w:tcPr>
            <w:tcW w:w="3388" w:type="dxa"/>
            <w:shd w:val="clear" w:color="auto" w:fill="FFFFFF"/>
            <w:noWrap/>
            <w:tcMar>
              <w:top w:w="75" w:type="dxa"/>
              <w:left w:w="75" w:type="dxa"/>
              <w:bottom w:w="75" w:type="dxa"/>
              <w:right w:w="75" w:type="dxa"/>
            </w:tcMar>
          </w:tcPr>
          <w:p w14:paraId="43DF5BF0" w14:textId="77777777" w:rsidR="0089524F" w:rsidRDefault="00000000">
            <w:pPr>
              <w:spacing w:after="240" w:line="240" w:lineRule="auto"/>
              <w:rPr>
                <w:b/>
              </w:rPr>
            </w:pPr>
            <w:r>
              <w:rPr>
                <w:b/>
              </w:rPr>
              <w:t>Noteikumu konsolidētā versija</w:t>
            </w:r>
          </w:p>
          <w:p w14:paraId="6AD6E040" w14:textId="77777777" w:rsidR="0089524F" w:rsidRDefault="00000000">
            <w:pPr>
              <w:spacing w:line="240" w:lineRule="auto"/>
            </w:pPr>
            <w:r>
              <w:t xml:space="preserve">88. Ja kāds no mantiniekiem vai kreditoriem pieprasa zvērināta </w:t>
            </w:r>
            <w:r>
              <w:lastRenderedPageBreak/>
              <w:t>tiesu izpildītāja sastādītu mantojuma sarakstu, zvērināts notārs izsniedz attiecīgu aicinājumu, kā arī pēc zvērināta tiesu izpildītāja pieprasījuma ir tiesīgs tam izsniegt ziņas par mantojuma lietā noskaidroto mantu un tās vērtību.</w:t>
            </w:r>
          </w:p>
        </w:tc>
        <w:tc>
          <w:tcPr>
            <w:tcW w:w="3388" w:type="dxa"/>
            <w:shd w:val="clear" w:color="auto" w:fill="FFFFFF"/>
            <w:noWrap/>
            <w:tcMar>
              <w:top w:w="75" w:type="dxa"/>
              <w:left w:w="75" w:type="dxa"/>
              <w:bottom w:w="75" w:type="dxa"/>
              <w:right w:w="75" w:type="dxa"/>
            </w:tcMar>
          </w:tcPr>
          <w:p w14:paraId="5065DDD3" w14:textId="77777777" w:rsidR="0089524F" w:rsidRDefault="00000000">
            <w:pPr>
              <w:spacing w:after="240" w:line="240" w:lineRule="auto"/>
              <w:rPr>
                <w:b/>
              </w:rPr>
            </w:pPr>
            <w:r>
              <w:rPr>
                <w:b/>
              </w:rPr>
              <w:lastRenderedPageBreak/>
              <w:t>Iebildums (LPS - 29.10.2024.)</w:t>
            </w:r>
          </w:p>
          <w:p w14:paraId="6EFBDB1D" w14:textId="77777777" w:rsidR="0089524F" w:rsidRDefault="00000000">
            <w:pPr>
              <w:spacing w:line="240" w:lineRule="auto"/>
            </w:pPr>
            <w:r>
              <w:t xml:space="preserve">Ja tiek pieprasīts sastādīt mantojuma sarakstu zvērinātam </w:t>
            </w:r>
            <w:r>
              <w:lastRenderedPageBreak/>
              <w:t>tiesu izpildītājam, tad mantojuma lietā noskaidroto mantu un tās vērtību ir noteikti jāizsniedz, nevis jāparedz papildus birokrātiskais logs, ka šie dati ir atsevišķi jāpieprasa.</w:t>
            </w:r>
          </w:p>
          <w:p w14:paraId="4F11E437" w14:textId="77777777" w:rsidR="0089524F" w:rsidRDefault="00000000">
            <w:pPr>
              <w:spacing w:before="240" w:after="240" w:line="240" w:lineRule="auto"/>
              <w:rPr>
                <w:i/>
              </w:rPr>
            </w:pPr>
            <w:r>
              <w:rPr>
                <w:i/>
              </w:rPr>
              <w:t>Piedāvātā redakcija</w:t>
            </w:r>
          </w:p>
          <w:p w14:paraId="7C6CF568" w14:textId="77777777" w:rsidR="0089524F" w:rsidRDefault="00000000">
            <w:pPr>
              <w:spacing w:line="240" w:lineRule="auto"/>
            </w:pPr>
            <w:r>
              <w:t xml:space="preserve">Ja kāds no mantiniekiem vai kreditoriem pieprasa zvērināta tiesu izpildītāja sastādītu mantojuma sarakstu, zvērināts notārs izsniedz attiecīgu aicinājumu, kā arī </w:t>
            </w:r>
            <w:r>
              <w:rPr>
                <w:strike/>
              </w:rPr>
              <w:t>pēc zvērināta tiesu izpildītāja pieprasījuma ir tiesīgs tam</w:t>
            </w:r>
            <w:r>
              <w:t xml:space="preserve"> izsnie</w:t>
            </w:r>
            <w:r>
              <w:rPr>
                <w:b/>
                <w:u w:val="single"/>
              </w:rPr>
              <w:t>dz</w:t>
            </w:r>
            <w:r>
              <w:t xml:space="preserve"> </w:t>
            </w:r>
            <w:proofErr w:type="spellStart"/>
            <w:r>
              <w:rPr>
                <w:strike/>
              </w:rPr>
              <w:t>gt</w:t>
            </w:r>
            <w:proofErr w:type="spellEnd"/>
            <w:r>
              <w:t xml:space="preserve"> ziņas par mantojuma lietā noskaidroto mantu un tās vērtību.</w:t>
            </w:r>
          </w:p>
        </w:tc>
        <w:tc>
          <w:tcPr>
            <w:tcW w:w="3388" w:type="dxa"/>
            <w:shd w:val="clear" w:color="auto" w:fill="FFFFFF"/>
            <w:noWrap/>
            <w:tcMar>
              <w:top w:w="75" w:type="dxa"/>
              <w:left w:w="75" w:type="dxa"/>
              <w:bottom w:w="75" w:type="dxa"/>
              <w:right w:w="75" w:type="dxa"/>
            </w:tcMar>
          </w:tcPr>
          <w:p w14:paraId="7B0F9867" w14:textId="77777777" w:rsidR="0089524F" w:rsidRDefault="00000000">
            <w:pPr>
              <w:spacing w:after="240" w:line="240" w:lineRule="auto"/>
              <w:rPr>
                <w:b/>
              </w:rPr>
            </w:pPr>
            <w:r>
              <w:rPr>
                <w:b/>
              </w:rPr>
              <w:lastRenderedPageBreak/>
              <w:t>Nav ņemts vērā</w:t>
            </w:r>
          </w:p>
          <w:p w14:paraId="2056B0EA" w14:textId="77777777" w:rsidR="0089524F" w:rsidRDefault="00000000">
            <w:pPr>
              <w:spacing w:line="240" w:lineRule="auto"/>
            </w:pPr>
            <w:r>
              <w:t xml:space="preserve">Norādāms, ka šajā normā runa nav par datiem, bet strīdu </w:t>
            </w:r>
            <w:r>
              <w:lastRenderedPageBreak/>
              <w:t xml:space="preserve">novēršanu. Proti, strīdus situācijas iespējamas tieši par pašu mantinieku mantojuma sarakstā, kas iesniegts zvērinātam notāram, ietverto novērtējumu un mantas sarakstu. Attiecīgi šādos gadījumos regulējums paredz zvērināta tiesu izpildītāja iesaisti, kurš apzina un novērtē mantu neatkarīgi no jau zvērinātam notāram iesniegtās informācijas. Zvērināts tiesu izpildītājs darbojas patstāvīgi ar mantiniekiem, kuri viņam iesniedz visu informāciju, bet tikai tad, ja rodas nepieciešamība, tiesu izpildītājs sazinās ar notāru, tas ir, mantojuma atstājējam piederējušas mantas ārvalstīs gadījumā – zvērināts tiesu izpildītājs lūgs zvērinātu notāram izdarīt attiecīgus pieprasījumus ārvalstu institūcijām, atbilstoši Eiropas Parlamenta un Padomes Regulai (ES) Nr. 650/2012 (2012. gada 4. jūlijs) par jurisdikciju, piemērojamiem tiesību aktiem, nolēmumu atzīšanu un izpildi un publisku aktu akceptēšanu un izpildi mantošanas lietās un par Eiropas </w:t>
            </w:r>
            <w:r>
              <w:lastRenderedPageBreak/>
              <w:t>mantošanas apliecības izveidi (zvērināti tiesu izpildītāji nav šīs regulas tvērumā, līdz ar ko nav tiesīgi izdarīt pieprasījumus, pamatojoties uz to). Tādējādi šiem gadījumiem attiecīgais noteikumu punkts izstrādāts, lai noteiktu zvērināta notāra tiesības, pamatojoties uz zvērināts tiesu izpildītājs lūgumu izsniegt tā rīcībā esošās ziņas par mantojuma atstājējam piederošu mantu, kas atrodas ārvalstīs.</w:t>
            </w:r>
          </w:p>
          <w:p w14:paraId="38CDC079" w14:textId="77777777" w:rsidR="0089524F" w:rsidRDefault="00000000">
            <w:pPr>
              <w:spacing w:line="240" w:lineRule="auto"/>
            </w:pPr>
            <w:r>
              <w:t xml:space="preserve">Papildus norādāms, ka grozījumi Civillikumā, kas stāsies spēkā 2025. gada 1. janvārī, paredz, ka šie saraksti ir veidojami atsevišķi, proti, noteiktas divas iespējas sastādīt mantojuma sarakstu – vai nu mantiniekiem vai zvērinātam tiesu izpildītājam. Tādējādi zvērināta tiesu izpildītāja mantojuma saraksts ir atsevišķs, uz to pilnvarotas amatpersonas sastādīts akts, par kura saturu atbild pats zvērināts tiesu izpildītājs. Norādāms, ka  Civillikums neparedz nekādu apvienoto kopsarakstu, par kuru neviens neatbild, jo neviens nav tā īstais sagatavotājs. Attiecīgi Ministru kabineta noteikumi </w:t>
            </w:r>
            <w:r>
              <w:lastRenderedPageBreak/>
              <w:t>nevar nedz paplašināt, nedz sašaurināt likumā noteikto regulējumu, proti, nav iespējams paredzēt atšķirīgu regulējumu, kas būtu pretēji likumdevēja pieņemtajam.</w:t>
            </w:r>
          </w:p>
          <w:p w14:paraId="485DB607" w14:textId="77777777" w:rsidR="0089524F" w:rsidRDefault="00000000">
            <w:pPr>
              <w:spacing w:line="240" w:lineRule="auto"/>
            </w:pPr>
            <w:r>
              <w:t>Papildus norādāms, ka Ministru kabineta noteikumu projektā "Grozījumi Ministru kabineta 2019. gada 19. novembra noteikumos Nr. 543 "Mantojuma inventāra saraksta sastādīšanas kārtība"" noteiks, ka zvērināts notārs aicinājumam sastādīt mantojuma sarakstu pievienos arī informācijai mantinieku sastādītu mantojuma sarakstu, ko zvērināts tiesu izpildītājs varēs izmantot vai neizmantot pēc saviem ieskatiem.</w:t>
            </w:r>
          </w:p>
        </w:tc>
        <w:tc>
          <w:tcPr>
            <w:tcW w:w="3388" w:type="dxa"/>
            <w:shd w:val="clear" w:color="auto" w:fill="FFFFFF"/>
            <w:noWrap/>
            <w:tcMar>
              <w:top w:w="75" w:type="dxa"/>
              <w:left w:w="75" w:type="dxa"/>
              <w:bottom w:w="75" w:type="dxa"/>
              <w:right w:w="75" w:type="dxa"/>
            </w:tcMar>
          </w:tcPr>
          <w:p w14:paraId="4E1CFCBD" w14:textId="77777777" w:rsidR="0089524F" w:rsidRDefault="00000000">
            <w:pPr>
              <w:spacing w:line="240" w:lineRule="auto"/>
            </w:pPr>
            <w:r>
              <w:lastRenderedPageBreak/>
              <w:t xml:space="preserve">88. Ja kāds no mantiniekiem vai kreditoriem pieprasa zvērināta tiesu izpildītāja sastādītu mantojuma sarakstu, zvērināts </w:t>
            </w:r>
            <w:r>
              <w:lastRenderedPageBreak/>
              <w:t>notārs izsniedz attiecīgu aicinājumu, kā arī pēc zvērināta tiesu izpildītāja pieprasījuma ir tiesīgs tam izsniegt ziņas par mantojuma lietā noskaidroto mantu un tās vērtību.</w:t>
            </w:r>
          </w:p>
        </w:tc>
      </w:tr>
      <w:tr w:rsidR="0089524F" w14:paraId="1D8CB01E" w14:textId="77777777" w:rsidTr="00CB7634">
        <w:tc>
          <w:tcPr>
            <w:tcW w:w="1015" w:type="dxa"/>
            <w:shd w:val="clear" w:color="auto" w:fill="FFFFFF"/>
            <w:noWrap/>
            <w:tcMar>
              <w:top w:w="75" w:type="dxa"/>
              <w:left w:w="75" w:type="dxa"/>
              <w:bottom w:w="75" w:type="dxa"/>
              <w:right w:w="75" w:type="dxa"/>
            </w:tcMar>
          </w:tcPr>
          <w:p w14:paraId="55E926F8" w14:textId="77777777" w:rsidR="0089524F" w:rsidRDefault="00000000">
            <w:pPr>
              <w:spacing w:line="240" w:lineRule="auto"/>
            </w:pPr>
            <w:r>
              <w:lastRenderedPageBreak/>
              <w:t>17.</w:t>
            </w:r>
          </w:p>
        </w:tc>
        <w:tc>
          <w:tcPr>
            <w:tcW w:w="3388" w:type="dxa"/>
            <w:shd w:val="clear" w:color="auto" w:fill="FFFFFF"/>
            <w:noWrap/>
            <w:tcMar>
              <w:top w:w="75" w:type="dxa"/>
              <w:left w:w="75" w:type="dxa"/>
              <w:bottom w:w="75" w:type="dxa"/>
              <w:right w:w="75" w:type="dxa"/>
            </w:tcMar>
          </w:tcPr>
          <w:p w14:paraId="6C88ECD4" w14:textId="77777777" w:rsidR="0089524F" w:rsidRDefault="00000000">
            <w:pPr>
              <w:spacing w:after="240" w:line="240" w:lineRule="auto"/>
              <w:rPr>
                <w:b/>
              </w:rPr>
            </w:pPr>
            <w:r>
              <w:rPr>
                <w:b/>
              </w:rPr>
              <w:t>Noteikumu konsolidētā versija</w:t>
            </w:r>
          </w:p>
          <w:p w14:paraId="5BF28111" w14:textId="77777777" w:rsidR="0089524F" w:rsidRDefault="00000000">
            <w:pPr>
              <w:spacing w:line="240" w:lineRule="auto"/>
            </w:pPr>
            <w:r>
              <w:t>99.</w:t>
            </w:r>
            <w:r>
              <w:rPr>
                <w:vertAlign w:val="superscript"/>
              </w:rPr>
              <w:t>1</w:t>
            </w:r>
            <w:r>
              <w:t xml:space="preserve"> Zvērināts notārs apstiprina mantiniekus mantojuma tiesībās arī gadījumos, ja nav konstatēta mantojuma atstājējam piederoša manta, bet mantinieks lūdzis mantojuma apliecības izsniegšanu.</w:t>
            </w:r>
          </w:p>
        </w:tc>
        <w:tc>
          <w:tcPr>
            <w:tcW w:w="3388" w:type="dxa"/>
            <w:shd w:val="clear" w:color="auto" w:fill="FFFFFF"/>
            <w:noWrap/>
            <w:tcMar>
              <w:top w:w="75" w:type="dxa"/>
              <w:left w:w="75" w:type="dxa"/>
              <w:bottom w:w="75" w:type="dxa"/>
              <w:right w:w="75" w:type="dxa"/>
            </w:tcMar>
          </w:tcPr>
          <w:p w14:paraId="014E535A" w14:textId="77777777" w:rsidR="0089524F" w:rsidRDefault="00000000">
            <w:pPr>
              <w:spacing w:after="240" w:line="240" w:lineRule="auto"/>
              <w:rPr>
                <w:b/>
              </w:rPr>
            </w:pPr>
            <w:r>
              <w:rPr>
                <w:b/>
              </w:rPr>
              <w:t>Iebildums (LPS - 29.10.2024.)</w:t>
            </w:r>
          </w:p>
          <w:p w14:paraId="34E065EF" w14:textId="77777777" w:rsidR="0089524F" w:rsidRDefault="00000000">
            <w:pPr>
              <w:spacing w:line="240" w:lineRule="auto"/>
            </w:pPr>
            <w:r>
              <w:t>Lūdzam precizēt</w:t>
            </w:r>
          </w:p>
          <w:p w14:paraId="1FB34B2F" w14:textId="77777777" w:rsidR="0089524F" w:rsidRDefault="00000000">
            <w:pPr>
              <w:spacing w:before="240" w:after="240" w:line="240" w:lineRule="auto"/>
              <w:rPr>
                <w:i/>
              </w:rPr>
            </w:pPr>
            <w:r>
              <w:rPr>
                <w:i/>
              </w:rPr>
              <w:t>Piedāvātā redakcija</w:t>
            </w:r>
          </w:p>
          <w:p w14:paraId="3C580262" w14:textId="77777777" w:rsidR="0089524F" w:rsidRDefault="00000000">
            <w:pPr>
              <w:spacing w:line="240" w:lineRule="auto"/>
            </w:pPr>
            <w:r>
              <w:t xml:space="preserve">Zvērināts notārs apstiprina mantiniekus mantojuma tiesībās </w:t>
            </w:r>
            <w:r>
              <w:rPr>
                <w:b/>
                <w:u w:val="single"/>
              </w:rPr>
              <w:t xml:space="preserve">visos gadījumos, kad mantinieki izteikuši gribu pieņemt mantojumu un  tiesības mantot ir </w:t>
            </w:r>
            <w:r>
              <w:rPr>
                <w:b/>
                <w:u w:val="single"/>
              </w:rPr>
              <w:lastRenderedPageBreak/>
              <w:t xml:space="preserve">pierādītas, izdarot attiecīgu ierakstu Mantojuma reģistrā,  </w:t>
            </w:r>
            <w:r>
              <w:t xml:space="preserve">arī gadījumos, ja nav konstatēta mantojuma atstājējam piederoša manta, bet mantinieks lūdzis mantojuma apliecības izsniegšanu. </w:t>
            </w:r>
            <w:r>
              <w:rPr>
                <w:b/>
                <w:u w:val="single"/>
              </w:rPr>
              <w:t>Mantojuma apliecību var izsniegt tikai pēc mantinieka apstiprināšanas mantojuma tiesībās un attiecīga ieraksta izdarīšanas Mantojuma reģistrā.</w:t>
            </w:r>
          </w:p>
        </w:tc>
        <w:tc>
          <w:tcPr>
            <w:tcW w:w="3388" w:type="dxa"/>
            <w:shd w:val="clear" w:color="auto" w:fill="FFFFFF"/>
            <w:noWrap/>
            <w:tcMar>
              <w:top w:w="75" w:type="dxa"/>
              <w:left w:w="75" w:type="dxa"/>
              <w:bottom w:w="75" w:type="dxa"/>
              <w:right w:w="75" w:type="dxa"/>
            </w:tcMar>
          </w:tcPr>
          <w:p w14:paraId="1760438E" w14:textId="77777777" w:rsidR="0089524F" w:rsidRDefault="00000000">
            <w:pPr>
              <w:spacing w:after="240" w:line="240" w:lineRule="auto"/>
              <w:rPr>
                <w:b/>
              </w:rPr>
            </w:pPr>
            <w:r>
              <w:rPr>
                <w:b/>
              </w:rPr>
              <w:lastRenderedPageBreak/>
              <w:t>Nav ņemts vērā</w:t>
            </w:r>
          </w:p>
          <w:p w14:paraId="630C6790" w14:textId="77777777" w:rsidR="0089524F" w:rsidRDefault="00000000">
            <w:pPr>
              <w:spacing w:line="240" w:lineRule="auto"/>
            </w:pPr>
            <w:r>
              <w:t xml:space="preserve">No izteiktā iebilduma nav skaidrs tā mērķis, jo jau pašreiz mantojuma apliecība tiek izsniegta pēc mantojuma pieņemšanas termiņa beigām un mantojuma tiesībās apstiprina mantiniekus, kuri noteiktajā termiņā un kārtībā izteikuši gribu pieņemt mantojumu un pierādījuši savas mantojuma </w:t>
            </w:r>
            <w:r>
              <w:lastRenderedPageBreak/>
              <w:t>tiesības. Mantinieki, kuri nav pierādījuši savas mantojuma tiesības, mantojuma tiesībās netiek apstiprināti un netiek ņemti vērā, nosakot mantojuma daļas.</w:t>
            </w:r>
          </w:p>
          <w:p w14:paraId="6DEDFC5E" w14:textId="77777777" w:rsidR="0089524F" w:rsidRDefault="00000000">
            <w:pPr>
              <w:spacing w:line="240" w:lineRule="auto"/>
            </w:pPr>
            <w:r>
              <w:t xml:space="preserve">Turklāt arī Civillikuma 694. pants redakcijā, kas stāsies spēkā 2025. gada 1. janvārī noteic, ja mantinieks izteicis gribu notāram un pierādījis savas tiesības, pēc sludinājumā par mantojuma atklāšanos norādītā termiņa notecējuma atzīstams, ka viņš mantojumu pieņēmis. Tādējādi šādas personas būs uzskatāmas par mantiniekiem un apstiprināšana šī iebilduma kontekstā būs formāla. Proti, ar mantojuma apliecību mantinieki tikai </w:t>
            </w:r>
            <w:proofErr w:type="spellStart"/>
            <w:r>
              <w:t>leģitimizē</w:t>
            </w:r>
            <w:proofErr w:type="spellEnd"/>
            <w:r>
              <w:t xml:space="preserve"> savu mantinieku statusu.</w:t>
            </w:r>
          </w:p>
          <w:p w14:paraId="5DF7820E" w14:textId="77777777" w:rsidR="0089524F" w:rsidRDefault="00000000">
            <w:pPr>
              <w:spacing w:line="240" w:lineRule="auto"/>
            </w:pPr>
            <w:r>
              <w:t>Vienlaikus būtiski vērst uzmanību, ka Notariāta likuma 259.</w:t>
            </w:r>
            <w:r>
              <w:rPr>
                <w:vertAlign w:val="superscript"/>
              </w:rPr>
              <w:t>3</w:t>
            </w:r>
            <w:r>
              <w:t xml:space="preserve"> pants (redakcijā, kas stāsies spēkā 2025. gada 1. janvārī) paredz, ka zvērināts notārs kreditoriem, kas iesnieguši pretenzijas mantojuma lietā, izsniedz mantojuma apliecībā ietvertās ziņas par </w:t>
            </w:r>
            <w:r>
              <w:lastRenderedPageBreak/>
              <w:t>apstiprinātajiem mantiniekiem, mantojuma sarakstu un nedzēstajām kreditoru pretenzijām. Nodokļus administrējošām iestādēm, pamatojoties uz to pieprasījumu sakarā ar nodokļu administrēšanu, un kreditoriem, kuri iesnieguši pretenzijas mantojuma lietā vai par kuriem ziņas mantojuma lietā iekļāvis notārs, pamatojoties uz pieprasījumu sakarā ar mantojuma atstājēja saistību izpildi, zvērināts notārs izsniedz ziņas par personām, kuras izteikušas gribu pieņemt mantojumu un pierādījušas savas mantojuma tiesības, kā arī, ja iespējams, ziņas par to domājamo daļu apmēru mantojumā.</w:t>
            </w:r>
          </w:p>
          <w:p w14:paraId="7B45401A" w14:textId="77777777" w:rsidR="0089524F" w:rsidRDefault="00000000">
            <w:pPr>
              <w:spacing w:line="240" w:lineRule="auto"/>
            </w:pPr>
            <w:r>
              <w:t>Tādējādi ar 2025. gada 1. janvāri normatīvi ir nostiprinātas kreditoru tiesības, tajā skaitā, pirms mantojuma apliecības izsniegšanas jau saņemt ziņas no notāra par mantiniekiem un to domājamo daļu mantojuma lietā.</w:t>
            </w:r>
          </w:p>
        </w:tc>
        <w:tc>
          <w:tcPr>
            <w:tcW w:w="3388" w:type="dxa"/>
            <w:shd w:val="clear" w:color="auto" w:fill="FFFFFF"/>
            <w:noWrap/>
            <w:tcMar>
              <w:top w:w="75" w:type="dxa"/>
              <w:left w:w="75" w:type="dxa"/>
              <w:bottom w:w="75" w:type="dxa"/>
              <w:right w:w="75" w:type="dxa"/>
            </w:tcMar>
          </w:tcPr>
          <w:p w14:paraId="2AB930AA" w14:textId="77777777" w:rsidR="0089524F" w:rsidRDefault="00000000">
            <w:pPr>
              <w:spacing w:line="240" w:lineRule="auto"/>
            </w:pPr>
            <w:r>
              <w:lastRenderedPageBreak/>
              <w:t>99.</w:t>
            </w:r>
            <w:r>
              <w:rPr>
                <w:vertAlign w:val="superscript"/>
              </w:rPr>
              <w:t>1</w:t>
            </w:r>
            <w:r>
              <w:t xml:space="preserve"> Zvērināts notārs apstiprina mantiniekus mantojuma tiesībās arī gadījumos, ja nav konstatēta mantojuma atstājējam piederoša manta, bet mantinieks lūdzis mantojuma apliecības izsniegšanu.</w:t>
            </w:r>
          </w:p>
        </w:tc>
      </w:tr>
      <w:tr w:rsidR="0089524F" w14:paraId="00D82DB3" w14:textId="77777777" w:rsidTr="00CB7634">
        <w:tc>
          <w:tcPr>
            <w:tcW w:w="1015" w:type="dxa"/>
            <w:shd w:val="clear" w:color="auto" w:fill="FFFFFF"/>
            <w:noWrap/>
            <w:tcMar>
              <w:top w:w="75" w:type="dxa"/>
              <w:left w:w="75" w:type="dxa"/>
              <w:bottom w:w="75" w:type="dxa"/>
              <w:right w:w="75" w:type="dxa"/>
            </w:tcMar>
          </w:tcPr>
          <w:p w14:paraId="394D37E1" w14:textId="77777777" w:rsidR="0089524F" w:rsidRDefault="00000000">
            <w:pPr>
              <w:spacing w:line="240" w:lineRule="auto"/>
            </w:pPr>
            <w:r>
              <w:lastRenderedPageBreak/>
              <w:t>18.</w:t>
            </w:r>
          </w:p>
        </w:tc>
        <w:tc>
          <w:tcPr>
            <w:tcW w:w="3388" w:type="dxa"/>
            <w:shd w:val="clear" w:color="auto" w:fill="FFFFFF"/>
            <w:noWrap/>
            <w:tcMar>
              <w:top w:w="75" w:type="dxa"/>
              <w:left w:w="75" w:type="dxa"/>
              <w:bottom w:w="75" w:type="dxa"/>
              <w:right w:w="75" w:type="dxa"/>
            </w:tcMar>
          </w:tcPr>
          <w:p w14:paraId="6265896E" w14:textId="77777777" w:rsidR="0089524F" w:rsidRDefault="00000000">
            <w:pPr>
              <w:spacing w:after="240" w:line="240" w:lineRule="auto"/>
              <w:rPr>
                <w:b/>
              </w:rPr>
            </w:pPr>
            <w:r>
              <w:rPr>
                <w:b/>
              </w:rPr>
              <w:t>Noteikumu konsolidētā versija</w:t>
            </w:r>
          </w:p>
          <w:p w14:paraId="6C5620DE" w14:textId="77777777" w:rsidR="0089524F" w:rsidRDefault="00000000">
            <w:pPr>
              <w:spacing w:line="240" w:lineRule="auto"/>
            </w:pPr>
            <w:r>
              <w:t>XVII. Mantojuma dalīšana</w:t>
            </w:r>
          </w:p>
        </w:tc>
        <w:tc>
          <w:tcPr>
            <w:tcW w:w="3388" w:type="dxa"/>
            <w:shd w:val="clear" w:color="auto" w:fill="FFFFFF"/>
            <w:noWrap/>
            <w:tcMar>
              <w:top w:w="75" w:type="dxa"/>
              <w:left w:w="75" w:type="dxa"/>
              <w:bottom w:w="75" w:type="dxa"/>
              <w:right w:w="75" w:type="dxa"/>
            </w:tcMar>
          </w:tcPr>
          <w:p w14:paraId="3F37D1AB" w14:textId="77777777" w:rsidR="0089524F" w:rsidRDefault="00000000">
            <w:pPr>
              <w:spacing w:after="240" w:line="240" w:lineRule="auto"/>
              <w:rPr>
                <w:b/>
              </w:rPr>
            </w:pPr>
            <w:r>
              <w:rPr>
                <w:b/>
              </w:rPr>
              <w:t>Iebildums (LPS - 29.10.2024.)</w:t>
            </w:r>
          </w:p>
          <w:p w14:paraId="5B73720C" w14:textId="77777777" w:rsidR="0089524F" w:rsidRDefault="00000000">
            <w:pPr>
              <w:spacing w:line="240" w:lineRule="auto"/>
            </w:pPr>
            <w:r>
              <w:t xml:space="preserve">Ņemot vērā Zemesgrāmatu </w:t>
            </w:r>
            <w:r>
              <w:lastRenderedPageBreak/>
              <w:t>likuma 1.pantā noteikto: "Nekustamo īpašumu ierakstīšana un lietu tiesību nostiprināšana ir obligāta" , lūdzam noteikumus papildināt ar jaunu nodaļu šādā redakcijā, lai mazinātu birokrātisko slogu mantoto nekustamo īpašumu ierakstīšanā Zemesgrāmatā, jo mantinieki gribu mantot nekustamo īpašumu jau ir izteikuši.</w:t>
            </w:r>
          </w:p>
          <w:p w14:paraId="76EB29E5" w14:textId="77777777" w:rsidR="0089524F" w:rsidRDefault="0089524F">
            <w:pPr>
              <w:spacing w:line="240" w:lineRule="auto"/>
            </w:pPr>
          </w:p>
          <w:p w14:paraId="36B339D7" w14:textId="77777777" w:rsidR="0089524F" w:rsidRDefault="00000000">
            <w:pPr>
              <w:spacing w:line="240" w:lineRule="auto"/>
            </w:pPr>
            <w:r>
              <w:t xml:space="preserve">Vienlaikus lūdzam pievienot arī jaunu Ministru kabineta </w:t>
            </w:r>
            <w:proofErr w:type="spellStart"/>
            <w:r>
              <w:t>protokollēmuma</w:t>
            </w:r>
            <w:proofErr w:type="spellEnd"/>
            <w:r>
              <w:t xml:space="preserve"> projektu punktu</w:t>
            </w:r>
          </w:p>
          <w:p w14:paraId="14BECC7E" w14:textId="77777777" w:rsidR="0089524F" w:rsidRDefault="00000000">
            <w:pPr>
              <w:spacing w:before="240" w:after="240" w:line="240" w:lineRule="auto"/>
              <w:rPr>
                <w:i/>
              </w:rPr>
            </w:pPr>
            <w:r>
              <w:rPr>
                <w:i/>
              </w:rPr>
              <w:t>Piedāvātā redakcija</w:t>
            </w:r>
          </w:p>
          <w:p w14:paraId="76B7BA03" w14:textId="77777777" w:rsidR="0089524F" w:rsidRDefault="00000000">
            <w:pPr>
              <w:spacing w:line="240" w:lineRule="auto"/>
            </w:pPr>
            <w:r>
              <w:t>XVII</w:t>
            </w:r>
            <w:r>
              <w:rPr>
                <w:vertAlign w:val="superscript"/>
              </w:rPr>
              <w:t>1</w:t>
            </w:r>
            <w:r>
              <w:t xml:space="preserve"> Nostiprinājuma lūguma par Mantošanas procesā iegūto īpašuma tiesību uz nekustamo īpašumu nosūtīšana uz Zemesgrāmatu                                                                                                                                                                                                                                  __. Ja mantojuma atstājējam ir Zemesgrāmatā nostiprinātas īpašuma tiesības uz nekustamo īpašumu, notārs elektroniski sagatavo un </w:t>
            </w:r>
            <w:proofErr w:type="spellStart"/>
            <w:r>
              <w:t>nosūta</w:t>
            </w:r>
            <w:proofErr w:type="spellEnd"/>
            <w:r>
              <w:t xml:space="preserve"> </w:t>
            </w:r>
            <w:r>
              <w:lastRenderedPageBreak/>
              <w:t xml:space="preserve">nostiprinājuma lūgumu Zemesgrāmatai, vienlaikus ar mantojuma apliecības izsniegšanu, par to informējot mantinieku.                                                                                                                                                                                 ___Ja mantinieki, kas apstiprināti mantojuma tiesībās, dala mantoto nekustamo īpašumu tiesā, tiesa pēc nolēmuma stāšanās spēkā elektroniski sagatavo un </w:t>
            </w:r>
            <w:proofErr w:type="spellStart"/>
            <w:r>
              <w:t>nosūta</w:t>
            </w:r>
            <w:proofErr w:type="spellEnd"/>
            <w:r>
              <w:t xml:space="preserve"> atbilstošu nostiprinājuma lūgumu Zemesgrāmatai.                                                                                                                                                                                                    Ministru kabineta </w:t>
            </w:r>
            <w:proofErr w:type="spellStart"/>
            <w:r>
              <w:t>protokollēmuma</w:t>
            </w:r>
            <w:proofErr w:type="spellEnd"/>
            <w:r>
              <w:t xml:space="preserve"> projekta jauns punkts:                                                                                                               Tieslietu ministrijai līdz ___________________ izvērtēt nepieciešamību veikt grozījumus citos normatīvajos aktos, lai nodrošinātu  īpašuma tiesību uz mantoto nekustamo īpašumu, kas ierakstīts Zemesgrāmatā, obligātu nostiprināšanu mantiniekiem ar vismazāko birokrātisko slogu un </w:t>
            </w:r>
            <w:r>
              <w:lastRenderedPageBreak/>
              <w:t>saprātīgā laikā pēc mantinieka apstiprināšanas mantojuma tiesībās, kā arī mantojumā ietilpstoša un Zemesgrāmatā ierakstīta nekustamā īpašuma sadales starp mantiniekiem.</w:t>
            </w:r>
          </w:p>
        </w:tc>
        <w:tc>
          <w:tcPr>
            <w:tcW w:w="3388" w:type="dxa"/>
            <w:shd w:val="clear" w:color="auto" w:fill="FFFFFF"/>
            <w:noWrap/>
            <w:tcMar>
              <w:top w:w="75" w:type="dxa"/>
              <w:left w:w="75" w:type="dxa"/>
              <w:bottom w:w="75" w:type="dxa"/>
              <w:right w:w="75" w:type="dxa"/>
            </w:tcMar>
          </w:tcPr>
          <w:p w14:paraId="016806CB" w14:textId="77777777" w:rsidR="0089524F" w:rsidRDefault="00000000">
            <w:pPr>
              <w:spacing w:after="240" w:line="240" w:lineRule="auto"/>
              <w:rPr>
                <w:b/>
              </w:rPr>
            </w:pPr>
            <w:r>
              <w:rPr>
                <w:b/>
              </w:rPr>
              <w:lastRenderedPageBreak/>
              <w:t>Nav ņemts vērā</w:t>
            </w:r>
          </w:p>
          <w:p w14:paraId="0ED95D69" w14:textId="77777777" w:rsidR="0089524F" w:rsidRDefault="00000000">
            <w:pPr>
              <w:spacing w:line="240" w:lineRule="auto"/>
            </w:pPr>
            <w:r>
              <w:t xml:space="preserve">Noteikumu projekts izstrādāts, </w:t>
            </w:r>
            <w:r>
              <w:lastRenderedPageBreak/>
              <w:t xml:space="preserve">lai noteiktu mantojuma lietu vešanas procesu atbilstoši grozījumiem Notariāta likumā un Civillikumā, kas stāsies spēkā 2025. gada 1. janvārī. Tādējādi nepieciešams nekavējoši virzīties ar šiem grozījumiem, lai nodrošinātu likuma piemērošanai nepieciešamo kārtību, kurai jāstājas spēkā 2025. gada 1. janvārī. Ievērojot minēto, papildu grozījumi, kas saistīti ar jautājumiem, kas prasa papildu </w:t>
            </w:r>
            <w:proofErr w:type="spellStart"/>
            <w:r>
              <w:t>izvērtējumu</w:t>
            </w:r>
            <w:proofErr w:type="spellEnd"/>
            <w:r>
              <w:t>, nebūtu virzāmi šī projekta ietvaros, lai nekavētu projekta kopējo virzību. Vienlaikus norādāms, ka iebildumā paustais skar arī finanšu jautājumus, kas ir atsevišķi vērtējams jautājums.  Tādējādi arī konkrēta satura uzdevuma došana pašreiz nebūtu atbalstāma, jo sākotnēji nepieciešama diskusija par iespējamo risinājumu virzienu.</w:t>
            </w:r>
          </w:p>
          <w:p w14:paraId="43E13972" w14:textId="77777777" w:rsidR="0089524F" w:rsidRDefault="00000000">
            <w:pPr>
              <w:spacing w:line="240" w:lineRule="auto"/>
            </w:pPr>
            <w:r>
              <w:t>Atzīmējams, ka projekts neregulē tiesu procesu un darbību, līdz ar to šajā projektā nevar tikt risināti jautājumi, kas attiecas uz tiesas kompetenci vai pilnvarām.</w:t>
            </w:r>
          </w:p>
        </w:tc>
        <w:tc>
          <w:tcPr>
            <w:tcW w:w="3388" w:type="dxa"/>
            <w:shd w:val="clear" w:color="auto" w:fill="FFFFFF"/>
            <w:noWrap/>
            <w:tcMar>
              <w:top w:w="75" w:type="dxa"/>
              <w:left w:w="75" w:type="dxa"/>
              <w:bottom w:w="75" w:type="dxa"/>
              <w:right w:w="75" w:type="dxa"/>
            </w:tcMar>
          </w:tcPr>
          <w:p w14:paraId="3265A783" w14:textId="77777777" w:rsidR="0089524F" w:rsidRDefault="00000000">
            <w:pPr>
              <w:spacing w:line="240" w:lineRule="auto"/>
            </w:pPr>
            <w:r>
              <w:lastRenderedPageBreak/>
              <w:t>XVII. Mantojuma dalīšana</w:t>
            </w:r>
          </w:p>
        </w:tc>
      </w:tr>
      <w:tr w:rsidR="0089524F" w14:paraId="4E432169" w14:textId="77777777" w:rsidTr="00CB7634">
        <w:tc>
          <w:tcPr>
            <w:tcW w:w="1015" w:type="dxa"/>
            <w:shd w:val="clear" w:color="auto" w:fill="FFFFFF"/>
            <w:noWrap/>
            <w:tcMar>
              <w:top w:w="75" w:type="dxa"/>
              <w:left w:w="75" w:type="dxa"/>
              <w:bottom w:w="75" w:type="dxa"/>
              <w:right w:w="75" w:type="dxa"/>
            </w:tcMar>
          </w:tcPr>
          <w:p w14:paraId="005DEF18" w14:textId="77777777" w:rsidR="0089524F" w:rsidRDefault="00000000">
            <w:pPr>
              <w:spacing w:line="240" w:lineRule="auto"/>
            </w:pPr>
            <w:r>
              <w:lastRenderedPageBreak/>
              <w:t>19.</w:t>
            </w:r>
          </w:p>
        </w:tc>
        <w:tc>
          <w:tcPr>
            <w:tcW w:w="3388" w:type="dxa"/>
            <w:shd w:val="clear" w:color="auto" w:fill="FFFFFF"/>
            <w:noWrap/>
            <w:tcMar>
              <w:top w:w="75" w:type="dxa"/>
              <w:left w:w="75" w:type="dxa"/>
              <w:bottom w:w="75" w:type="dxa"/>
              <w:right w:w="75" w:type="dxa"/>
            </w:tcMar>
          </w:tcPr>
          <w:p w14:paraId="2EAA0EA3" w14:textId="77777777" w:rsidR="0089524F" w:rsidRDefault="00000000">
            <w:pPr>
              <w:spacing w:after="240" w:line="240" w:lineRule="auto"/>
              <w:rPr>
                <w:b/>
              </w:rPr>
            </w:pPr>
            <w:r>
              <w:rPr>
                <w:b/>
              </w:rPr>
              <w:t>Noteikumu konsolidētā versija</w:t>
            </w:r>
          </w:p>
          <w:p w14:paraId="4D005AEA" w14:textId="77777777" w:rsidR="0089524F" w:rsidRDefault="00000000">
            <w:pPr>
              <w:spacing w:line="240" w:lineRule="auto"/>
            </w:pPr>
            <w:r>
              <w:t xml:space="preserve">29. Mantojuma atstājēja pēdējo deklarēto dzīvesvietu apliecina valsts vai pašvaldības iestādes izziņa vai izdruka no Fizisko personu reģistra. Mantinieka dzīvesvietu mantojuma atklāšanās brīdī apliecina pašvaldības iestādes izziņa vai izdruka no Fizisko personu reģistra,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w:t>
            </w:r>
            <w:r>
              <w:lastRenderedPageBreak/>
              <w:t>noteikto. Zvērināts notārs ir tiesīgs pieprasīt faktus apliecinošus dokumentus, kā arī uzklausīt personu paziņojumus.</w:t>
            </w:r>
          </w:p>
        </w:tc>
        <w:tc>
          <w:tcPr>
            <w:tcW w:w="3388" w:type="dxa"/>
            <w:shd w:val="clear" w:color="auto" w:fill="FFFFFF"/>
            <w:noWrap/>
            <w:tcMar>
              <w:top w:w="75" w:type="dxa"/>
              <w:left w:w="75" w:type="dxa"/>
              <w:bottom w:w="75" w:type="dxa"/>
              <w:right w:w="75" w:type="dxa"/>
            </w:tcMar>
          </w:tcPr>
          <w:p w14:paraId="21ACB354" w14:textId="77777777" w:rsidR="0089524F" w:rsidRDefault="00000000">
            <w:pPr>
              <w:spacing w:after="240" w:line="240" w:lineRule="auto"/>
              <w:rPr>
                <w:b/>
              </w:rPr>
            </w:pPr>
            <w:r>
              <w:rPr>
                <w:b/>
              </w:rPr>
              <w:lastRenderedPageBreak/>
              <w:t>Priekšlikums (VARAM - 29.10.2024.)</w:t>
            </w:r>
          </w:p>
          <w:p w14:paraId="79685BB4" w14:textId="77777777" w:rsidR="0089524F" w:rsidRDefault="00000000">
            <w:pPr>
              <w:spacing w:line="240" w:lineRule="auto"/>
            </w:pPr>
            <w:r>
              <w:t xml:space="preserve">Saskaņā ar Valsts pārvaldes iekārtas likuma 10. panta </w:t>
            </w:r>
            <w:proofErr w:type="spellStart"/>
            <w:r>
              <w:t>asototo</w:t>
            </w:r>
            <w:proofErr w:type="spellEnd"/>
            <w:r>
              <w:t xml:space="preserve"> daļu,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Lūdzam skaidrot anotācijā dzīvesvietas informācijas iegūšanas dokumentu kārtību, ievērojot augstāk minēto tiesību normu.</w:t>
            </w:r>
          </w:p>
          <w:p w14:paraId="3392FF74" w14:textId="77777777" w:rsidR="0089524F" w:rsidRDefault="00000000">
            <w:pPr>
              <w:spacing w:before="240" w:after="240" w:line="240" w:lineRule="auto"/>
              <w:rPr>
                <w:i/>
              </w:rPr>
            </w:pPr>
            <w:r>
              <w:rPr>
                <w:i/>
              </w:rPr>
              <w:t>Piedāvātā redakcija</w:t>
            </w:r>
          </w:p>
          <w:p w14:paraId="295ED0BF" w14:textId="77777777" w:rsidR="0089524F" w:rsidRDefault="00000000">
            <w:pPr>
              <w:spacing w:line="240" w:lineRule="auto"/>
            </w:pPr>
            <w:r>
              <w:t>-</w:t>
            </w:r>
          </w:p>
        </w:tc>
        <w:tc>
          <w:tcPr>
            <w:tcW w:w="3388" w:type="dxa"/>
            <w:shd w:val="clear" w:color="auto" w:fill="FFFFFF"/>
            <w:noWrap/>
            <w:tcMar>
              <w:top w:w="75" w:type="dxa"/>
              <w:left w:w="75" w:type="dxa"/>
              <w:bottom w:w="75" w:type="dxa"/>
              <w:right w:w="75" w:type="dxa"/>
            </w:tcMar>
          </w:tcPr>
          <w:p w14:paraId="357AED6E" w14:textId="77777777" w:rsidR="0089524F" w:rsidRDefault="00000000">
            <w:pPr>
              <w:spacing w:after="240" w:line="240" w:lineRule="auto"/>
              <w:rPr>
                <w:b/>
              </w:rPr>
            </w:pPr>
            <w:r>
              <w:rPr>
                <w:b/>
              </w:rPr>
              <w:t>Ņemts vērā</w:t>
            </w:r>
          </w:p>
          <w:p w14:paraId="47F357B9" w14:textId="77777777" w:rsidR="0089524F" w:rsidRDefault="00000000">
            <w:pPr>
              <w:spacing w:line="240" w:lineRule="auto"/>
            </w:pPr>
            <w:r>
              <w:rPr>
                <w:b/>
              </w:rPr>
              <w:t>Panākta vienošanās starpinstitūciju sanāksmē, iebildums netiek uzturēts</w:t>
            </w:r>
          </w:p>
          <w:p w14:paraId="5D7927FA" w14:textId="77777777" w:rsidR="0089524F" w:rsidRDefault="00000000">
            <w:pPr>
              <w:spacing w:line="240" w:lineRule="auto"/>
            </w:pPr>
            <w:r>
              <w:t>Norādāms, ka noteikumu projekts nemaina kārtību ziņu par mantojuma atstājēja  pēdējās deklarētās dzīvesvietas noskaidrošanu, bet papildina ar to, kā zvērināts notārs konstatē to, ka mantinieks dzīvojis kopā ar mantojuma atstājēju, kā arī mantojuma atstājēja pēdējo dzīvesvietu pārrobežu mantojuma lietā, jo spēkā esošā noteikumu redakcija pašreiz neregulē jautājumu par mantojuma atstājēja pēdējās dzīvesvietas noteikšanu pārrobežo mantojuma lietā, kā arī to, kā nosakāms fakts, ka mantinieks dzīvojis kopā ar mantojuma atstājēju.</w:t>
            </w:r>
          </w:p>
          <w:p w14:paraId="0BFF7E83" w14:textId="77777777" w:rsidR="0089524F" w:rsidRDefault="00000000">
            <w:pPr>
              <w:spacing w:line="240" w:lineRule="auto"/>
            </w:pPr>
            <w:r>
              <w:t>Vienlaikus norādāms, ka saskaņā ar Notariāta likuma 253.</w:t>
            </w:r>
            <w:r>
              <w:rPr>
                <w:vertAlign w:val="superscript"/>
              </w:rPr>
              <w:t>1</w:t>
            </w:r>
            <w:r>
              <w:t xml:space="preserve"> pantu </w:t>
            </w:r>
            <w:r>
              <w:lastRenderedPageBreak/>
              <w:t>noteikts, ja atbilstoši šā likuma prasībām mantošanas iesniegumam pievienojami dokumenti vai pierādījumi par mantojuma atstājēja miršanas faktu, pēdējo deklarēto dzīvesvietu vai mantošanas iesnieguma iesniedzēja tiesībām mantot, tad iesniedzējs šos dokumentus vai pierādījumus var nepievienot, ja ziņas notārs var iegūt no Fizisko personu reģistra. Tādējādi likums jau paredz primāri Fizisko personu reģistra datu izmantošanu. Turklāt Ministru kabineta 2008. gada 4. augusta noteikumos Nr. 618 "Noteikumi par mantojuma reģistra un mantojuma lietu vešanu" ietvertais regulējums precizē pierādījumus, kas apliecina tiesības mantot.</w:t>
            </w:r>
          </w:p>
        </w:tc>
        <w:tc>
          <w:tcPr>
            <w:tcW w:w="3388" w:type="dxa"/>
            <w:shd w:val="clear" w:color="auto" w:fill="FFFFFF"/>
            <w:noWrap/>
            <w:tcMar>
              <w:top w:w="75" w:type="dxa"/>
              <w:left w:w="75" w:type="dxa"/>
              <w:bottom w:w="75" w:type="dxa"/>
              <w:right w:w="75" w:type="dxa"/>
            </w:tcMar>
          </w:tcPr>
          <w:p w14:paraId="63A50F26" w14:textId="77777777" w:rsidR="0089524F" w:rsidRDefault="00000000">
            <w:pPr>
              <w:spacing w:line="240" w:lineRule="auto"/>
            </w:pPr>
            <w:r>
              <w:lastRenderedPageBreak/>
              <w:t xml:space="preserve">29. Mantojuma atstājēja pēdējo deklarēto dzīvesvietu apliecina valsts vai pašvaldības iestādes izziņa vai izdruka no Notāru informācijas sistēmas, kas satur Fizisko personu reģistra datus. Mantinieka dzīvesvietu mantojuma atklāšanās brīdī apliecina pašvaldības iestādes izziņa vai izdruka no Notāru informācijas sistēmas, kas satur Fizisko personu reģistra datus, vai tiesas nolēmums par juridiskā fakta konstatēšanu. Mantojuma atstājēja pastāvīgo dzīvesvietu nāves brīdī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w:t>
            </w:r>
            <w:r>
              <w:lastRenderedPageBreak/>
              <w:t>24. apsvērumā noteikto. Zvērināts notārs ir tiesīgs pieprasīt faktus apliecinošus dokumentus, kā arī uzklausīt personu paziņojumus.</w:t>
            </w:r>
          </w:p>
        </w:tc>
      </w:tr>
      <w:tr w:rsidR="0089524F" w14:paraId="3D372A35" w14:textId="77777777" w:rsidTr="00CB7634">
        <w:tc>
          <w:tcPr>
            <w:tcW w:w="1015" w:type="dxa"/>
            <w:shd w:val="clear" w:color="auto" w:fill="FFFFFF"/>
            <w:noWrap/>
            <w:tcMar>
              <w:top w:w="75" w:type="dxa"/>
              <w:left w:w="75" w:type="dxa"/>
              <w:bottom w:w="75" w:type="dxa"/>
              <w:right w:w="75" w:type="dxa"/>
            </w:tcMar>
          </w:tcPr>
          <w:p w14:paraId="0065959C" w14:textId="77777777" w:rsidR="0089524F" w:rsidRDefault="00000000">
            <w:pPr>
              <w:spacing w:line="240" w:lineRule="auto"/>
            </w:pPr>
            <w:r>
              <w:lastRenderedPageBreak/>
              <w:t>20.</w:t>
            </w:r>
          </w:p>
        </w:tc>
        <w:tc>
          <w:tcPr>
            <w:tcW w:w="3388" w:type="dxa"/>
            <w:shd w:val="clear" w:color="auto" w:fill="FFFFFF"/>
            <w:noWrap/>
            <w:tcMar>
              <w:top w:w="75" w:type="dxa"/>
              <w:left w:w="75" w:type="dxa"/>
              <w:bottom w:w="75" w:type="dxa"/>
              <w:right w:w="75" w:type="dxa"/>
            </w:tcMar>
          </w:tcPr>
          <w:p w14:paraId="54293AB1" w14:textId="77777777" w:rsidR="0089524F" w:rsidRDefault="00000000">
            <w:pPr>
              <w:spacing w:after="240" w:line="240" w:lineRule="auto"/>
              <w:rPr>
                <w:b/>
              </w:rPr>
            </w:pPr>
            <w:r>
              <w:rPr>
                <w:b/>
              </w:rPr>
              <w:t>Noteikumu konsolidētā versija</w:t>
            </w:r>
          </w:p>
          <w:p w14:paraId="4CBD7AE8" w14:textId="77777777" w:rsidR="0089524F" w:rsidRDefault="00000000">
            <w:pPr>
              <w:spacing w:line="240" w:lineRule="auto"/>
            </w:pPr>
            <w:r>
              <w:t xml:space="preserve">29. Mantojuma atstājēja pēdējo deklarēto dzīvesvietu apliecina valsts vai pašvaldības iestādes izziņa vai izdruka no Fizisko personu reģistra. Mantinieka dzīvesvietu mantojuma atklāšanās brīdī apliecina pašvaldības iestādes izziņa vai </w:t>
            </w:r>
            <w:r>
              <w:lastRenderedPageBreak/>
              <w:t>izdruka no Fizisko personu reģistra,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tcW w:w="3388" w:type="dxa"/>
            <w:shd w:val="clear" w:color="auto" w:fill="FFFFFF"/>
            <w:noWrap/>
            <w:tcMar>
              <w:top w:w="75" w:type="dxa"/>
              <w:left w:w="75" w:type="dxa"/>
              <w:bottom w:w="75" w:type="dxa"/>
              <w:right w:w="75" w:type="dxa"/>
            </w:tcMar>
          </w:tcPr>
          <w:p w14:paraId="1C210002" w14:textId="77777777" w:rsidR="0089524F" w:rsidRDefault="00000000">
            <w:pPr>
              <w:spacing w:after="240" w:line="240" w:lineRule="auto"/>
              <w:rPr>
                <w:b/>
              </w:rPr>
            </w:pPr>
            <w:r>
              <w:rPr>
                <w:b/>
              </w:rPr>
              <w:lastRenderedPageBreak/>
              <w:t>Priekšlikums (IEM - 24.10.2024.)</w:t>
            </w:r>
          </w:p>
          <w:p w14:paraId="390A0B84" w14:textId="77777777" w:rsidR="0089524F" w:rsidRDefault="00000000">
            <w:pPr>
              <w:spacing w:line="240" w:lineRule="auto"/>
            </w:pPr>
            <w:r>
              <w:t xml:space="preserve">Noteikumu projekta 1.5. apakšpunkta ietvertajā  29. punktā ir noteikts, ka mantojuma atstājēja pēdējo deklarēto dzīvesvietu apliecina valsts vai pašvaldības iestādes izziņa vai izdruka no Fizisko personu </w:t>
            </w:r>
            <w:r>
              <w:lastRenderedPageBreak/>
              <w:t>reģistra. Mantinieka dzīvesvietu mantojuma atklāšanās brīdī apliecina pašvaldības iestādes izziņa vai izdruka no Fizisko personu reģistra.</w:t>
            </w:r>
          </w:p>
          <w:p w14:paraId="5168A909" w14:textId="77777777" w:rsidR="0089524F" w:rsidRDefault="00000000">
            <w:pPr>
              <w:spacing w:line="240" w:lineRule="auto"/>
            </w:pPr>
            <w:r>
              <w:t>Vēršam uzmanību, ka spēkā esošajā sadarbības līgumā “Par Fizisko personu reģistrā iekļauto datu sniegšanu tiešsaistes datu pārraides režīmā”,  kas noslēgts starp Pilsonības un migrācijas lietu pārvaldi un Latvijas Zvērinātu notāru padomi, kā arī Fizisko personu reģistra informācijas sistēmas funkcionalitātē nav paredzēta izdruku veidošana. Līdz ar to, ja notāru funkciju veikšanai izdruku nepieciešamība ir obligāts nosacījums, noteikumu projekta 1.5. apakšpunktā ietvertais 29. punkts ir attiecīgi precizējams, norādot, ka izdrukas tiek veiktas nevis no Fizisko personu reģistra, bet no Notāru informācijas sistēmas, kas satur Fizisko personu reģistra datus.</w:t>
            </w:r>
          </w:p>
          <w:p w14:paraId="37298F31" w14:textId="77777777" w:rsidR="0089524F" w:rsidRDefault="0089524F">
            <w:pPr>
              <w:spacing w:line="240" w:lineRule="auto"/>
            </w:pPr>
          </w:p>
          <w:p w14:paraId="50672B3C" w14:textId="77777777" w:rsidR="0089524F" w:rsidRDefault="00000000">
            <w:pPr>
              <w:spacing w:line="240" w:lineRule="auto"/>
            </w:pPr>
            <w:r>
              <w:t> </w:t>
            </w:r>
          </w:p>
          <w:p w14:paraId="20F26DDF" w14:textId="77777777" w:rsidR="0089524F" w:rsidRDefault="00000000">
            <w:pPr>
              <w:spacing w:before="240" w:after="240" w:line="240" w:lineRule="auto"/>
              <w:rPr>
                <w:i/>
              </w:rPr>
            </w:pPr>
            <w:r>
              <w:rPr>
                <w:i/>
              </w:rPr>
              <w:t>Piedāvātā redakcija</w:t>
            </w:r>
          </w:p>
          <w:p w14:paraId="0F6DCC05" w14:textId="77777777" w:rsidR="0089524F" w:rsidRDefault="00000000">
            <w:pPr>
              <w:spacing w:line="240" w:lineRule="auto"/>
            </w:pPr>
            <w:r>
              <w:t>-</w:t>
            </w:r>
          </w:p>
        </w:tc>
        <w:tc>
          <w:tcPr>
            <w:tcW w:w="3388" w:type="dxa"/>
            <w:shd w:val="clear" w:color="auto" w:fill="FFFFFF"/>
            <w:noWrap/>
            <w:tcMar>
              <w:top w:w="75" w:type="dxa"/>
              <w:left w:w="75" w:type="dxa"/>
              <w:bottom w:w="75" w:type="dxa"/>
              <w:right w:w="75" w:type="dxa"/>
            </w:tcMar>
          </w:tcPr>
          <w:p w14:paraId="0238A4A7" w14:textId="77777777" w:rsidR="0089524F" w:rsidRDefault="00000000">
            <w:pPr>
              <w:spacing w:after="240" w:line="240" w:lineRule="auto"/>
              <w:rPr>
                <w:b/>
              </w:rPr>
            </w:pPr>
            <w:r>
              <w:rPr>
                <w:b/>
              </w:rPr>
              <w:lastRenderedPageBreak/>
              <w:t>Ņemts vērā</w:t>
            </w:r>
          </w:p>
          <w:p w14:paraId="52113D0F" w14:textId="77777777" w:rsidR="0089524F" w:rsidRDefault="00000000">
            <w:pPr>
              <w:spacing w:line="240" w:lineRule="auto"/>
            </w:pPr>
            <w:r>
              <w:t xml:space="preserve">2023. gada 26. septembrī tika pieņemti Ministru kabineta noteikumi Nr. 540 "Grozījumi Ministru kabineta 2008. gada 4. augusta noteikumos Nr. 618 "Noteikumi par mantojuma reģistra un mantojuma lietu vešanu"", kas precizēja šo </w:t>
            </w:r>
            <w:r>
              <w:lastRenderedPageBreak/>
              <w:t xml:space="preserve">noteikumu 29. punktu. Vēršam uzmanību, ka šie noteikumi tika saskaņoti ar </w:t>
            </w:r>
            <w:proofErr w:type="spellStart"/>
            <w:r>
              <w:t>Iekšlietu</w:t>
            </w:r>
            <w:proofErr w:type="spellEnd"/>
            <w:r>
              <w:t xml:space="preserve"> ministriju, kas atbalstīja šo noteikumu 29. punkta izteikšanu spēkā esošajā redakcijā (https://tapportals.mk.gov.lv/legal_acts/22931780-3708-4bfe-a979-2a6096bfc2c4).</w:t>
            </w:r>
          </w:p>
          <w:p w14:paraId="7A605099" w14:textId="77777777" w:rsidR="0089524F" w:rsidRDefault="00000000">
            <w:pPr>
              <w:spacing w:line="240" w:lineRule="auto"/>
            </w:pPr>
            <w:r>
              <w:t>Vienlaikus norādāms, ka norma precizēta šādā redakcijā:</w:t>
            </w:r>
          </w:p>
          <w:p w14:paraId="5C0100DB" w14:textId="77777777" w:rsidR="0089524F" w:rsidRDefault="00000000">
            <w:pPr>
              <w:spacing w:line="240" w:lineRule="auto"/>
            </w:pPr>
            <w:r>
              <w:t xml:space="preserve">29. Mantojuma atstājēja pēdējo deklarēto dzīvesvietu apliecina valsts vai pašvaldības iestādes izziņa vai izdruka no Notāru informācijas sistēmas, kas satur Fizisko personu reģistra datus. Mantinieka dzīvesvietu mantojuma atklāšanās brīdī apliecina pašvaldības iestādes izziņa vai izdruka no Notāru informācijas sistēmas, kas satur Fizisko personu reģistra datus,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w:t>
            </w:r>
            <w:r>
              <w:lastRenderedPageBreak/>
              <w:t>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tcW w:w="3388" w:type="dxa"/>
            <w:shd w:val="clear" w:color="auto" w:fill="FFFFFF"/>
            <w:noWrap/>
            <w:tcMar>
              <w:top w:w="75" w:type="dxa"/>
              <w:left w:w="75" w:type="dxa"/>
              <w:bottom w:w="75" w:type="dxa"/>
              <w:right w:w="75" w:type="dxa"/>
            </w:tcMar>
          </w:tcPr>
          <w:p w14:paraId="2D8AB464" w14:textId="77777777" w:rsidR="0089524F" w:rsidRDefault="00000000">
            <w:pPr>
              <w:spacing w:line="240" w:lineRule="auto"/>
            </w:pPr>
            <w:r>
              <w:lastRenderedPageBreak/>
              <w:t xml:space="preserve">29. Mantojuma atstājēja pēdējo deklarēto dzīvesvietu apliecina valsts vai pašvaldības iestādes izziņa vai izdruka no Notāru informācijas sistēmas, kas satur Fizisko personu reģistra datus. Mantinieka dzīvesvietu mantojuma atklāšanās brīdī apliecina pašvaldības iestādes izziņa vai izdruka no Notāru </w:t>
            </w:r>
            <w:r>
              <w:lastRenderedPageBreak/>
              <w:t>informācijas sistēmas, kas satur Fizisko personu reģistra datus, vai tiesas nolēmums par juridiskā fakta konstatēšanu. Mantojuma atstājēja pastāvīgo dzīvesvietu nāves brīdī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r>
      <w:tr w:rsidR="0089524F" w14:paraId="1A5A0217" w14:textId="77777777" w:rsidTr="00CB7634">
        <w:tc>
          <w:tcPr>
            <w:tcW w:w="1015" w:type="dxa"/>
            <w:shd w:val="clear" w:color="auto" w:fill="FFFFFF"/>
            <w:noWrap/>
            <w:tcMar>
              <w:top w:w="75" w:type="dxa"/>
              <w:left w:w="75" w:type="dxa"/>
              <w:bottom w:w="75" w:type="dxa"/>
              <w:right w:w="75" w:type="dxa"/>
            </w:tcMar>
          </w:tcPr>
          <w:p w14:paraId="085B10D8" w14:textId="77777777" w:rsidR="0089524F" w:rsidRDefault="00000000">
            <w:pPr>
              <w:spacing w:line="240" w:lineRule="auto"/>
            </w:pPr>
            <w:r>
              <w:lastRenderedPageBreak/>
              <w:t>21.</w:t>
            </w:r>
          </w:p>
        </w:tc>
        <w:tc>
          <w:tcPr>
            <w:tcW w:w="3388" w:type="dxa"/>
            <w:shd w:val="clear" w:color="auto" w:fill="FFFFFF"/>
            <w:noWrap/>
            <w:tcMar>
              <w:top w:w="75" w:type="dxa"/>
              <w:left w:w="75" w:type="dxa"/>
              <w:bottom w:w="75" w:type="dxa"/>
              <w:right w:w="75" w:type="dxa"/>
            </w:tcMar>
          </w:tcPr>
          <w:p w14:paraId="28A1DCED" w14:textId="77777777" w:rsidR="0089524F" w:rsidRDefault="00000000">
            <w:pPr>
              <w:spacing w:after="240" w:line="240" w:lineRule="auto"/>
              <w:rPr>
                <w:b/>
              </w:rPr>
            </w:pPr>
            <w:r>
              <w:rPr>
                <w:b/>
              </w:rPr>
              <w:t>Noteikumu konsolidētā versija</w:t>
            </w:r>
          </w:p>
          <w:p w14:paraId="64A53B40" w14:textId="77777777" w:rsidR="0089524F" w:rsidRDefault="00000000">
            <w:pPr>
              <w:spacing w:line="240" w:lineRule="auto"/>
            </w:pPr>
            <w:r>
              <w:t>86.</w:t>
            </w:r>
            <w:r>
              <w:rPr>
                <w:vertAlign w:val="superscript"/>
              </w:rPr>
              <w:t>1</w:t>
            </w:r>
            <w:r>
              <w:t xml:space="preserve"> Zvērināts notārs izvērtē, vai saņemtā kreditora pretenzija satur visas Notariāta likuma 297.</w:t>
            </w:r>
            <w:r>
              <w:rPr>
                <w:vertAlign w:val="superscript"/>
              </w:rPr>
              <w:t>1</w:t>
            </w:r>
            <w:r>
              <w:t> panta pirmajā daļā noteiktās ziņas, nepieciešamības gadījumā nosakot termiņu trūkumu novēršanai. Ja kreditors trūkumus nenovērš, uzskatāms, ka pretenzija nav iesniegta termiņā, tā ir dzēšama un nav norādāma mantojuma apliecībā. Kreditora iesniegumu pievieno mantojuma lietai.</w:t>
            </w:r>
          </w:p>
        </w:tc>
        <w:tc>
          <w:tcPr>
            <w:tcW w:w="3388" w:type="dxa"/>
            <w:shd w:val="clear" w:color="auto" w:fill="FFFFFF"/>
            <w:noWrap/>
            <w:tcMar>
              <w:top w:w="75" w:type="dxa"/>
              <w:left w:w="75" w:type="dxa"/>
              <w:bottom w:w="75" w:type="dxa"/>
              <w:right w:w="75" w:type="dxa"/>
            </w:tcMar>
          </w:tcPr>
          <w:p w14:paraId="31DEE735" w14:textId="77777777" w:rsidR="0089524F" w:rsidRDefault="00000000">
            <w:pPr>
              <w:spacing w:after="240" w:line="240" w:lineRule="auto"/>
              <w:rPr>
                <w:b/>
              </w:rPr>
            </w:pPr>
            <w:r>
              <w:rPr>
                <w:b/>
              </w:rPr>
              <w:t>Priekšlikums (FM - 23.10.2024.)</w:t>
            </w:r>
          </w:p>
          <w:p w14:paraId="4F58B7BE" w14:textId="77777777" w:rsidR="0089524F" w:rsidRDefault="00000000">
            <w:pPr>
              <w:spacing w:line="240" w:lineRule="auto"/>
            </w:pPr>
            <w:r>
              <w:t>Aicinām precizēt noteikumu projekta 1.22. un 1.23.apakšpunkta ievaddaļas, norādot arī noteikumu nodaļu, kurā ietverami piedāvātie 86.</w:t>
            </w:r>
            <w:r>
              <w:rPr>
                <w:vertAlign w:val="superscript"/>
              </w:rPr>
              <w:t>1</w:t>
            </w:r>
            <w:r>
              <w:t> un 86.</w:t>
            </w:r>
            <w:r>
              <w:rPr>
                <w:vertAlign w:val="superscript"/>
              </w:rPr>
              <w:t>2</w:t>
            </w:r>
            <w:r>
              <w:t> punkti.</w:t>
            </w:r>
          </w:p>
          <w:p w14:paraId="198DC58C" w14:textId="77777777" w:rsidR="0089524F" w:rsidRDefault="00000000">
            <w:pPr>
              <w:spacing w:before="240" w:after="240" w:line="240" w:lineRule="auto"/>
              <w:rPr>
                <w:i/>
              </w:rPr>
            </w:pPr>
            <w:r>
              <w:rPr>
                <w:i/>
              </w:rPr>
              <w:t>Piedāvātā redakcija</w:t>
            </w:r>
          </w:p>
          <w:p w14:paraId="6EE0574F" w14:textId="77777777" w:rsidR="0089524F" w:rsidRDefault="00000000">
            <w:pPr>
              <w:spacing w:line="240" w:lineRule="auto"/>
            </w:pPr>
            <w:r>
              <w:t>-</w:t>
            </w:r>
          </w:p>
        </w:tc>
        <w:tc>
          <w:tcPr>
            <w:tcW w:w="3388" w:type="dxa"/>
            <w:shd w:val="clear" w:color="auto" w:fill="FFFFFF"/>
            <w:noWrap/>
            <w:tcMar>
              <w:top w:w="75" w:type="dxa"/>
              <w:left w:w="75" w:type="dxa"/>
              <w:bottom w:w="75" w:type="dxa"/>
              <w:right w:w="75" w:type="dxa"/>
            </w:tcMar>
          </w:tcPr>
          <w:p w14:paraId="2F826E88" w14:textId="77777777" w:rsidR="0089524F" w:rsidRDefault="00000000">
            <w:pPr>
              <w:spacing w:after="240" w:line="240" w:lineRule="auto"/>
              <w:rPr>
                <w:b/>
              </w:rPr>
            </w:pPr>
            <w:r>
              <w:rPr>
                <w:b/>
              </w:rPr>
              <w:t>Ņemts vērā</w:t>
            </w:r>
          </w:p>
          <w:p w14:paraId="39D7228F" w14:textId="77777777" w:rsidR="0089524F" w:rsidRDefault="00000000">
            <w:pPr>
              <w:spacing w:line="240" w:lineRule="auto"/>
            </w:pPr>
            <w:r>
              <w:rPr>
                <w:b/>
              </w:rPr>
              <w:t>Iebildums netiek uzturēts</w:t>
            </w:r>
          </w:p>
          <w:p w14:paraId="0D55A8E9" w14:textId="77777777" w:rsidR="0089524F" w:rsidRDefault="00000000">
            <w:pPr>
              <w:spacing w:line="240" w:lineRule="auto"/>
            </w:pPr>
            <w:r>
              <w:t>Tiesību aktu portālā, izstrādājot grozījumus, tie tiek izdarīti attiecīgo Ministru kabineta noteikumu konsolidētajā versijā, pēc kā Tiesību aktu portāls pats ģenerē attiecīgos grozījumus. Tādējādi arī noteikumu projekta apakšpunktu ievaddaļas ir sistēmas ģenerētas un tās nav iespējams labot.</w:t>
            </w:r>
          </w:p>
        </w:tc>
        <w:tc>
          <w:tcPr>
            <w:tcW w:w="3388" w:type="dxa"/>
            <w:shd w:val="clear" w:color="auto" w:fill="FFFFFF"/>
            <w:noWrap/>
            <w:tcMar>
              <w:top w:w="75" w:type="dxa"/>
              <w:left w:w="75" w:type="dxa"/>
              <w:bottom w:w="75" w:type="dxa"/>
              <w:right w:w="75" w:type="dxa"/>
            </w:tcMar>
          </w:tcPr>
          <w:p w14:paraId="2A3DA7C5" w14:textId="77777777" w:rsidR="0089524F" w:rsidRDefault="00000000">
            <w:pPr>
              <w:spacing w:line="240" w:lineRule="auto"/>
            </w:pPr>
            <w:r>
              <w:t>86.</w:t>
            </w:r>
            <w:r>
              <w:rPr>
                <w:vertAlign w:val="superscript"/>
              </w:rPr>
              <w:t>1</w:t>
            </w:r>
            <w:r>
              <w:t xml:space="preserve"> Zvērināts notārs izvērtē, vai saņemtā kreditora pretenzija satur visas Notariāta likuma 297.</w:t>
            </w:r>
            <w:r>
              <w:rPr>
                <w:vertAlign w:val="superscript"/>
              </w:rPr>
              <w:t>1</w:t>
            </w:r>
            <w:r>
              <w:t> panta pirmajā daļā noteiktās ziņas, nepieciešamības gadījumā nosakot saprātīgu termiņu trūkumu novēršanai. Ja kreditors trūkumus nenovērš, uzskatāms, ka pretenzija nav iesniegta termiņā, tā ir dzēšama un nav norādāma mantojuma apliecībā. Kreditora iesniegumu pievieno mantojuma lietai.</w:t>
            </w:r>
          </w:p>
        </w:tc>
      </w:tr>
      <w:tr w:rsidR="0089524F" w14:paraId="044A3627" w14:textId="77777777" w:rsidTr="00CB7634">
        <w:tc>
          <w:tcPr>
            <w:tcW w:w="1015" w:type="dxa"/>
            <w:shd w:val="clear" w:color="auto" w:fill="FFFFFF"/>
            <w:noWrap/>
            <w:tcMar>
              <w:top w:w="75" w:type="dxa"/>
              <w:left w:w="75" w:type="dxa"/>
              <w:bottom w:w="75" w:type="dxa"/>
              <w:right w:w="75" w:type="dxa"/>
            </w:tcMar>
          </w:tcPr>
          <w:p w14:paraId="0A0EF7D0" w14:textId="77777777" w:rsidR="0089524F" w:rsidRDefault="00000000">
            <w:pPr>
              <w:spacing w:line="240" w:lineRule="auto"/>
            </w:pPr>
            <w:r>
              <w:t>22.</w:t>
            </w:r>
          </w:p>
        </w:tc>
        <w:tc>
          <w:tcPr>
            <w:tcW w:w="3388" w:type="dxa"/>
            <w:shd w:val="clear" w:color="auto" w:fill="FFFFFF"/>
            <w:noWrap/>
            <w:tcMar>
              <w:top w:w="75" w:type="dxa"/>
              <w:left w:w="75" w:type="dxa"/>
              <w:bottom w:w="75" w:type="dxa"/>
              <w:right w:w="75" w:type="dxa"/>
            </w:tcMar>
          </w:tcPr>
          <w:p w14:paraId="7B4596AA" w14:textId="77777777" w:rsidR="0089524F" w:rsidRDefault="00000000">
            <w:pPr>
              <w:spacing w:after="240" w:line="240" w:lineRule="auto"/>
              <w:rPr>
                <w:b/>
              </w:rPr>
            </w:pPr>
            <w:r>
              <w:rPr>
                <w:b/>
              </w:rPr>
              <w:t>Noteikumu konsolidētā versija</w:t>
            </w:r>
          </w:p>
          <w:p w14:paraId="37B1E920" w14:textId="77777777" w:rsidR="0089524F" w:rsidRDefault="00000000">
            <w:pPr>
              <w:spacing w:line="240" w:lineRule="auto"/>
            </w:pPr>
            <w:r>
              <w:t>86.</w:t>
            </w:r>
            <w:r>
              <w:rPr>
                <w:vertAlign w:val="superscript"/>
              </w:rPr>
              <w:t>2</w:t>
            </w:r>
            <w:r>
              <w:t xml:space="preserve"> Zvērināts notārs pārbauda ierakstus zemesgrāmatā un komercķīlu reģistrā, lai noskaidrotu iespējamos </w:t>
            </w:r>
            <w:r>
              <w:lastRenderedPageBreak/>
              <w:t>mantojuma atstājēja nodrošinātos kreditorus, kā arī kreditorus, kuru prasījumus mantojuma atstājējs ir nodrošinājis ar savu mantu. Ja šādi kreditori tiek konstatēti, zvērināts notārs Latvijas Bankas kredītu reģistrā noskaidro, vai viņi ir kredītu reģistra dalībnieki un, ja ir – noskaidro tur reģistrēto prasījuma apmēru.</w:t>
            </w:r>
          </w:p>
        </w:tc>
        <w:tc>
          <w:tcPr>
            <w:tcW w:w="3388" w:type="dxa"/>
            <w:shd w:val="clear" w:color="auto" w:fill="FFFFFF"/>
            <w:noWrap/>
            <w:tcMar>
              <w:top w:w="75" w:type="dxa"/>
              <w:left w:w="75" w:type="dxa"/>
              <w:bottom w:w="75" w:type="dxa"/>
              <w:right w:w="75" w:type="dxa"/>
            </w:tcMar>
          </w:tcPr>
          <w:p w14:paraId="3F4943B9" w14:textId="77777777" w:rsidR="0089524F" w:rsidRDefault="00000000">
            <w:pPr>
              <w:spacing w:after="240" w:line="240" w:lineRule="auto"/>
              <w:rPr>
                <w:b/>
              </w:rPr>
            </w:pPr>
            <w:r>
              <w:rPr>
                <w:b/>
              </w:rPr>
              <w:lastRenderedPageBreak/>
              <w:t>Priekšlikums (FM - 23.10.2024.)</w:t>
            </w:r>
          </w:p>
          <w:p w14:paraId="78B7D48A" w14:textId="77777777" w:rsidR="0089524F" w:rsidRDefault="00000000">
            <w:pPr>
              <w:spacing w:line="240" w:lineRule="auto"/>
            </w:pPr>
            <w:r>
              <w:t>Ņemot vērā noteikumu projekta 1.23.apakšpunktā piedāvāto 86.</w:t>
            </w:r>
            <w:r>
              <w:rPr>
                <w:vertAlign w:val="superscript"/>
              </w:rPr>
              <w:t>2</w:t>
            </w:r>
            <w:r>
              <w:t xml:space="preserve"> punkta redakciju, </w:t>
            </w:r>
            <w:r>
              <w:lastRenderedPageBreak/>
              <w:t>aicinām noteikumu projektu saskaņot arī ar Latvijas Banku.</w:t>
            </w:r>
          </w:p>
          <w:p w14:paraId="3F61A526" w14:textId="77777777" w:rsidR="0089524F" w:rsidRDefault="00000000">
            <w:pPr>
              <w:spacing w:before="240" w:after="240" w:line="240" w:lineRule="auto"/>
              <w:rPr>
                <w:i/>
              </w:rPr>
            </w:pPr>
            <w:r>
              <w:rPr>
                <w:i/>
              </w:rPr>
              <w:t>Piedāvātā redakcija</w:t>
            </w:r>
          </w:p>
          <w:p w14:paraId="200975C1" w14:textId="77777777" w:rsidR="0089524F" w:rsidRDefault="00000000">
            <w:pPr>
              <w:spacing w:line="240" w:lineRule="auto"/>
            </w:pPr>
            <w:r>
              <w:t>-</w:t>
            </w:r>
          </w:p>
        </w:tc>
        <w:tc>
          <w:tcPr>
            <w:tcW w:w="3388" w:type="dxa"/>
            <w:shd w:val="clear" w:color="auto" w:fill="FFFFFF"/>
            <w:noWrap/>
            <w:tcMar>
              <w:top w:w="75" w:type="dxa"/>
              <w:left w:w="75" w:type="dxa"/>
              <w:bottom w:w="75" w:type="dxa"/>
              <w:right w:w="75" w:type="dxa"/>
            </w:tcMar>
          </w:tcPr>
          <w:p w14:paraId="25F72383" w14:textId="77777777" w:rsidR="0089524F" w:rsidRDefault="00000000">
            <w:pPr>
              <w:spacing w:after="240" w:line="240" w:lineRule="auto"/>
              <w:rPr>
                <w:b/>
              </w:rPr>
            </w:pPr>
            <w:r>
              <w:rPr>
                <w:b/>
              </w:rPr>
              <w:lastRenderedPageBreak/>
              <w:t>Ņemts vērā</w:t>
            </w:r>
          </w:p>
          <w:p w14:paraId="151A2D7D" w14:textId="77777777" w:rsidR="0089524F" w:rsidRDefault="00000000">
            <w:pPr>
              <w:spacing w:line="240" w:lineRule="auto"/>
            </w:pPr>
            <w:r>
              <w:t>Saskaņā ar grozījumu Notariāta likumā, kas stāsies spēkā 2025. gada 1. janvārī, 259.</w:t>
            </w:r>
            <w:r>
              <w:rPr>
                <w:vertAlign w:val="superscript"/>
              </w:rPr>
              <w:t>1</w:t>
            </w:r>
            <w:r>
              <w:t xml:space="preserve"> panta 4. punktu noteikts, ka pēc </w:t>
            </w:r>
            <w:r>
              <w:lastRenderedPageBreak/>
              <w:t>mantojuma lietas uzsākšanas zvērināts notārs pēc Valsts vienotajā datorizētajā zemesgrāmatā, Komercķīlu reģistrā un Kredītu reģistrā pieejamās informācijas noskaidro mantojuma atstājēja kreditorus, kuru prasījumi ir nodrošināti ar hipotēku vai komercķīlu.</w:t>
            </w:r>
          </w:p>
          <w:p w14:paraId="284FC02C" w14:textId="77777777" w:rsidR="0089524F" w:rsidRDefault="00000000">
            <w:pPr>
              <w:spacing w:line="240" w:lineRule="auto"/>
            </w:pPr>
            <w:r>
              <w:t>Tādējādi likumā jau ir definēts zvērināta notāra pienākums informāciju pārbaudīt Kredītu reģistrā un noteikumu projekts šo pienākumu apjomu nemaina, tikai precizē Kredītu reģistra nosaukumu.</w:t>
            </w:r>
          </w:p>
          <w:p w14:paraId="168C0E76" w14:textId="77777777" w:rsidR="0089524F" w:rsidRDefault="00000000">
            <w:pPr>
              <w:spacing w:line="240" w:lineRule="auto"/>
            </w:pPr>
            <w:r>
              <w:t>Vienlaikus informējam, ka līdz ar minētajiem grozījumiem Notariāta likumā tika izstrādāti grozījumi Kredītu reģistra likumā, kas arī stāsies spēkā 2025. gada 1. janvārī. Šī likumprojekta izstrādes laikā šāda ideja tika saskaņota ar Latvijas Banku (https://tapportals.mk.gov.lv/legal_acts/daebc144-687d-465f-8e9c-9948fc92f209). Tādējādi uzskatāms, ka secīgi arī šajos noteikumos iekļautais regulējums ir ar Latvijas Banku saskaņots.</w:t>
            </w:r>
          </w:p>
        </w:tc>
        <w:tc>
          <w:tcPr>
            <w:tcW w:w="3388" w:type="dxa"/>
            <w:shd w:val="clear" w:color="auto" w:fill="FFFFFF"/>
            <w:noWrap/>
            <w:tcMar>
              <w:top w:w="75" w:type="dxa"/>
              <w:left w:w="75" w:type="dxa"/>
              <w:bottom w:w="75" w:type="dxa"/>
              <w:right w:w="75" w:type="dxa"/>
            </w:tcMar>
          </w:tcPr>
          <w:p w14:paraId="16137A5E" w14:textId="77777777" w:rsidR="0089524F" w:rsidRDefault="00000000">
            <w:pPr>
              <w:spacing w:line="240" w:lineRule="auto"/>
            </w:pPr>
            <w:r>
              <w:lastRenderedPageBreak/>
              <w:t>86.</w:t>
            </w:r>
            <w:r>
              <w:rPr>
                <w:vertAlign w:val="superscript"/>
              </w:rPr>
              <w:t>2</w:t>
            </w:r>
            <w:r>
              <w:t xml:space="preserve"> Zvērināts notārs pārbauda ierakstus zemesgrāmatā un komercķīlu reģistrā, lai noskaidrotu iespējamos mantojuma atstājēja nodrošinātos kreditorus, kā arī kreditorus, kuru </w:t>
            </w:r>
            <w:r>
              <w:lastRenderedPageBreak/>
              <w:t>prasījumus mantojuma atstājējs ir nodrošinājis ar savu mantu. Ja šādi kreditori tiek konstatēti, zvērināts notārs Latvijas Bankas kredītu reģistrā noskaidro, vai viņi ir kredītu reģistra dalībnieki un, ja ir – noskaidro tur reģistrēto prasījuma apmēru.</w:t>
            </w:r>
          </w:p>
        </w:tc>
      </w:tr>
      <w:tr w:rsidR="0089524F" w14:paraId="516652A0" w14:textId="77777777" w:rsidTr="00CB7634">
        <w:tc>
          <w:tcPr>
            <w:tcW w:w="1015" w:type="dxa"/>
            <w:shd w:val="clear" w:color="auto" w:fill="FFFFFF"/>
            <w:noWrap/>
            <w:tcMar>
              <w:top w:w="75" w:type="dxa"/>
              <w:left w:w="75" w:type="dxa"/>
              <w:bottom w:w="75" w:type="dxa"/>
              <w:right w:w="75" w:type="dxa"/>
            </w:tcMar>
          </w:tcPr>
          <w:p w14:paraId="2E0C2D04" w14:textId="77777777" w:rsidR="0089524F" w:rsidRDefault="00000000">
            <w:pPr>
              <w:spacing w:line="240" w:lineRule="auto"/>
            </w:pPr>
            <w:r>
              <w:lastRenderedPageBreak/>
              <w:t>23.</w:t>
            </w:r>
          </w:p>
        </w:tc>
        <w:tc>
          <w:tcPr>
            <w:tcW w:w="3388" w:type="dxa"/>
            <w:shd w:val="clear" w:color="auto" w:fill="FFFFFF"/>
            <w:noWrap/>
            <w:tcMar>
              <w:top w:w="75" w:type="dxa"/>
              <w:left w:w="75" w:type="dxa"/>
              <w:bottom w:w="75" w:type="dxa"/>
              <w:right w:w="75" w:type="dxa"/>
            </w:tcMar>
          </w:tcPr>
          <w:p w14:paraId="2427CACC" w14:textId="77777777" w:rsidR="0089524F" w:rsidRDefault="00000000">
            <w:pPr>
              <w:spacing w:after="240" w:line="240" w:lineRule="auto"/>
              <w:rPr>
                <w:b/>
              </w:rPr>
            </w:pPr>
            <w:r>
              <w:rPr>
                <w:b/>
              </w:rPr>
              <w:t>Noteikumu konsolidētā versija</w:t>
            </w:r>
          </w:p>
          <w:p w14:paraId="259BAD82" w14:textId="77777777" w:rsidR="0089524F" w:rsidRDefault="00000000">
            <w:pPr>
              <w:spacing w:line="240" w:lineRule="auto"/>
            </w:pPr>
            <w:r>
              <w:t>99.</w:t>
            </w:r>
            <w:r>
              <w:rPr>
                <w:vertAlign w:val="superscript"/>
              </w:rPr>
              <w:t>1</w:t>
            </w:r>
            <w:r>
              <w:t xml:space="preserve"> Zvērināts notārs apstiprina mantiniekus mantojuma tiesībās arī gadījumos, ja nav konstatēta mantojuma atstājējam piederoša manta, bet mantinieks lūdzis mantojuma apliecības izsniegšanu.</w:t>
            </w:r>
          </w:p>
        </w:tc>
        <w:tc>
          <w:tcPr>
            <w:tcW w:w="3388" w:type="dxa"/>
            <w:shd w:val="clear" w:color="auto" w:fill="FFFFFF"/>
            <w:noWrap/>
            <w:tcMar>
              <w:top w:w="75" w:type="dxa"/>
              <w:left w:w="75" w:type="dxa"/>
              <w:bottom w:w="75" w:type="dxa"/>
              <w:right w:w="75" w:type="dxa"/>
            </w:tcMar>
          </w:tcPr>
          <w:p w14:paraId="605C0CF2" w14:textId="77777777" w:rsidR="0089524F" w:rsidRDefault="00000000">
            <w:pPr>
              <w:spacing w:after="240" w:line="240" w:lineRule="auto"/>
              <w:rPr>
                <w:b/>
              </w:rPr>
            </w:pPr>
            <w:r>
              <w:rPr>
                <w:b/>
              </w:rPr>
              <w:t>Priekšlikums (LFNA - 24.10.2024.)</w:t>
            </w:r>
          </w:p>
          <w:p w14:paraId="46698D02" w14:textId="77777777" w:rsidR="0089524F" w:rsidRDefault="00000000">
            <w:pPr>
              <w:spacing w:line="240" w:lineRule="auto"/>
            </w:pPr>
            <w:r>
              <w:t>Attiecībā uz 99.</w:t>
            </w:r>
            <w:r>
              <w:rPr>
                <w:vertAlign w:val="superscript"/>
              </w:rPr>
              <w:t>1</w:t>
            </w:r>
            <w:r>
              <w:t xml:space="preserve"> punktu lūdzam apsvērt papildināt anotāciju ar skaidrojumu kādam nolūkam mantinieks var lūgt saņemt mantojuma apliecību, ja nav konstatēta mantojuma atstājējam piederošā manta. It īpaši pie nosacījuma, ka normatīvo aktu plānotie grozījumi paredz mantinieku atbildību aprobežot.  Faktiski veidojas </w:t>
            </w:r>
            <w:proofErr w:type="spellStart"/>
            <w:r>
              <w:t>sitācija</w:t>
            </w:r>
            <w:proofErr w:type="spellEnd"/>
            <w:r>
              <w:t>, ka lai arī svītrota noteikumu XV nodaļa (tai skaitā 99.4.apakšpunkts), tomēr saglabāts 99.4.apakšpunktā ietvertais regulējums.</w:t>
            </w:r>
          </w:p>
          <w:p w14:paraId="5A53718C" w14:textId="77777777" w:rsidR="0089524F" w:rsidRDefault="00000000">
            <w:pPr>
              <w:spacing w:line="240" w:lineRule="auto"/>
            </w:pPr>
            <w:r>
              <w:t> </w:t>
            </w:r>
          </w:p>
          <w:p w14:paraId="4E37F04F" w14:textId="77777777" w:rsidR="0089524F" w:rsidRDefault="00000000">
            <w:pPr>
              <w:spacing w:before="240" w:after="240" w:line="240" w:lineRule="auto"/>
              <w:rPr>
                <w:i/>
              </w:rPr>
            </w:pPr>
            <w:r>
              <w:rPr>
                <w:i/>
              </w:rPr>
              <w:t>Piedāvātā redakcija</w:t>
            </w:r>
          </w:p>
          <w:p w14:paraId="530AE87B" w14:textId="77777777" w:rsidR="0089524F" w:rsidRDefault="00000000">
            <w:pPr>
              <w:spacing w:line="240" w:lineRule="auto"/>
            </w:pPr>
            <w:r>
              <w:t>-</w:t>
            </w:r>
          </w:p>
        </w:tc>
        <w:tc>
          <w:tcPr>
            <w:tcW w:w="3388" w:type="dxa"/>
            <w:shd w:val="clear" w:color="auto" w:fill="FFFFFF"/>
            <w:noWrap/>
            <w:tcMar>
              <w:top w:w="75" w:type="dxa"/>
              <w:left w:w="75" w:type="dxa"/>
              <w:bottom w:w="75" w:type="dxa"/>
              <w:right w:w="75" w:type="dxa"/>
            </w:tcMar>
          </w:tcPr>
          <w:p w14:paraId="64859218" w14:textId="77777777" w:rsidR="0089524F" w:rsidRDefault="00000000">
            <w:pPr>
              <w:spacing w:after="240" w:line="240" w:lineRule="auto"/>
              <w:rPr>
                <w:b/>
              </w:rPr>
            </w:pPr>
            <w:r>
              <w:rPr>
                <w:b/>
              </w:rPr>
              <w:t>Ņemts vērā</w:t>
            </w:r>
          </w:p>
          <w:p w14:paraId="734293A2" w14:textId="77777777" w:rsidR="0089524F" w:rsidRDefault="00000000">
            <w:pPr>
              <w:spacing w:line="240" w:lineRule="auto"/>
            </w:pPr>
            <w:r>
              <w:t xml:space="preserve">Noteikumu projekta sākotnējās ietekmes novērtējuma ziņojums papildināts ar šādu informāciju: “Norādāms, ka saskaņā ar  Noteikumu Nr. 618 107. punktu zvērināta notāra izsniegtā mantojuma apliecība apliecina mantinieka mantošanas tiesības,  bet neapliecina īpašuma piederību mantojuma atstājējam. Tādējādi mantiniekam, neskatoties uz to, ka nav konstatēta mantojuma atstājējam piederējusi manta, uzsākot mantojuma lietu, izsakot gribu pieņemt mantojumu un pierādot savas mantojuma tiesības, ir vēlme  apstiprināt savu mantinieka statusu. Tādējādi arī šādos gadījumos saglabājama tiesība personai saņemt mantojuma apliecību. Turklāt mantojuma apliecība ir noslēguma dokuments mantojuma lietas pabeigšanai. Saskaņā ar Civillikuma 382. pantu mantojums ir kopība, kurā ietilpst visa kustamā un nekustamā manta, kā arī citiem atdodamās tiesības un saistības, </w:t>
            </w:r>
            <w:r>
              <w:lastRenderedPageBreak/>
              <w:t>kas mirušam vai par mirušu izsludinātam piederējušas viņa patiesās vai tiesiski pieņemamās nāves laikā.  Tādējādi mantojuma apliecība var būt nepieciešama arī gadījumos, kad mantojuma atstājējam nāves laikā nav bijusi reģistrēta manta, bet viņš ir bijis, piemēram, iesaistīts tiesvedībā, un mantiniekiem jāpārņem viņa procesuālās tiesības. Tāpat mantinieks var vēlēties vērsties tiesā ar prasību, lai apstrīdētu kādu darījumu, ko mantojuma atstājējs aiz vecuma vieglprātības noslēdzis. Praksē var būt arī citi gadījumi.”.</w:t>
            </w:r>
          </w:p>
        </w:tc>
        <w:tc>
          <w:tcPr>
            <w:tcW w:w="3388" w:type="dxa"/>
            <w:shd w:val="clear" w:color="auto" w:fill="FFFFFF"/>
            <w:noWrap/>
            <w:tcMar>
              <w:top w:w="75" w:type="dxa"/>
              <w:left w:w="75" w:type="dxa"/>
              <w:bottom w:w="75" w:type="dxa"/>
              <w:right w:w="75" w:type="dxa"/>
            </w:tcMar>
          </w:tcPr>
          <w:p w14:paraId="5C26A3CA" w14:textId="77777777" w:rsidR="0089524F" w:rsidRDefault="00000000">
            <w:pPr>
              <w:spacing w:line="240" w:lineRule="auto"/>
            </w:pPr>
            <w:r>
              <w:lastRenderedPageBreak/>
              <w:t>99.</w:t>
            </w:r>
            <w:r>
              <w:rPr>
                <w:vertAlign w:val="superscript"/>
              </w:rPr>
              <w:t>1</w:t>
            </w:r>
            <w:r>
              <w:t xml:space="preserve"> Zvērināts notārs apstiprina mantiniekus mantojuma tiesībās arī gadījumos, ja nav konstatēta mantojuma atstājējam piederoša manta, bet mantinieks lūdzis mantojuma apliecības izsniegšanu.</w:t>
            </w:r>
          </w:p>
        </w:tc>
      </w:tr>
      <w:tr w:rsidR="0089524F" w14:paraId="285889EA" w14:textId="77777777" w:rsidTr="00CB7634">
        <w:tc>
          <w:tcPr>
            <w:tcW w:w="1015" w:type="dxa"/>
            <w:shd w:val="clear" w:color="auto" w:fill="FFFFFF"/>
            <w:noWrap/>
            <w:tcMar>
              <w:top w:w="75" w:type="dxa"/>
              <w:left w:w="75" w:type="dxa"/>
              <w:bottom w:w="75" w:type="dxa"/>
              <w:right w:w="75" w:type="dxa"/>
            </w:tcMar>
          </w:tcPr>
          <w:p w14:paraId="5D7CA096" w14:textId="77777777" w:rsidR="0089524F" w:rsidRDefault="00000000">
            <w:pPr>
              <w:spacing w:line="240" w:lineRule="auto"/>
            </w:pPr>
            <w:r>
              <w:t>24.</w:t>
            </w:r>
          </w:p>
        </w:tc>
        <w:tc>
          <w:tcPr>
            <w:tcW w:w="3388" w:type="dxa"/>
            <w:shd w:val="clear" w:color="auto" w:fill="FFFFFF"/>
            <w:noWrap/>
            <w:tcMar>
              <w:top w:w="75" w:type="dxa"/>
              <w:left w:w="75" w:type="dxa"/>
              <w:bottom w:w="75" w:type="dxa"/>
              <w:right w:w="75" w:type="dxa"/>
            </w:tcMar>
          </w:tcPr>
          <w:p w14:paraId="112979E1" w14:textId="77777777" w:rsidR="0089524F" w:rsidRDefault="00000000">
            <w:pPr>
              <w:spacing w:after="240" w:line="240" w:lineRule="auto"/>
              <w:rPr>
                <w:b/>
              </w:rPr>
            </w:pPr>
            <w:r>
              <w:rPr>
                <w:b/>
              </w:rPr>
              <w:t>Noteikumu konsolidētā versija</w:t>
            </w:r>
          </w:p>
          <w:p w14:paraId="7F3568FA" w14:textId="77777777" w:rsidR="0089524F" w:rsidRDefault="00000000">
            <w:pPr>
              <w:spacing w:line="240" w:lineRule="auto"/>
            </w:pPr>
            <w:r>
              <w:t>99.</w:t>
            </w:r>
            <w:r>
              <w:rPr>
                <w:vertAlign w:val="superscript"/>
              </w:rPr>
              <w:t>1</w:t>
            </w:r>
            <w:r>
              <w:t xml:space="preserve"> Zvērināts notārs apstiprina mantiniekus mantojuma tiesībās arī gadījumos, ja nav konstatēta mantojuma atstājējam piederoša manta, bet mantinieks lūdzis mantojuma apliecības izsniegšanu.</w:t>
            </w:r>
          </w:p>
        </w:tc>
        <w:tc>
          <w:tcPr>
            <w:tcW w:w="3388" w:type="dxa"/>
            <w:shd w:val="clear" w:color="auto" w:fill="FFFFFF"/>
            <w:noWrap/>
            <w:tcMar>
              <w:top w:w="75" w:type="dxa"/>
              <w:left w:w="75" w:type="dxa"/>
              <w:bottom w:w="75" w:type="dxa"/>
              <w:right w:w="75" w:type="dxa"/>
            </w:tcMar>
          </w:tcPr>
          <w:p w14:paraId="3F094086" w14:textId="77777777" w:rsidR="0089524F" w:rsidRDefault="00000000">
            <w:pPr>
              <w:spacing w:after="240" w:line="240" w:lineRule="auto"/>
              <w:rPr>
                <w:b/>
              </w:rPr>
            </w:pPr>
            <w:r>
              <w:rPr>
                <w:b/>
              </w:rPr>
              <w:t>Priekšlikums (FM - 23.10.2024.)</w:t>
            </w:r>
          </w:p>
          <w:p w14:paraId="60FD1857" w14:textId="77777777" w:rsidR="0089524F" w:rsidRDefault="00000000">
            <w:pPr>
              <w:spacing w:line="240" w:lineRule="auto"/>
            </w:pPr>
            <w:r>
              <w:t>Aicinām precizēt noteikumu projekta 1.29.apakšpunkta ievaddaļu, norādot arī noteikumu nodaļu, kurā ietverams piedāvātais</w:t>
            </w:r>
          </w:p>
          <w:p w14:paraId="689B9C44" w14:textId="77777777" w:rsidR="0089524F" w:rsidRDefault="00000000">
            <w:pPr>
              <w:spacing w:line="240" w:lineRule="auto"/>
            </w:pPr>
            <w:r>
              <w:t>99.</w:t>
            </w:r>
            <w:r>
              <w:rPr>
                <w:vertAlign w:val="superscript"/>
              </w:rPr>
              <w:t>1</w:t>
            </w:r>
            <w:r>
              <w:t>punkts.</w:t>
            </w:r>
          </w:p>
          <w:p w14:paraId="34C6D4AA" w14:textId="77777777" w:rsidR="0089524F" w:rsidRDefault="00000000">
            <w:pPr>
              <w:spacing w:before="240" w:after="240" w:line="240" w:lineRule="auto"/>
              <w:rPr>
                <w:i/>
              </w:rPr>
            </w:pPr>
            <w:r>
              <w:rPr>
                <w:i/>
              </w:rPr>
              <w:t>Piedāvātā redakcija</w:t>
            </w:r>
          </w:p>
          <w:p w14:paraId="4AD9502E" w14:textId="77777777" w:rsidR="0089524F" w:rsidRDefault="00000000">
            <w:pPr>
              <w:spacing w:line="240" w:lineRule="auto"/>
            </w:pPr>
            <w:r>
              <w:t>-</w:t>
            </w:r>
          </w:p>
        </w:tc>
        <w:tc>
          <w:tcPr>
            <w:tcW w:w="3388" w:type="dxa"/>
            <w:shd w:val="clear" w:color="auto" w:fill="FFFFFF"/>
            <w:noWrap/>
            <w:tcMar>
              <w:top w:w="75" w:type="dxa"/>
              <w:left w:w="75" w:type="dxa"/>
              <w:bottom w:w="75" w:type="dxa"/>
              <w:right w:w="75" w:type="dxa"/>
            </w:tcMar>
          </w:tcPr>
          <w:p w14:paraId="0DE5C70F" w14:textId="77777777" w:rsidR="0089524F" w:rsidRDefault="00000000">
            <w:pPr>
              <w:spacing w:after="240" w:line="240" w:lineRule="auto"/>
              <w:rPr>
                <w:b/>
              </w:rPr>
            </w:pPr>
            <w:r>
              <w:rPr>
                <w:b/>
              </w:rPr>
              <w:t>Ņemts vērā</w:t>
            </w:r>
          </w:p>
          <w:p w14:paraId="431255D4" w14:textId="77777777" w:rsidR="0089524F" w:rsidRDefault="00000000">
            <w:pPr>
              <w:spacing w:line="240" w:lineRule="auto"/>
            </w:pPr>
            <w:r>
              <w:rPr>
                <w:b/>
              </w:rPr>
              <w:t>Iebildums netiek uzturēts</w:t>
            </w:r>
          </w:p>
          <w:p w14:paraId="31737584" w14:textId="77777777" w:rsidR="0089524F" w:rsidRDefault="00000000">
            <w:pPr>
              <w:spacing w:line="240" w:lineRule="auto"/>
            </w:pPr>
            <w:r>
              <w:t>Tiesību aktu portālā, izstrādājot grozījumus, tie tiek izdarīti attiecīgo Ministru kabineta noteikumu konsolidētajā versijā, pēc kā Tiesību aktu portāls pats ģenerē attiecīgos grozījumus. Tādējādi arī noteikumu projekta apakšpunktu ievaddaļas ir sistēmas ģenerētas un tās nav iespējams labot.</w:t>
            </w:r>
          </w:p>
        </w:tc>
        <w:tc>
          <w:tcPr>
            <w:tcW w:w="3388" w:type="dxa"/>
            <w:shd w:val="clear" w:color="auto" w:fill="FFFFFF"/>
            <w:noWrap/>
            <w:tcMar>
              <w:top w:w="75" w:type="dxa"/>
              <w:left w:w="75" w:type="dxa"/>
              <w:bottom w:w="75" w:type="dxa"/>
              <w:right w:w="75" w:type="dxa"/>
            </w:tcMar>
          </w:tcPr>
          <w:p w14:paraId="35701814" w14:textId="77777777" w:rsidR="0089524F" w:rsidRDefault="00000000">
            <w:pPr>
              <w:spacing w:line="240" w:lineRule="auto"/>
            </w:pPr>
            <w:r>
              <w:t>99.</w:t>
            </w:r>
            <w:r>
              <w:rPr>
                <w:vertAlign w:val="superscript"/>
              </w:rPr>
              <w:t>1</w:t>
            </w:r>
            <w:r>
              <w:t xml:space="preserve"> Zvērināts notārs apstiprina mantiniekus mantojuma tiesībās arī gadījumos, ja nav konstatēta mantojuma atstājējam piederoša manta, bet mantinieks lūdzis mantojuma apliecības izsniegšanu.</w:t>
            </w:r>
          </w:p>
        </w:tc>
      </w:tr>
      <w:tr w:rsidR="0089524F" w14:paraId="3FBF2F24" w14:textId="77777777" w:rsidTr="00CB7634">
        <w:tc>
          <w:tcPr>
            <w:tcW w:w="1015" w:type="dxa"/>
            <w:shd w:val="clear" w:color="auto" w:fill="FFFFFF"/>
            <w:noWrap/>
            <w:tcMar>
              <w:top w:w="75" w:type="dxa"/>
              <w:left w:w="75" w:type="dxa"/>
              <w:bottom w:w="75" w:type="dxa"/>
              <w:right w:w="75" w:type="dxa"/>
            </w:tcMar>
          </w:tcPr>
          <w:p w14:paraId="67AF96E5" w14:textId="77777777" w:rsidR="0089524F" w:rsidRDefault="00000000">
            <w:pPr>
              <w:spacing w:line="240" w:lineRule="auto"/>
            </w:pPr>
            <w:r>
              <w:lastRenderedPageBreak/>
              <w:t>25.</w:t>
            </w:r>
          </w:p>
        </w:tc>
        <w:tc>
          <w:tcPr>
            <w:tcW w:w="3388" w:type="dxa"/>
            <w:shd w:val="clear" w:color="auto" w:fill="FFFFFF"/>
            <w:noWrap/>
            <w:tcMar>
              <w:top w:w="75" w:type="dxa"/>
              <w:left w:w="75" w:type="dxa"/>
              <w:bottom w:w="75" w:type="dxa"/>
              <w:right w:w="75" w:type="dxa"/>
            </w:tcMar>
          </w:tcPr>
          <w:p w14:paraId="563CB491" w14:textId="77777777" w:rsidR="0089524F" w:rsidRDefault="00000000">
            <w:pPr>
              <w:spacing w:after="240" w:line="240" w:lineRule="auto"/>
              <w:rPr>
                <w:b/>
              </w:rPr>
            </w:pPr>
            <w:r>
              <w:rPr>
                <w:b/>
              </w:rPr>
              <w:t>Noteikumu konsolidētā versija</w:t>
            </w:r>
          </w:p>
          <w:p w14:paraId="71E815A9" w14:textId="77777777" w:rsidR="0089524F" w:rsidRDefault="00000000">
            <w:pPr>
              <w:spacing w:line="240" w:lineRule="auto"/>
            </w:pPr>
            <w:r>
              <w:t>105. Ja mantinieki nevar vai nevēlas kopīgi ierasties pēc mantojuma apliecības par pēdējās gribas rīkojuma akta spēkā stāšanos, viņi par to informē zvērinātu notāru. Šādā gadījumā zvērināts notārs izsniedz apliecības, ar kurām pēdējās gribas rīkojuma aktu atzīst par spēkā stājušos daļā. Pēdējās gribas rīkojuma akta oriģināls ar zvērināta notāra atzīmēm par spēkā stāšanos daļā glabājas mantojuma lietā līdz brīdim, kamēr tiek izsniegta pēdējā apliecība par pēdējās gribas rīkojuma akta atzīšanu par spēkā stājušos daļā, bet visām iepriekš izsniegtajām apliecībām par pēdējās gribas rīkojuma akta atzīšanu par spēkā stājušos daļā tiek pievienotas pēdējās gribas rīkojuma akta kopijas. Ja mantojuma lietā iesniegts elektroniski apliecināts pēdējās gribas rīkojums, mantojuma apliecība taisāma elektroniskā formā.</w:t>
            </w:r>
          </w:p>
        </w:tc>
        <w:tc>
          <w:tcPr>
            <w:tcW w:w="3388" w:type="dxa"/>
            <w:shd w:val="clear" w:color="auto" w:fill="FFFFFF"/>
            <w:noWrap/>
            <w:tcMar>
              <w:top w:w="75" w:type="dxa"/>
              <w:left w:w="75" w:type="dxa"/>
              <w:bottom w:w="75" w:type="dxa"/>
              <w:right w:w="75" w:type="dxa"/>
            </w:tcMar>
          </w:tcPr>
          <w:p w14:paraId="6F93DF51" w14:textId="77777777" w:rsidR="0089524F" w:rsidRDefault="00000000">
            <w:pPr>
              <w:spacing w:after="240" w:line="240" w:lineRule="auto"/>
              <w:rPr>
                <w:b/>
              </w:rPr>
            </w:pPr>
            <w:r>
              <w:rPr>
                <w:b/>
              </w:rPr>
              <w:t>Priekšlikums (LFNA - 24.10.2024.)</w:t>
            </w:r>
          </w:p>
          <w:p w14:paraId="16EB080F" w14:textId="77777777" w:rsidR="0089524F" w:rsidRDefault="00000000">
            <w:pPr>
              <w:spacing w:line="240" w:lineRule="auto"/>
            </w:pPr>
            <w:r>
              <w:t>Pie 105.punktā ietvertā regulējuma lūdzam apsvērt anotācijā skaidrot jautājumu par to, ka nav noteikti termiņi mantojuma apliecību izsniegšanai. Minētais skar gan notārus, gan arī potenciālo mantinieku racionālu un sapratīgu rīcību.</w:t>
            </w:r>
          </w:p>
          <w:p w14:paraId="51A0F500" w14:textId="77777777" w:rsidR="0089524F" w:rsidRDefault="00000000">
            <w:pPr>
              <w:spacing w:before="240" w:after="240" w:line="240" w:lineRule="auto"/>
              <w:rPr>
                <w:i/>
              </w:rPr>
            </w:pPr>
            <w:r>
              <w:rPr>
                <w:i/>
              </w:rPr>
              <w:t>Piedāvātā redakcija</w:t>
            </w:r>
          </w:p>
          <w:p w14:paraId="26E3DAC4" w14:textId="77777777" w:rsidR="0089524F" w:rsidRDefault="00000000">
            <w:pPr>
              <w:spacing w:line="240" w:lineRule="auto"/>
            </w:pPr>
            <w:r>
              <w:t>-</w:t>
            </w:r>
          </w:p>
        </w:tc>
        <w:tc>
          <w:tcPr>
            <w:tcW w:w="3388" w:type="dxa"/>
            <w:shd w:val="clear" w:color="auto" w:fill="FFFFFF"/>
            <w:noWrap/>
            <w:tcMar>
              <w:top w:w="75" w:type="dxa"/>
              <w:left w:w="75" w:type="dxa"/>
              <w:bottom w:w="75" w:type="dxa"/>
              <w:right w:w="75" w:type="dxa"/>
            </w:tcMar>
          </w:tcPr>
          <w:p w14:paraId="0E4C5BE9" w14:textId="77777777" w:rsidR="0089524F" w:rsidRDefault="00000000">
            <w:pPr>
              <w:spacing w:after="240" w:line="240" w:lineRule="auto"/>
              <w:rPr>
                <w:b/>
              </w:rPr>
            </w:pPr>
            <w:r>
              <w:rPr>
                <w:b/>
              </w:rPr>
              <w:t>Ņemts vērā</w:t>
            </w:r>
          </w:p>
          <w:p w14:paraId="226EB0CB" w14:textId="77777777" w:rsidR="0089524F" w:rsidRDefault="00000000">
            <w:pPr>
              <w:spacing w:line="240" w:lineRule="auto"/>
            </w:pPr>
            <w:r>
              <w:t>Noteikumu projekta sākotnējās ietekmes novērtējuma ziņojums papildināts ar šādu informāciju:</w:t>
            </w:r>
          </w:p>
          <w:p w14:paraId="0B81299A" w14:textId="77777777" w:rsidR="0089524F" w:rsidRDefault="00000000">
            <w:pPr>
              <w:spacing w:line="240" w:lineRule="auto"/>
            </w:pPr>
            <w:r>
              <w:t>“Vienlaikus norādāms, ka šobrīd normatīvie akti nenoteic mantiniekam termiņu, kādā jāierodas saņemt mantojuma apliecību, kā arī mantiniekiem ir tiesības ierasties atsevišķi, turklāt katram citā laikā. Būtiski vērst uzmanību, ka šāds termiņš nav svarīgs, jo, atbilstoši Civillikuma 694. pantam redakcijā, kas stāsies spēkā 2025. gada 1. janvārī, ja mantinieks izteicis gribu notāram un pierādījis savas tiesības, pēc sludinājumā par mantojuma atklāšanos norādītā termiņa notecējuma atzīstams, ka viņš mantojumu pieņēmis. Tādējādi šādas personas jau būs uzskatāmas par mantiniekiem.”.</w:t>
            </w:r>
          </w:p>
        </w:tc>
        <w:tc>
          <w:tcPr>
            <w:tcW w:w="3388" w:type="dxa"/>
            <w:shd w:val="clear" w:color="auto" w:fill="FFFFFF"/>
            <w:noWrap/>
            <w:tcMar>
              <w:top w:w="75" w:type="dxa"/>
              <w:left w:w="75" w:type="dxa"/>
              <w:bottom w:w="75" w:type="dxa"/>
              <w:right w:w="75" w:type="dxa"/>
            </w:tcMar>
          </w:tcPr>
          <w:p w14:paraId="7525A1DA" w14:textId="77777777" w:rsidR="0089524F" w:rsidRDefault="00000000">
            <w:pPr>
              <w:spacing w:line="240" w:lineRule="auto"/>
            </w:pPr>
            <w:r>
              <w:t>105. Ja mantinieki nevar vai nevēlas kopīgi ierasties pēc mantojuma apliecības par pēdējās gribas rīkojuma akta spēkā stāšanos, viņi par to informē zvērinātu notāru. Šādā gadījumā zvērināts notārs izsniedz apliecības, ar kurām pēdējās gribas rīkojuma aktu atzīst par spēkā stājušos daļā. Pēdējās gribas rīkojuma akta oriģināls ar zvērināta notāra atzīmēm par spēkā stāšanos daļā glabājas mantojuma lietā līdz brīdim, kamēr tiek izsniegta pēdējā apliecība par pēdējās gribas rīkojuma akta atzīšanu par spēkā stājušos daļā, bet visām iepriekš izsniegtajām apliecībām par pēdējās gribas rīkojuma akta atzīšanu par spēkā stājušos daļā tiek pievienotas pēdējās gribas rīkojuma akta kopijas. Ja mantojuma lietā iesniegts elektroniski apliecināts pēdējās gribas rīkojums, mantojuma apliecība taisāma elektroniskā formā.</w:t>
            </w:r>
          </w:p>
        </w:tc>
      </w:tr>
      <w:tr w:rsidR="00CB7634" w14:paraId="16128C49" w14:textId="77777777" w:rsidTr="00CB7634">
        <w:tc>
          <w:tcPr>
            <w:tcW w:w="1015" w:type="dxa"/>
            <w:shd w:val="clear" w:color="auto" w:fill="FFFFFF"/>
            <w:noWrap/>
            <w:tcMar>
              <w:top w:w="75" w:type="dxa"/>
              <w:left w:w="75" w:type="dxa"/>
              <w:bottom w:w="75" w:type="dxa"/>
              <w:right w:w="75" w:type="dxa"/>
            </w:tcMar>
          </w:tcPr>
          <w:p w14:paraId="3D4DC501" w14:textId="448D527E" w:rsidR="00CB7634" w:rsidRDefault="00CB7634" w:rsidP="00CB7634">
            <w:r>
              <w:t>26.</w:t>
            </w:r>
          </w:p>
        </w:tc>
        <w:tc>
          <w:tcPr>
            <w:tcW w:w="3388" w:type="dxa"/>
            <w:shd w:val="clear" w:color="auto" w:fill="FFFFFF"/>
            <w:noWrap/>
            <w:tcMar>
              <w:top w:w="75" w:type="dxa"/>
              <w:left w:w="75" w:type="dxa"/>
              <w:bottom w:w="75" w:type="dxa"/>
              <w:right w:w="75" w:type="dxa"/>
            </w:tcMar>
          </w:tcPr>
          <w:p w14:paraId="6B8B79E6" w14:textId="77777777" w:rsidR="00CB7634" w:rsidRDefault="00CB7634" w:rsidP="00CB7634">
            <w:pPr>
              <w:spacing w:after="240"/>
              <w:rPr>
                <w:b/>
              </w:rPr>
            </w:pPr>
          </w:p>
        </w:tc>
        <w:tc>
          <w:tcPr>
            <w:tcW w:w="3388" w:type="dxa"/>
            <w:shd w:val="clear" w:color="auto" w:fill="FFFFFF"/>
            <w:noWrap/>
            <w:tcMar>
              <w:top w:w="75" w:type="dxa"/>
              <w:left w:w="75" w:type="dxa"/>
              <w:bottom w:w="75" w:type="dxa"/>
              <w:right w:w="75" w:type="dxa"/>
            </w:tcMar>
          </w:tcPr>
          <w:p w14:paraId="2F90FDC8" w14:textId="77777777" w:rsidR="00CB7634" w:rsidRPr="009C6719" w:rsidRDefault="00CB7634" w:rsidP="00CB7634">
            <w:pPr>
              <w:spacing w:line="240" w:lineRule="auto"/>
              <w:rPr>
                <w:b/>
                <w:bCs/>
                <w:szCs w:val="24"/>
              </w:rPr>
            </w:pPr>
            <w:r w:rsidRPr="009C6719">
              <w:rPr>
                <w:b/>
                <w:bCs/>
                <w:szCs w:val="24"/>
              </w:rPr>
              <w:t xml:space="preserve">Iebildums </w:t>
            </w:r>
            <w:r>
              <w:rPr>
                <w:b/>
                <w:bCs/>
                <w:szCs w:val="24"/>
              </w:rPr>
              <w:t xml:space="preserve">ārpus TAP </w:t>
            </w:r>
            <w:r w:rsidRPr="009C6719">
              <w:rPr>
                <w:b/>
                <w:bCs/>
                <w:szCs w:val="24"/>
              </w:rPr>
              <w:t>(LPS</w:t>
            </w:r>
            <w:r>
              <w:rPr>
                <w:b/>
                <w:bCs/>
                <w:szCs w:val="24"/>
              </w:rPr>
              <w:t xml:space="preserve"> -</w:t>
            </w:r>
            <w:r w:rsidRPr="009C6719">
              <w:rPr>
                <w:b/>
                <w:bCs/>
                <w:szCs w:val="24"/>
              </w:rPr>
              <w:t xml:space="preserve"> 30.10.2024.)</w:t>
            </w:r>
          </w:p>
          <w:p w14:paraId="6864A923" w14:textId="77777777" w:rsidR="00CB7634" w:rsidRPr="00FD1F69" w:rsidRDefault="00CB7634" w:rsidP="00CB7634">
            <w:pPr>
              <w:spacing w:line="240" w:lineRule="auto"/>
              <w:rPr>
                <w:szCs w:val="24"/>
              </w:rPr>
            </w:pPr>
            <w:r w:rsidRPr="00FD1F69">
              <w:rPr>
                <w:szCs w:val="24"/>
              </w:rPr>
              <w:lastRenderedPageBreak/>
              <w:t xml:space="preserve">Jau 2023.gada 8.novembrī Ministru prezidente savā rezolūcijā uzdeva tieslietu ministrei “izvērtēt mantojuma procesa </w:t>
            </w:r>
            <w:proofErr w:type="spellStart"/>
            <w:r w:rsidRPr="00FD1F69">
              <w:rPr>
                <w:szCs w:val="24"/>
              </w:rPr>
              <w:t>digitalizācijas</w:t>
            </w:r>
            <w:proofErr w:type="spellEnd"/>
            <w:r w:rsidRPr="00FD1F69">
              <w:rPr>
                <w:szCs w:val="24"/>
              </w:rPr>
              <w:t xml:space="preserve"> iespējas, kā ieviest automatizētus procesa elementus”. </w:t>
            </w:r>
          </w:p>
          <w:p w14:paraId="78B9887E" w14:textId="77777777" w:rsidR="00CB7634" w:rsidRPr="00FD1F69" w:rsidRDefault="00CB7634" w:rsidP="00CB7634">
            <w:pPr>
              <w:spacing w:line="240" w:lineRule="auto"/>
              <w:ind w:firstLine="709"/>
              <w:rPr>
                <w:szCs w:val="24"/>
              </w:rPr>
            </w:pPr>
          </w:p>
          <w:p w14:paraId="00B62F61" w14:textId="77777777" w:rsidR="00CB7634" w:rsidRPr="00FD1F69" w:rsidRDefault="00CB7634" w:rsidP="00CB7634">
            <w:pPr>
              <w:spacing w:line="240" w:lineRule="auto"/>
              <w:rPr>
                <w:szCs w:val="24"/>
              </w:rPr>
            </w:pPr>
            <w:r w:rsidRPr="00FD1F69">
              <w:rPr>
                <w:szCs w:val="24"/>
              </w:rPr>
              <w:t xml:space="preserve">Atgādinām, ka tas bija kompromiss attiecībā uz LPS mantošanas reformas likumprojektu </w:t>
            </w:r>
            <w:proofErr w:type="spellStart"/>
            <w:r w:rsidRPr="00FD1F69">
              <w:rPr>
                <w:szCs w:val="24"/>
              </w:rPr>
              <w:t>pakotnes</w:t>
            </w:r>
            <w:proofErr w:type="spellEnd"/>
            <w:r w:rsidRPr="00FD1F69">
              <w:rPr>
                <w:szCs w:val="24"/>
              </w:rPr>
              <w:t xml:space="preserve"> saskaņošanas laikā izteikto iebildumu: </w:t>
            </w:r>
          </w:p>
          <w:p w14:paraId="68445B67" w14:textId="77777777" w:rsidR="00CB7634" w:rsidRPr="00FD1F69" w:rsidRDefault="00CB7634" w:rsidP="00CB7634">
            <w:pPr>
              <w:spacing w:line="240" w:lineRule="auto"/>
              <w:rPr>
                <w:szCs w:val="24"/>
              </w:rPr>
            </w:pPr>
            <w:r w:rsidRPr="00FD1F69">
              <w:rPr>
                <w:szCs w:val="24"/>
              </w:rPr>
              <w:t xml:space="preserve">“Atbilstoši digitālās pārvaldes konceptam, ka valsts pārvalde savu darbību pieskaņo un pielāgo sabiedrības, uzņēmēju un citu iesaistīto pušu vajadzībām un gaidām un veido sadarbības modeļus, kas ir personalizēti, interaktīvi un vienkārši pieejami, kā arī ņemot vērā faktu, ka par ļoti daudzu sen mirušu Latvijas valsts piederīgo nekustamajiem īpašumiem gadiem ilgi nav izsludināta mantojuma atklāšanās, tādejādi publiskajos reģistros nekustamā īpašuma īpašnieki gadiem ir mirušas personas, lūdzam papildināt likumprojektu “Grozījumi </w:t>
            </w:r>
            <w:r w:rsidRPr="00FD1F69">
              <w:rPr>
                <w:szCs w:val="24"/>
              </w:rPr>
              <w:lastRenderedPageBreak/>
              <w:t>Notariāta likumā” ar jaunu pantu šādā redakcijā:</w:t>
            </w:r>
          </w:p>
          <w:p w14:paraId="21735CFB" w14:textId="77777777" w:rsidR="00CB7634" w:rsidRPr="00FD1F69" w:rsidRDefault="00CB7634" w:rsidP="00CB7634">
            <w:pPr>
              <w:spacing w:line="240" w:lineRule="auto"/>
              <w:rPr>
                <w:szCs w:val="24"/>
              </w:rPr>
            </w:pPr>
            <w:r w:rsidRPr="00FD1F69">
              <w:rPr>
                <w:szCs w:val="24"/>
              </w:rPr>
              <w:t>Piedāvātā redakcija</w:t>
            </w:r>
          </w:p>
          <w:p w14:paraId="61C2D0F7" w14:textId="77777777" w:rsidR="00CB7634" w:rsidRPr="00FD1F69" w:rsidRDefault="00CB7634" w:rsidP="00CB7634">
            <w:pPr>
              <w:spacing w:line="240" w:lineRule="auto"/>
              <w:rPr>
                <w:szCs w:val="24"/>
              </w:rPr>
            </w:pPr>
            <w:r w:rsidRPr="00FD1F69">
              <w:rPr>
                <w:szCs w:val="24"/>
              </w:rPr>
              <w:t>“Papildināt likuma Pārejas noteikumus ar jaunu punktu šādā redakcijā:</w:t>
            </w:r>
          </w:p>
          <w:p w14:paraId="09D76E06" w14:textId="77777777" w:rsidR="00CB7634" w:rsidRPr="00FD1F69" w:rsidRDefault="00CB7634" w:rsidP="00CB7634">
            <w:pPr>
              <w:spacing w:line="240" w:lineRule="auto"/>
              <w:rPr>
                <w:szCs w:val="24"/>
              </w:rPr>
            </w:pPr>
            <w:r w:rsidRPr="00FD1F69">
              <w:rPr>
                <w:szCs w:val="24"/>
              </w:rPr>
              <w:t xml:space="preserve">“Tiesu administrācija līdz 2025.gada 31.decembrim </w:t>
            </w:r>
            <w:proofErr w:type="spellStart"/>
            <w:r w:rsidRPr="00FD1F69">
              <w:rPr>
                <w:szCs w:val="24"/>
              </w:rPr>
              <w:t>nosūta</w:t>
            </w:r>
            <w:proofErr w:type="spellEnd"/>
            <w:r w:rsidRPr="00FD1F69">
              <w:rPr>
                <w:szCs w:val="24"/>
              </w:rPr>
              <w:t xml:space="preserve"> notāram informāciju par nepieciešamību izsludināt mantojuma atklāšanos attiecībā uz Latvijas valsts piederīgo, kura nāves fakts reģistrēts Fizisko personu reģistrā pirms šī likuma stāšanās spēkā un uz kura vārda Valsts vienotajā datorizētajā zemesgrāmatā vai Nekustamā īpašuma valsts kadastra informācijas sistēmā ir reģistrēts nekustamais īpašums un par  kura atstāto mantojumu nav izsludināta mantojuma atklāšanās.”</w:t>
            </w:r>
          </w:p>
          <w:p w14:paraId="28A48AF0" w14:textId="77777777" w:rsidR="00CB7634" w:rsidRPr="00FD1F69" w:rsidRDefault="00CB7634" w:rsidP="00CB7634">
            <w:pPr>
              <w:spacing w:line="240" w:lineRule="auto"/>
              <w:rPr>
                <w:szCs w:val="24"/>
              </w:rPr>
            </w:pPr>
            <w:r w:rsidRPr="00FD1F69">
              <w:rPr>
                <w:szCs w:val="24"/>
              </w:rPr>
              <w:t xml:space="preserve">Izskatot minēto likumprojekt </w:t>
            </w:r>
            <w:proofErr w:type="spellStart"/>
            <w:r w:rsidRPr="00FD1F69">
              <w:rPr>
                <w:szCs w:val="24"/>
              </w:rPr>
              <w:t>pakotni</w:t>
            </w:r>
            <w:proofErr w:type="spellEnd"/>
            <w:r w:rsidRPr="00FD1F69">
              <w:rPr>
                <w:szCs w:val="24"/>
              </w:rPr>
              <w:t xml:space="preserve"> Saeimā un Juridiskajai komisijai veicot saraksti ar valsts pārvaldes institūcijām, tika noskaidrots, ka nevienai valsts institūcijai nav uzlikts par pienākumu rūpēties, lai laicīgi tiktu veiktas darbības, kuru rezultātā nekustamais īpašums </w:t>
            </w:r>
            <w:r w:rsidRPr="00FD1F69">
              <w:rPr>
                <w:szCs w:val="24"/>
              </w:rPr>
              <w:lastRenderedPageBreak/>
              <w:t xml:space="preserve">tiek atzīts par bezmantinieka mantu, kas piekrīt valstij. </w:t>
            </w:r>
          </w:p>
          <w:p w14:paraId="4B72D9DA" w14:textId="77777777" w:rsidR="00CB7634" w:rsidRPr="00FD1F69" w:rsidRDefault="00CB7634" w:rsidP="00CB7634">
            <w:pPr>
              <w:spacing w:line="240" w:lineRule="auto"/>
              <w:rPr>
                <w:szCs w:val="24"/>
              </w:rPr>
            </w:pPr>
            <w:r w:rsidRPr="00FD1F69">
              <w:rPr>
                <w:szCs w:val="24"/>
              </w:rPr>
              <w:t xml:space="preserve">Jau 22.04.2024. ar vēstuli Nr. 202404/INIC241 LPS informēja, ka Latvijas </w:t>
            </w:r>
            <w:proofErr w:type="spellStart"/>
            <w:r w:rsidRPr="00FD1F69">
              <w:rPr>
                <w:szCs w:val="24"/>
              </w:rPr>
              <w:t>valstspiederīgo</w:t>
            </w:r>
            <w:proofErr w:type="spellEnd"/>
            <w:r w:rsidRPr="00FD1F69">
              <w:rPr>
                <w:szCs w:val="24"/>
              </w:rPr>
              <w:t xml:space="preserve">, kuru nāves fakts ir reģistrēts Fizisko personu reģistrā un kuriem  joprojām ir nostiprinātas īpašumtiesības Zemesgrāmatā, </w:t>
            </w:r>
            <w:r w:rsidRPr="00FD1F69">
              <w:rPr>
                <w:szCs w:val="24"/>
                <w:u w:val="single"/>
              </w:rPr>
              <w:t>skaits ir ārkārtīgi liels</w:t>
            </w:r>
            <w:r w:rsidRPr="00FD1F69">
              <w:rPr>
                <w:szCs w:val="24"/>
              </w:rPr>
              <w:t xml:space="preserve">: </w:t>
            </w:r>
          </w:p>
          <w:p w14:paraId="101C50AC" w14:textId="77777777" w:rsidR="00CB7634" w:rsidRPr="00FD1F69" w:rsidRDefault="00CB7634" w:rsidP="00CB7634">
            <w:pPr>
              <w:spacing w:line="240" w:lineRule="auto"/>
              <w:ind w:firstLine="709"/>
              <w:rPr>
                <w:szCs w:val="24"/>
              </w:rPr>
            </w:pPr>
          </w:p>
          <w:tbl>
            <w:tblPr>
              <w:tblW w:w="8790" w:type="dxa"/>
              <w:tblCellMar>
                <w:left w:w="0" w:type="dxa"/>
                <w:right w:w="0" w:type="dxa"/>
              </w:tblCellMar>
              <w:tblLook w:val="04A0" w:firstRow="1" w:lastRow="0" w:firstColumn="1" w:lastColumn="0" w:noHBand="0" w:noVBand="1"/>
            </w:tblPr>
            <w:tblGrid>
              <w:gridCol w:w="247"/>
              <w:gridCol w:w="940"/>
              <w:gridCol w:w="568"/>
              <w:gridCol w:w="593"/>
              <w:gridCol w:w="457"/>
              <w:gridCol w:w="413"/>
            </w:tblGrid>
            <w:tr w:rsidR="00CB7634" w:rsidRPr="00FD1F69" w14:paraId="3E3137F6" w14:textId="77777777" w:rsidTr="00802438">
              <w:trPr>
                <w:trHeight w:val="274"/>
              </w:trPr>
              <w:tc>
                <w:tcPr>
                  <w:tcW w:w="32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4F8D1C"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 xml:space="preserve">   </w:t>
                  </w:r>
                </w:p>
              </w:tc>
              <w:tc>
                <w:tcPr>
                  <w:tcW w:w="305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BE52E9B"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Grupa-Miršanas gadi (gadu skait, kopš nāves gada)</w:t>
                  </w:r>
                </w:p>
              </w:tc>
              <w:tc>
                <w:tcPr>
                  <w:tcW w:w="159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239DC6E"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Personu skaits, kuri ir īpašnieki</w:t>
                  </w:r>
                </w:p>
              </w:tc>
              <w:tc>
                <w:tcPr>
                  <w:tcW w:w="16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0CA4600"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Personas bez parādiem</w:t>
                  </w:r>
                </w:p>
              </w:tc>
              <w:tc>
                <w:tcPr>
                  <w:tcW w:w="116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AEC1FE7"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Īpašumu skaits</w:t>
                  </w:r>
                </w:p>
              </w:tc>
              <w:tc>
                <w:tcPr>
                  <w:tcW w:w="95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F90B9B6"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sz w:val="24"/>
                      <w:szCs w:val="24"/>
                    </w:rPr>
                    <w:t>Objektu skaits</w:t>
                  </w:r>
                </w:p>
              </w:tc>
            </w:tr>
            <w:tr w:rsidR="00CB7634" w:rsidRPr="00FD1F69" w14:paraId="2644DE53" w14:textId="77777777" w:rsidTr="00802438">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3C9EBB"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A20E8E"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1993-1998 (31 līdz 26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150DEB"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225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C3B56B"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109</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139F2E"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229</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CE66A7"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308</w:t>
                  </w:r>
                </w:p>
              </w:tc>
            </w:tr>
            <w:tr w:rsidR="00CB7634" w:rsidRPr="00FD1F69" w14:paraId="00F7F4C2" w14:textId="77777777" w:rsidTr="00802438">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11DED5"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9E7290"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1999-2000 (25 līdz 24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9DC857"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245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1B9D21"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120</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67C790"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253</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5FD195"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378</w:t>
                  </w:r>
                </w:p>
              </w:tc>
            </w:tr>
            <w:tr w:rsidR="00CB7634" w:rsidRPr="00FD1F69" w14:paraId="7C0FF85A" w14:textId="77777777" w:rsidTr="00802438">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756FB9"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4BDD5C"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2001-</w:t>
                  </w:r>
                  <w:r w:rsidRPr="00FD1F69">
                    <w:rPr>
                      <w:rFonts w:ascii="Times New Roman" w:hAnsi="Times New Roman" w:cs="Times New Roman"/>
                      <w:color w:val="000000"/>
                      <w:sz w:val="24"/>
                      <w:szCs w:val="24"/>
                    </w:rPr>
                    <w:lastRenderedPageBreak/>
                    <w:t>2005 (23 līdz 19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77C67E"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lastRenderedPageBreak/>
                    <w:t>92</w:t>
                  </w:r>
                  <w:r w:rsidRPr="00FD1F69">
                    <w:rPr>
                      <w:rFonts w:ascii="Times New Roman" w:hAnsi="Times New Roman" w:cs="Times New Roman"/>
                      <w:color w:val="000000"/>
                      <w:sz w:val="24"/>
                      <w:szCs w:val="24"/>
                    </w:rPr>
                    <w:lastRenderedPageBreak/>
                    <w:t>0</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6D932"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lastRenderedPageBreak/>
                    <w:t>463</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C70BBB"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97</w:t>
                  </w:r>
                  <w:r w:rsidRPr="00FD1F69">
                    <w:rPr>
                      <w:rFonts w:ascii="Times New Roman" w:hAnsi="Times New Roman" w:cs="Times New Roman"/>
                      <w:color w:val="000000"/>
                      <w:sz w:val="24"/>
                      <w:szCs w:val="24"/>
                    </w:rPr>
                    <w:lastRenderedPageBreak/>
                    <w:t>1</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1A0A75"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lastRenderedPageBreak/>
                    <w:t xml:space="preserve">1 </w:t>
                  </w:r>
                  <w:r w:rsidRPr="00FD1F69">
                    <w:rPr>
                      <w:rFonts w:ascii="Times New Roman" w:hAnsi="Times New Roman" w:cs="Times New Roman"/>
                      <w:color w:val="000000"/>
                      <w:sz w:val="24"/>
                      <w:szCs w:val="24"/>
                    </w:rPr>
                    <w:lastRenderedPageBreak/>
                    <w:t>439</w:t>
                  </w:r>
                </w:p>
              </w:tc>
            </w:tr>
            <w:tr w:rsidR="00CB7634" w:rsidRPr="00FD1F69" w14:paraId="639822BD" w14:textId="77777777" w:rsidTr="00802438">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B78A56"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lastRenderedPageBreak/>
                    <w:t>4</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42BF9D"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2006-2010 (18 līdz 14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BDB09E"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1 551</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2D7B4A"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811</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DF69DA"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1 642</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EC8ADD"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2 519</w:t>
                  </w:r>
                </w:p>
              </w:tc>
            </w:tr>
            <w:tr w:rsidR="00CB7634" w:rsidRPr="00FD1F69" w14:paraId="60D6F021" w14:textId="77777777" w:rsidTr="00802438">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E79A06C"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5</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0C416C"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2011-2015 (13 līdz 9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36C58C"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2 090</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454254"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1 091</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0E92BE"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2 284</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20512C"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3 548</w:t>
                  </w:r>
                </w:p>
              </w:tc>
            </w:tr>
            <w:tr w:rsidR="00CB7634" w:rsidRPr="00FD1F69" w14:paraId="09F89AF4" w14:textId="77777777" w:rsidTr="00802438">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C71873"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6</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01D449"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2016-2020 (8 līdz 4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39CC90"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3 088</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697433"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1 521</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9B91BC"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3 594</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329E88"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5 592</w:t>
                  </w:r>
                </w:p>
              </w:tc>
            </w:tr>
            <w:tr w:rsidR="00CB7634" w:rsidRPr="00FD1F69" w14:paraId="7A731B08" w14:textId="77777777" w:rsidTr="00802438">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5D4A6D"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7</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FCEB87"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2021-2022 (3 līdz 2 gadi)</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E448CD"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2 605</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C9A123"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1 356</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378C31"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3 334</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09EA6D"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5 221</w:t>
                  </w:r>
                </w:p>
              </w:tc>
            </w:tr>
            <w:tr w:rsidR="00CB7634" w:rsidRPr="00FD1F69" w14:paraId="36BC167E" w14:textId="77777777" w:rsidTr="00802438">
              <w:trPr>
                <w:trHeight w:val="274"/>
              </w:trPr>
              <w:tc>
                <w:tcPr>
                  <w:tcW w:w="3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E0EE07" w14:textId="77777777" w:rsidR="00CB7634" w:rsidRPr="00FD1F69" w:rsidRDefault="00CB7634" w:rsidP="00CB7634">
                  <w:pPr>
                    <w:pStyle w:val="xmsonormal"/>
                    <w:rPr>
                      <w:rFonts w:ascii="Times New Roman" w:hAnsi="Times New Roman" w:cs="Times New Roman"/>
                      <w:sz w:val="24"/>
                      <w:szCs w:val="24"/>
                    </w:rPr>
                  </w:pPr>
                  <w:r w:rsidRPr="00FD1F69">
                    <w:rPr>
                      <w:rFonts w:ascii="Times New Roman" w:hAnsi="Times New Roman" w:cs="Times New Roman"/>
                      <w:color w:val="000000"/>
                      <w:sz w:val="24"/>
                      <w:szCs w:val="24"/>
                    </w:rPr>
                    <w:t> </w:t>
                  </w:r>
                </w:p>
              </w:tc>
              <w:tc>
                <w:tcPr>
                  <w:tcW w:w="30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186094"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KOPĀ:</w:t>
                  </w:r>
                </w:p>
              </w:tc>
              <w:tc>
                <w:tcPr>
                  <w:tcW w:w="15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3DE608"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10 724</w:t>
                  </w:r>
                </w:p>
              </w:tc>
              <w:tc>
                <w:tcPr>
                  <w:tcW w:w="169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AE99B3"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5 471</w:t>
                  </w:r>
                </w:p>
              </w:tc>
              <w:tc>
                <w:tcPr>
                  <w:tcW w:w="11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4B24DE"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12 307</w:t>
                  </w:r>
                </w:p>
              </w:tc>
              <w:tc>
                <w:tcPr>
                  <w:tcW w:w="95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D2455E" w14:textId="77777777" w:rsidR="00CB7634" w:rsidRPr="00FD1F69" w:rsidRDefault="00CB7634" w:rsidP="00CB7634">
                  <w:pPr>
                    <w:pStyle w:val="xmsonormal"/>
                    <w:jc w:val="right"/>
                    <w:rPr>
                      <w:rFonts w:ascii="Times New Roman" w:hAnsi="Times New Roman" w:cs="Times New Roman"/>
                      <w:sz w:val="24"/>
                      <w:szCs w:val="24"/>
                    </w:rPr>
                  </w:pPr>
                  <w:r w:rsidRPr="00FD1F69">
                    <w:rPr>
                      <w:rFonts w:ascii="Times New Roman" w:hAnsi="Times New Roman" w:cs="Times New Roman"/>
                      <w:color w:val="000000"/>
                      <w:sz w:val="24"/>
                      <w:szCs w:val="24"/>
                    </w:rPr>
                    <w:t>19 005</w:t>
                  </w:r>
                </w:p>
              </w:tc>
            </w:tr>
          </w:tbl>
          <w:p w14:paraId="68B7B69D" w14:textId="77777777" w:rsidR="00CB7634" w:rsidRPr="00FD1F69" w:rsidRDefault="00CB7634" w:rsidP="00CB7634">
            <w:pPr>
              <w:spacing w:line="240" w:lineRule="auto"/>
              <w:ind w:firstLine="709"/>
              <w:rPr>
                <w:szCs w:val="24"/>
              </w:rPr>
            </w:pPr>
          </w:p>
          <w:p w14:paraId="6AE592E1" w14:textId="77777777" w:rsidR="00CB7634" w:rsidRPr="00FD1F69" w:rsidRDefault="00CB7634" w:rsidP="00CB7634">
            <w:pPr>
              <w:spacing w:line="240" w:lineRule="auto"/>
              <w:rPr>
                <w:szCs w:val="24"/>
              </w:rPr>
            </w:pPr>
            <w:r w:rsidRPr="00FD1F69">
              <w:rPr>
                <w:szCs w:val="24"/>
              </w:rPr>
              <w:t xml:space="preserve">Protams, šie dati nebūt nenozīmē, ka visu 10 724 fizisko personu, kuras ir mirušas vairāk kā pirms 2 vai pat 30 gadiem,  </w:t>
            </w:r>
            <w:r w:rsidRPr="00FD1F69">
              <w:rPr>
                <w:szCs w:val="24"/>
              </w:rPr>
              <w:lastRenderedPageBreak/>
              <w:t>nekustamie īpašumi ir tādi, kuri atzīstami par bezmantinieka mantu. Tomēr fakts, ka valstī nav izveidots process, kurā tiek nodrošināts, ka valstij piekritīgais nekustamais īpašums tiek laicīgi identificēts, un pat nevienai valsts institūcijai nav noteikts pienākums – laicīgi identificēt un uzsākt procedūras, kurās nekustamo īpašumu atzīst par bezmantinieka mantu, ir nepieņemami.</w:t>
            </w:r>
          </w:p>
          <w:p w14:paraId="0440A685" w14:textId="77777777" w:rsidR="00CB7634" w:rsidRPr="00FD1F69" w:rsidRDefault="00CB7634" w:rsidP="00CB7634">
            <w:pPr>
              <w:spacing w:line="240" w:lineRule="auto"/>
              <w:rPr>
                <w:szCs w:val="24"/>
              </w:rPr>
            </w:pPr>
            <w:r w:rsidRPr="00FD1F69">
              <w:rPr>
                <w:szCs w:val="24"/>
              </w:rPr>
              <w:t xml:space="preserve">LPS ieskatā šī problēma būtu jāsāk risināt sistēmiski, izmantojot valsts informāciju sistēmu sniegtās priekšrocības, kas atļauj ne tikai uzsākt procesu, kurā var identificēt bezmantinieka mantu, </w:t>
            </w:r>
            <w:r w:rsidRPr="00FD1F69">
              <w:rPr>
                <w:szCs w:val="24"/>
                <w:u w:val="single"/>
              </w:rPr>
              <w:t>bet arī uzsākt samazināt izmaksas, kuras šobrīd ir uzliktas uz mantinieku pleciem, jo arī tās darbības, kuras būtu iespējams mantošanas procesā automatizēt, šobrīd tiek veiktas manuāli un attiecīgi arī izmaksas ir kā par manuāli veiktām darbībām</w:t>
            </w:r>
            <w:r w:rsidRPr="00FD1F69">
              <w:rPr>
                <w:szCs w:val="24"/>
              </w:rPr>
              <w:t xml:space="preserve">. </w:t>
            </w:r>
          </w:p>
          <w:p w14:paraId="3F40FBA2" w14:textId="77777777" w:rsidR="00CB7634" w:rsidRPr="00FD1F69" w:rsidRDefault="00CB7634" w:rsidP="00CB7634">
            <w:pPr>
              <w:spacing w:line="240" w:lineRule="auto"/>
              <w:rPr>
                <w:szCs w:val="24"/>
                <w:u w:val="single"/>
              </w:rPr>
            </w:pPr>
            <w:r w:rsidRPr="00FD1F69">
              <w:rPr>
                <w:szCs w:val="24"/>
              </w:rPr>
              <w:t xml:space="preserve">Pirmais solis sistēmiskā risinājumā ir ārkārtīgi vienkārši realizējams no IT viedokļa, jo valsts informāciju sistēmās – </w:t>
            </w:r>
            <w:r w:rsidRPr="00FD1F69">
              <w:rPr>
                <w:szCs w:val="24"/>
              </w:rPr>
              <w:lastRenderedPageBreak/>
              <w:t xml:space="preserve">Fizisko personu reģistrā,  Zemesgrāmatā un Nekustamā īpašuma valsts kadastra informācijas sistēmā  ir strukturēti un mašīnlasāmi dati, un ir iespējams mantojuma lietas uzsākšanas automatizācija par to Latvijas valsts piederīgo mantojumiem, kuriem Zemesgrāmatā ir reģistrēti nekustamie īpašumi, tādejādi arī </w:t>
            </w:r>
            <w:r w:rsidRPr="00FD1F69">
              <w:rPr>
                <w:szCs w:val="24"/>
                <w:u w:val="single"/>
              </w:rPr>
              <w:t xml:space="preserve">netērējot laiku un resursus (gan privātpersonu, gan publiskā sektora) manuālām darbībām, kas šobrīd tiek veiktas uzsākot mantojuma lietas. </w:t>
            </w:r>
          </w:p>
          <w:p w14:paraId="3B023BFC" w14:textId="77777777" w:rsidR="00CB7634" w:rsidRPr="00FD1F69" w:rsidRDefault="00CB7634" w:rsidP="00CB7634">
            <w:pPr>
              <w:spacing w:line="240" w:lineRule="auto"/>
              <w:rPr>
                <w:szCs w:val="24"/>
              </w:rPr>
            </w:pPr>
            <w:r w:rsidRPr="00FD1F69">
              <w:rPr>
                <w:szCs w:val="24"/>
              </w:rPr>
              <w:t xml:space="preserve">Tāpēc LPS lūdz pievienot jaunu Ministru kabineta </w:t>
            </w:r>
            <w:proofErr w:type="spellStart"/>
            <w:r w:rsidRPr="00FD1F69">
              <w:rPr>
                <w:szCs w:val="24"/>
              </w:rPr>
              <w:t>protokollēmuma</w:t>
            </w:r>
            <w:proofErr w:type="spellEnd"/>
            <w:r w:rsidRPr="00FD1F69">
              <w:rPr>
                <w:szCs w:val="24"/>
              </w:rPr>
              <w:t xml:space="preserve"> punktu šādā redakcijā: </w:t>
            </w:r>
          </w:p>
          <w:p w14:paraId="60D051C8" w14:textId="5FC40CFC" w:rsidR="00CB7634" w:rsidRDefault="00CB7634" w:rsidP="00CB7634">
            <w:pPr>
              <w:spacing w:line="240" w:lineRule="auto"/>
              <w:rPr>
                <w:b/>
              </w:rPr>
            </w:pPr>
            <w:r w:rsidRPr="00FD1F69">
              <w:rPr>
                <w:szCs w:val="24"/>
              </w:rPr>
              <w:t xml:space="preserve">“Tieslietu ministrijai līdz 01.03.2025. iesniegt noteiktā kārtībā Ministru kabinetā normatīvo aktu projektus, kas paredzēs mantojuma lietas uzsākšanu bez iesnieguma, attiecībā uz mantojumu, kuru atstājis Latvijas valsts piederīgais, kas reģistrēts Fizisko personu reģistrā un kura pēdējā deklarētā dzīvesvieta bija Latvijā, un uz kura vārda </w:t>
            </w:r>
            <w:r w:rsidRPr="00FD1F69">
              <w:rPr>
                <w:szCs w:val="24"/>
              </w:rPr>
              <w:lastRenderedPageBreak/>
              <w:t>Zemesgrāmatā un Nekustamā īpašuma valsts kadastra informācijas sistēmā ir reģistrēts nekustamais īpašums, gadījumos ja noteiktā laikā no mantojuma atklāšanās Mantojuma reģistrā nav reģistrēta mantojuma lieta. Projektā paredzot, ka Notāru padomei mantojuma lietas uzsākšanai tiek nodoti automatizēti savietoti Fizisko personu reģistra, Zemesgrāmatas un Nekustamā īpašuma valsts kadastra reģistra dati.”</w:t>
            </w:r>
          </w:p>
        </w:tc>
        <w:tc>
          <w:tcPr>
            <w:tcW w:w="3388" w:type="dxa"/>
            <w:shd w:val="clear" w:color="auto" w:fill="FFFFFF"/>
            <w:noWrap/>
            <w:tcMar>
              <w:top w:w="75" w:type="dxa"/>
              <w:left w:w="75" w:type="dxa"/>
              <w:bottom w:w="75" w:type="dxa"/>
              <w:right w:w="75" w:type="dxa"/>
            </w:tcMar>
          </w:tcPr>
          <w:p w14:paraId="78EB66E5" w14:textId="77777777" w:rsidR="0041499C" w:rsidRPr="0041499C" w:rsidRDefault="0041499C" w:rsidP="007A57FE">
            <w:pPr>
              <w:spacing w:after="240"/>
              <w:jc w:val="left"/>
              <w:rPr>
                <w:b/>
                <w:bCs/>
              </w:rPr>
            </w:pPr>
            <w:r w:rsidRPr="0041499C">
              <w:rPr>
                <w:b/>
                <w:bCs/>
              </w:rPr>
              <w:lastRenderedPageBreak/>
              <w:t>Nav ņemts vērā</w:t>
            </w:r>
          </w:p>
          <w:p w14:paraId="79D751FA" w14:textId="77777777" w:rsidR="0041499C" w:rsidRPr="0041499C" w:rsidRDefault="0041499C" w:rsidP="0041499C">
            <w:pPr>
              <w:spacing w:line="240" w:lineRule="auto"/>
              <w:rPr>
                <w:bCs/>
              </w:rPr>
            </w:pPr>
            <w:r w:rsidRPr="0041499C">
              <w:rPr>
                <w:bCs/>
              </w:rPr>
              <w:t xml:space="preserve">Vēršam uzmanību, ka jautājums par automātisku mantojuma lietas uzsākšanu tika izvērtēts darba grupā, kas izstrādāja attiecīgos grozījumus Notariāta likumā un Civillikumā, kas stāsies spēkā 2025. gada 1. janvārī, kā arī šo likumprojektu virzības un izskatīšanas laikā Valsts sekretāru sanāksmē, Ministru kabineta un Saeimas Juridiskajā komisijā, un neguva tam atbalstu. Argumenti šāda priekšlikuma neatbalstīšanai bija ne tikai tas, ka mantojuma tiesībās viss process ir vērsts uz privātpersonas gribas izpaudumu, līdz ar ko tas ir pretējs visai Civillikuma sistēmai kā tādai un šāda priekšlikuma atbalstīšanas gadījumā būtu konceptuāli jāpārskata visa Civillikuma sistēma, jāizvērtē, vai tas sasniedz izvirzīto mērķi, vai ir samērīgi ieguldīt valsts budžeta līdzekļus šādas sistēmas izveidē, ņemot vērā arī mirušo personu skaita (30 000) un mantojuma lietu (10 000) proporciju gadā.   Tāpat tas, ka mantojuma atstājējam, kurš ir reģistrēts </w:t>
            </w:r>
            <w:r w:rsidRPr="0041499C">
              <w:rPr>
                <w:bCs/>
              </w:rPr>
              <w:lastRenderedPageBreak/>
              <w:t xml:space="preserve">Fizisko personu reģistrā un kuram ir reģistrētas īpašumtiesības uz nekustamo īpašumu Zemesgrāmatā, nenozīmē, ka mantojuma lietas piekritība apriori būs Latvijas Republikai. Proti, ja mantojuma atstājēja domicils būs reģistrēts ārpus Latvijas Republikas, mantojuma lietas vešana nebūs piekritīga Latvijas Republikas zvērinātam notāram. Bez tam var būt arī situācijas, ka šādos gadījumos mantojuma lietas ārpus Latvijas Republikas jau sen ir izskatītas, tās var būt pabeigtas, tur var būt jau mantinieki. </w:t>
            </w:r>
          </w:p>
          <w:p w14:paraId="32DE4EC8" w14:textId="5470EE83" w:rsidR="00CB7634" w:rsidRDefault="0041499C" w:rsidP="0041499C">
            <w:pPr>
              <w:spacing w:line="240" w:lineRule="auto"/>
              <w:rPr>
                <w:b/>
              </w:rPr>
            </w:pPr>
            <w:r w:rsidRPr="0041499C">
              <w:rPr>
                <w:bCs/>
              </w:rPr>
              <w:t>Turklāt ar grozījumiem Notariāta likumā un Civillikumā, kas stāsies spēkā 2025. gada 1. janvārī, tiek vēl paplašināts to personu loks, kas būs tiesīgas uzsākt mantojuma lietu. Attiecīgi izteiktais iebildums nav ņemams vērā.</w:t>
            </w:r>
          </w:p>
        </w:tc>
        <w:tc>
          <w:tcPr>
            <w:tcW w:w="3388" w:type="dxa"/>
            <w:shd w:val="clear" w:color="auto" w:fill="FFFFFF"/>
            <w:noWrap/>
            <w:tcMar>
              <w:top w:w="75" w:type="dxa"/>
              <w:left w:w="75" w:type="dxa"/>
              <w:bottom w:w="75" w:type="dxa"/>
              <w:right w:w="75" w:type="dxa"/>
            </w:tcMar>
          </w:tcPr>
          <w:p w14:paraId="1581226E" w14:textId="77777777" w:rsidR="00CB7634" w:rsidRDefault="00CB7634" w:rsidP="00CB7634"/>
        </w:tc>
      </w:tr>
    </w:tbl>
    <w:p w14:paraId="2480572A" w14:textId="77777777" w:rsidR="002C75AC" w:rsidRDefault="002C75AC"/>
    <w:sectPr w:rsidR="002C75AC">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EECAC" w14:textId="77777777" w:rsidR="00F43B56" w:rsidRDefault="00F43B56">
      <w:r>
        <w:separator/>
      </w:r>
    </w:p>
  </w:endnote>
  <w:endnote w:type="continuationSeparator" w:id="0">
    <w:p w14:paraId="26A2DB85" w14:textId="77777777" w:rsidR="00F43B56" w:rsidRDefault="00F43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2D0CC" w14:textId="77777777" w:rsidR="0089524F" w:rsidRDefault="00000000">
    <w:pPr>
      <w:jc w:val="right"/>
    </w:pPr>
    <w:r>
      <w:rPr>
        <w:szCs w:val="24"/>
      </w:rPr>
      <w:fldChar w:fldCharType="begin"/>
    </w:r>
    <w:r>
      <w:rPr>
        <w:szCs w:val="24"/>
      </w:rPr>
      <w:instrText>PAGE</w:instrText>
    </w:r>
    <w:r>
      <w:rPr>
        <w:szCs w:val="24"/>
      </w:rPr>
      <w:fldChar w:fldCharType="separate"/>
    </w:r>
    <w:r w:rsidR="006A7EEC">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85AF0" w14:textId="77777777" w:rsidR="006E34D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600F57" w14:textId="77777777" w:rsidR="00F43B56" w:rsidRDefault="00F43B56">
      <w:r>
        <w:separator/>
      </w:r>
    </w:p>
  </w:footnote>
  <w:footnote w:type="continuationSeparator" w:id="0">
    <w:p w14:paraId="747201BD" w14:textId="77777777" w:rsidR="00F43B56" w:rsidRDefault="00F43B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61F6F" w14:textId="77777777" w:rsidR="0089524F" w:rsidRDefault="00000000">
    <w:pPr>
      <w:pStyle w:val="Galvene"/>
      <w:contextualSpacing w:val="0"/>
    </w:pPr>
    <w:r>
      <w:t>Izziņa 24-TA-2547</w:t>
    </w:r>
    <w:r>
      <w:br/>
      <w:t>Izdrukāts 25.11.2024. 11.23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86F24" w14:textId="77777777" w:rsidR="0089524F" w:rsidRDefault="00000000">
    <w:pPr>
      <w:pStyle w:val="Galvene"/>
      <w:contextualSpacing w:val="0"/>
    </w:pPr>
    <w:r>
      <w:t>Izziņa 24-TA-2547</w:t>
    </w:r>
    <w:r>
      <w:br/>
      <w:t>Izdrukāts 25.11.2024. 11.23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9524F"/>
    <w:rsid w:val="00233B52"/>
    <w:rsid w:val="002A624C"/>
    <w:rsid w:val="002C75AC"/>
    <w:rsid w:val="0041499C"/>
    <w:rsid w:val="006A7EEC"/>
    <w:rsid w:val="006E34D0"/>
    <w:rsid w:val="007A57FE"/>
    <w:rsid w:val="0089524F"/>
    <w:rsid w:val="00CB7634"/>
    <w:rsid w:val="00DB338C"/>
    <w:rsid w:val="00F43B56"/>
    <w:rsid w:val="00F671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33401"/>
  <w15:docId w15:val="{C955A07C-4060-4E7D-B3C2-E761434F7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552"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sz w:val="28"/>
    </w:rPr>
  </w:style>
  <w:style w:type="paragraph" w:customStyle="1" w:styleId="paragraph">
    <w:name w:val="paragraph"/>
    <w:basedOn w:val="Parasts"/>
    <w:next w:val="Parasts"/>
    <w:pPr>
      <w:contextualSpacing/>
    </w:pPr>
  </w:style>
  <w:style w:type="paragraph" w:customStyle="1" w:styleId="titleparagraph">
    <w:name w:val="title_paragraph"/>
    <w:basedOn w:val="Parasts"/>
    <w:next w:val="Parasts"/>
    <w:pPr>
      <w:spacing w:after="280"/>
      <w:contextualSpacing/>
    </w:pPr>
    <w:rPr>
      <w:b/>
      <w:sz w:val="28"/>
    </w:rPr>
  </w:style>
  <w:style w:type="paragraph" w:styleId="Galvene">
    <w:name w:val="header"/>
    <w:basedOn w:val="Parasts"/>
    <w:next w:val="Parasts"/>
    <w:pPr>
      <w:spacing w:after="280"/>
      <w:contextualSpacing/>
      <w:jc w:val="right"/>
    </w:pPr>
  </w:style>
  <w:style w:type="paragraph" w:customStyle="1" w:styleId="signeddocumentparagraph">
    <w:name w:val="signed_document_paragraph"/>
    <w:basedOn w:val="Parasts"/>
    <w:next w:val="Parasts"/>
    <w:pPr>
      <w:contextualSpacing/>
      <w:jc w:val="right"/>
    </w:pPr>
  </w:style>
  <w:style w:type="table" w:customStyle="1" w:styleId="a">
    <w:basedOn w:val="TableNormal"/>
    <w:tblPr>
      <w:tblStyleRowBandSize w:val="1"/>
      <w:tblStyleColBandSize w:val="1"/>
    </w:tblPr>
  </w:style>
  <w:style w:type="paragraph" w:customStyle="1" w:styleId="xmsonormal">
    <w:name w:val="x_msonormal"/>
    <w:basedOn w:val="Parasts"/>
    <w:rsid w:val="00CB7634"/>
    <w:pPr>
      <w:jc w:val="left"/>
    </w:pPr>
    <w:rPr>
      <w:rFonts w:ascii="Calibri" w:eastAsiaTheme="minorHAns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47</Pages>
  <Words>49643</Words>
  <Characters>28298</Characters>
  <Application>Microsoft Office Word</Application>
  <DocSecurity>0</DocSecurity>
  <Lines>235</Lines>
  <Paragraphs>155</Paragraphs>
  <ScaleCrop>false</ScaleCrop>
  <Company/>
  <LinksUpToDate>false</LinksUpToDate>
  <CharactersWithSpaces>77786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Izziņa_24-TA-2547.docx</dc:title>
  <cp:lastModifiedBy>Kristīne Alberinga</cp:lastModifiedBy>
  <cp:revision>6</cp:revision>
  <dcterms:created xsi:type="dcterms:W3CDTF">2024-11-25T09:26:00Z</dcterms:created>
  <dcterms:modified xsi:type="dcterms:W3CDTF">2024-11-25T09:30:00Z</dcterms:modified>
</cp:coreProperties>
</file>