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25-TA-226: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dīzeļdegvielas piedevas slāpekļa oksīdu emisijas samazināšanai transportlīdzekļos valsts rezervju nepieciešamību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Saņemot EM skaidrojumus par to, ka netiks ņemti vērā AM iepriekš iesniegtie priekšlikumi, AM atkārtoti norāda, ka ziņojuma ietvaros nav veikta visaptveroša izpēte par AdBlue nepieejamības sekām un kopējo nepieciešamību tautsaimniecībā krīzes laikā. Selektīvi ir izpētīti tikai atsevišķi VUGD transportlīdzekļi, tomēr vienlaikus ziņojumā ir konstatēts, ka valstī kopumā 100% kravas un 65% vieglo transportlīdzekļu, kas ir operatīvie transportlīdzekļi, un tiem nepieciešams AdBlue. Tāpat ziņojumā atzīst, ka neviena iestāde līdz šim nav veidojusi un neplāno veidot savas rezerves. Arī komersantiem nav pienākums veidot papildus rezerves.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konstatēts, vai ir pētīta ietekme uz transportlīdzekļu turpmāko funkcionalitāti, ja sistēmas atslēgšanu neveic pats ražotājs vai tā sertificēts pārstāvis. Nedz arī cik speciālistu ir Latvijā, kas šādu darbību spētu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ziņojuma nav noprotams, vai ir pētīts potenciālais cenu sadārdzinājums, kas veidosies, ja turpmākajos iepirkumos izvirzītu prasību pēc selektīvās izplūdes gāzu attīrīšanas sistēmas ar tās atslēgšanas mehānismu, t.sk. par tehniskajām iespējām vai ražotāja nosacījumiem, kā to izdarīt.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atkārtoti uzsver, ka militāra apdraudējuma vai civilas krīzes gadījumā autobusu parki, lauksaimniecības tehnika, mežistrādes un inženiertehnika, loģistikas transports utt. kļūst par neatņemamu krīzes pārvarēšanas resursu.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ieskatā, izvērtējot AdBlue rezervju nepieciešamību, to nevar skatīt tikai šauri operatīvo dienestu ietvarā. Esošais normatīvais regulējums paredz tautsaimniecības mobilizāciju izņēmuma stāvokļa laikā. Resursu mobilizācija ir vienlīdz svarīga kā civilajam sektoram (sabiedriskā transporta pakalpojumi, lauksaimniecība, rūpniecība, loģistika, utt.), tā arī militārajam sektoram. Minētā mobilizācija ietvertu arī transportlīdzekļus (mobilitātes nodrošināšanai) un speciālo tehniku, kas būs vitāli nepieciešama pretmobilitātes pasākumiem. Tādēļ izņēmuma stāvokļa laikā vitāli nepieciešams, lai funkcionētu ne tikai kritiskā infrastruktūra, t.sk. stratēģiskās nozīmes uzņēmumi, bet tautsaimniecība kopumā, lai ne tikai nodrošinātu krīzes risinājumus operatīvajiem un seku likvidēšanas dienestiem, bet sabiedrību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vērš uzmanību, ka krīzes/kara apstākļiem NBS veidojot savas rezerves nepieciešamajos apjomus nespēs nodrošināt nepieciešamo apgrozījumu.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atkārtoti norāda uz Enerģētikas likuma 72. panta pirmo daļu un otrās daļas 1. un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Centrālās krājumu uzturēšanas struktūras uzdevumus pilda sabiedrība ar ierobežotu atbildību "Publisko aktīvu pārvaldītājs Possessor" (turpmāk — pārvaldītājs).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Pārvaldītājam ir šādi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iegādāties drošības rezerves;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drošības rezervju uzturēšanu un rotāciju;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ieskatā lēmumu par AdBlue krājumu veidošanu vai neveidošanu būtu jāskata plašāk - visaptverošas valsts aizsardzības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attiecībā par AdBlue piedevas pieejamību krīzes situācijas pārvarēšanā iesaistītajiem transportlīdzekļiem tiks sagatavots priekšlikums, izstrādājot tiesību aktu projektu saskaņā ar Enerģētikas likuma 73. pantu (attiecīgi ir precizēts MK protokollēmuma projekts).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informatīvajā ziņojumā iekļautajai atsaucei uz Valsts ugunsdzēsības un glābšanas dienesta pieeju transportlīdzekļu iepirkumos tehniskajā specifikācijā iekļaut nosacījumus par dīzeļdzinēja darbības nodrošināšanu gadījumos, ja AdBlue piedevas padeves ir pārtraukta norādām, ka šāda pieeja tiek īstenota ilgstoši (faktiski 90% transportlīdzekļiem ar dīzeļdzinējiem ir ražotāja paredzēts risinājums dzinēja darbības nodrošināšanai bez AdBlue piedevas). Šobrīd jau ir attīstīti un pieejami transportlīdzekļu ražotāju tippveida tehniskie risinājumi attiecībā uz dīzeļdzinēju darbības nodrošināšanu ārkārtas situācijās (ja pārtraukta AdBlue piedevas padeve). Līdz ar to nav pamata secināt par būtisku sadārdzinājumu transportlīdzekļu iepirkumos, ja tehniskajā specifikācija tiek iekļauta prasība par dīzeļdzinēja darbības nodrošināšanu ārkārtas situācijās (ja pārtraukta AdBlue piedevas padeve).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dīzeļdegvielas patēriņu, kas minēts informatīvā ziņojuma 5.lapā, aicinām izmantot Valsts ieņēmumu dienesta datus par naftas produktu apriti, kas ir pieejami arī jau par 2024.gadu. Minētie dati liecina, ka dīzeļdegvielas patēriņš 2024.gadā ir 930,5 tūkst. tonnas, ieskaitot 28,0 tūkst. tonnas marķētās degvielas, ko izmanto apkurē, kuģu apgādei un izmantošanai brīvostās un speciālajās ekonomiskajās zonās. Papildus informējam, ka marķētās dīzeļdegvielas, ko izmanto lauksaimniecībā, realizācijas apjoms 2024.gadā ir 122,0 tūkst. tonnu, kas ir par 14,5 tūkst. tonnām jeb 13,4% vairāk kā iepriekšējā kalendārajā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un rindkopa izteikta šādā redakcijā " Atbilstoši Valsts ieņēmuma dienesta datiem par naftas produktu apriti Latvijā 2024. gadā kopējais dīzeļdegvielas realizācijas apjoms (patēriņš) bija 930,5 tūkstoši tonnas, tai skaitā  28 tūkstoši tonnas marķētā dīzeļdegviela[1]. Tādējādi uz transportu kopējais attiecināmais dīzeļdegvielas apjoms 2024. gadā bija 902,5 tūkstoši tonnas, attiecīgi, vidēji mēnesī - 75,2 tūkstoši tonnas jeb aptuveni 90 059 880 litri dīzeļdegvielas. Pieņemot, ka vidējais AdBlue patēriņš ir 4% no vidējā dīzeļdegvielas apjoma, tad 2024. gadā vidējais AdBlue patēriņš varēja būt ap 3,6 tūkstoši litri mēnesī. Vēršam uzmanību, ka šāds AdBlue patēriņa aprēķins ir aptuvens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Marķētā dīzeļdegviela, ko izmanto apkurē, kuģu apgādei, brīvostās, speciālajās ekonomiskajās zonās un lauksaimniecībā, neietver marķēto dīzeļdegvielu, ko izmanto lauksaimniecībā;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informatīvā ziņojuma nosaukumu, jo slāpekļa oksīdu emisiju samazināšanas viela dīzeļdzinējos jeb </w:t>
            </w:r>
            <w:r w:rsidR="00000000" w:rsidRPr="00000000" w:rsidDel="00000000">
              <w:rPr>
                <w:i w:val="1"/>
                <w:rtl w:val="0"/>
              </w:rPr>
              <w:t xml:space="preserve">AdBlue</w:t>
            </w:r>
            <w:r w:rsidR="00000000" w:rsidRPr="00000000" w:rsidDel="00000000">
              <w:rPr>
                <w:rtl w:val="0"/>
              </w:rPr>
              <w:t xml:space="preserve"> nav uzskatāma par dīzeļdegvielas piedevu. To tieši nepievieno dīzeļdegvielai, bet to iepilda atsevišķā tvertnē un izmanto kā piedevu selektīvās izplūdes gāzu attīrīšanas sistēmā, nevis kā degvielas piedevu izmantošanai dīzeļdzinējos.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attiecībā uz dīzeļdzinēju selektīvās izplūdes gāzu attīrīšanas komponenti izmantots vispārlietojamās valodas apzīmējums "dīzeļdegvielas piedeva slāpekļa oksīdu emisiju samazināšanai transportlīdzekļos". Šāds apzīmējums nav radījis pārpratumus vai neskaidrības attiecībā uz informatīvā ziņojuma mērķi, t.i., izvērtēt nepieciešamību veidot valsts materiālās rezerves, lai nodrošinātu dīzeļdzinēju slāpekļa oksīdu emisiju samazināšanu. Jāatzīmē, ka šobrīd nav vienotas terminoloģijas attiecībā uz jauniem dīzeļdzinēju tehnoloģisko risinājumu aprakstiem.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ietverts ieteikums autotransporta līdzekļu iepirkumu vadlīnijās iekļaut ieteikumu jaunu operatīvo dienestu transportlīdzekļu ar dīzeļdzinēju iegādē paredzēt prasību par dīzeļdzinēja darbības nodrošināšanu ārkārtas gadījumos, ja ir pārtraukta AdBlue piedevas padeve. Protokollēmumā šāds uzdevums nevienai no institūcijam nav noteikts, bet atbilstoši Klimata un enerģētikas ministrijas priekšlikumam ir dots uzdevums Ekonomikas ministrijai, atbilstoši kompetencei izstrādājot tiesību aktu projektu saskaņā ar Enerģētikas likuma 73. pantu, sagatavot priekšlikumu par piedevas slāpekļa oksīdu emisijas samazināšanai transportlīdzekļos ar dīzeļdzinējiem prioritāro lietotāju noteikšanu enerģētiskās krīzes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saskaņot informatīvajā ziņojumā un protokllēmumā noteikto, attiecīgi papildinot protoklollēmu ar uzdevumu par autotransporta līdzekļu iepirkumu vadlīniju izstādi atbildīgajai institūcijai veikt izmaiņas vadlīnijās saistībā ar AdBlue piedevu un informatīvajā ziņojumā ietvert ietekumu normatīvā regulējuma pilnveidošanai saistībā ar  AdBlue piedevas nodrošināšanu enerģētiskās krīzes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priekšlikumu par iepirkuma vadlīniju dokumentu jaunu transportlīdzekļu iegādei ir saskaņojusi ar Iepirkumu uzraudzības biroju. Ņemot vērā ieteikumu vadlīniju neformālo raksturu, nav nepieciešams veidot uzdevumu iestādei ar MK protokollēmumu.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saskaņošanas procesā visas iesaistītas puses vienojās, ka priekšlikums tieskajam regulējumam par AdBlue piedevas nodrošināšanu prioritāriem lietotājiem ir saistīts ar tādiem aspektiem, kas nav informatīvā ziņojumā tvērumā, piemēram, naftas produktu (degvielas) pārdošanu izsludinātas enerģētiskās krīzes laikā. Vēršam uzmanību, ka priekšlikums par normatīvā regulējuma pilnveidošanu par AdBlue piedevas nodrošināšanu enerģētiskās krīzes laikā šobrīd nav attiecināms uz nevienu normatīvo aktu. Tādējādi Ekonomikas ministrijas sagatavotais MK protokollēmuma projekts ietver skaidru turpmākās rīcības virzienu.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AD Blue atslēgšana ir inženiertehniska darbība un ne visām specializētajām automašīnām ir iespējams atslēgt AD Blue sistēmu vienkāršoti, bez tehniskā speciālista ar speciālu programmatūru iejaukšanos, bet ārkārtas apstākļos, kad šīs sistēmas var sabojāties, nebūt pieejams AD Blue šķidrums utt., radīs apstākļus, ka specializētais transportlīdzeklis nebūs pilnvērtīgi lietojamas. Vēršam uzmanību, ka AD Blue šķidrums savu ķīmisko īpašību dēļ arī ir speciāli uzglabājams noteiktos apstākļos un termiņā. Līdz ar to lūdzam izvērtēt priekšlikumu, ka ārkārtas apstākļos šīs sistēmas specializētajiem transportlīdzekļiem tiek uz laiku atslēgtas (piemēram, saskaņā ar rīkojumu). Lielākajam vairumam kravas transportlīdzekļu sistēma ir aprīkota veidā, kad AD Blue padeve netiek nodrošināta neatkarīgi, vai sistēma nestrādā, vai AD Blue šķidrums ir beidzies, kravas transportlīdzeklis zaudē savu jaudu par 40 % vai pat vairāk. Ne visiem dienestiem ir jaunākās paaudzes kravas automašīnas, kur AD Blue sistēmu iespējams vienkāršoti atslēgt, kā, piemēram, krīzes situācijā strādās ugunsdzēsēji, ja kravas transportlīdzeklis varēs lietot tikai pusi no jaudas resursa, jo nav ieliets AD Blue vai nestrādā padeves sistēma, kas notiek bieži, jo nav laicīgi papildināts AD Blue šķidrums.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attiecībā par AdBlue piedevas pieejamību krīzes situācijas pārvarēšanā iesaistītajiem transportlīdzekļiem tiks sagatavots priekšlikums, izstrādājot tiesību aktu projektu saskaņā ar Enerģētikas likuma 73. pantu (attiecīgi ir precizēts MK protokollēmuma projekts).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informatīvajā ziņojumā iekļautajai atsaucei uz Valsts ugunsdzēsības un glābšanas dienesta pieeju transportlīdzekļu iepirkumos tehniskajā specifikācijā iekļaut nosacījumus par dīzeļdzinēja darbības nodrošināšanu gadījumos, ja AdBlue piedevas padeves ir pārtraukta norādām, ka šāda pieeja tiek īstenota ilgstoši (faktiski 90% transportlīdzekļiem ar dīzeļdzinējiem ir ražotāja paredzēts risinājums dzinēja darbības nodrošināšanai bez AdBlue piedevas). Šobrīd jau ir attīstīti un pieejami transportlīdzekļu ražotāju tippveida tehniskie risinājumi attiecībā uz dīzeļdzinēju darbības nodrošināšanu ārkārtas situācijās (ja pārtraukta AdBlue piedevas padeve).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(turpmāk - Ministrija) piekrīt informatīvajā ziņojumā paustajam, ka valsts rezerves dīzeļdegvielas piedevai slāpekļa oksīdu emisijas samazināšanai transportlīdzekļos nebūtu veidojamas un ka autotransporta līdzekļu iepirkumu vadlīnijās būtu jāiekļauj ieteikums jaunu operatīvo dienestu transportlīdzekļu ar dīzeļdzinēju iegādē paredzēt prasību par dīzeļdzinēja darbības nodrošināšanu ārkārtas gadījumos, ja ir pārtraukta AdBlue piedevas padeve.  Vienlaikus Ministrija vēlas vērst uzmanību, ka operatīvo dienestu un kritisko pakalpojumu sniedzēju, tajā skaitā energoapgādes komersantu operatīvo dienestu, kuri novērš enerģijas piegādes traucējumus, autotransporta līdzekļu parka nomaiņa notiek pakāpeniski daudzu gadu garumā. Lai nebūtu traucēts operatīvo dienestu un kritisko pakalpojumu sniedzēju darbs valsts apdraudējuma vai enerģētiskās krīzes gadījumā, tiem vienmēr būtu jānodrošina iespēja degvielas uzpildes stacijās iepildīt dīzeļdegvielas piedevu slāpekļa oksīdu emisijas samazināšanai, ja tas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Ministrija rosina informatīvajā ziņojuma sadaļā par turpmāko rīcību ietvert uzdevumu Ekonomikas ministrijai sadarbībā ar SIA “Publisko aktīvu pārvaldītājs Possessor” izstrādāt kārtību, kādā valsts apdraudējuma vai enerģētiskās krīzes gadījumā operatīvo dienestu un kritisko pakalpojumu sniedzējiem tiek nodrošināta prioritāra piekļuve  dīzeļdegvielas piedevai slāpekļa oksīdu emisijas samazināšanai, attiecīgi uzdevumu ietverot arī protokllēmumā.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protokollēmums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saskaņo informatīvajā ziņojumā sniegtos ieteikumus. Vienlaikus, ņemot vērā informatīvajā ziņojumā minēto informāciju par monitoringa datos fiksēto degvielas uzpildes stacijās pastāvīgo atlikumu, lūdzam Ekonomikas ministriju civilās aizsardzības mācību ietvaros vai atsevišķā veidā apzināt visu nozaru kritisko pakalpojumu transportlīdzekļu skaitu un piedevas patēriņa apjomu, lai varētu apzināt iespējas nodrošināt kontrolētu piedevas izsniegšanu kritisko pakalpojumu transportam degvielas uzpildes stacijās izņēmuma stāvokļa izsludināšanas situācijā.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informatīvais ziņojums ir izstrādāts, lai novērtētu nepieciešamību veidot AdBlue piedevas valsts rezerves.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Jautājumi par nepieciešamajiem AdBlue piedevas apjomiem operatīvo dienestu un kritisko pakalpojumu sniedzēju darbības nepārtrauktības nodrošināšanai būtu vērtējami kritisko infrastruktūras un kritisko pakalpojumu regulējuma ietvarā, piemēram, aktualizējot darbības nepārtrauktības plānus vai civilās aizsardzības mācību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aprakstīt rīcību ārkārtas apstākļos ar specializētajām automašīnām, kas aprīkotas ar AD Blue. Lielākajam vairumam kravas transportlīdzekļa sistēma ir aprīkota veidā, kad AD Blue padeve netiek nodrošināta neatkarīgi, vai sistēma nestrādā, vai AD Blue šķidrums ir beidzies, kravas transportlīdzeklis zaudē savu jaudu par 40% vai pat vairāk. Lūdzam papildināt ar informāciju, kas noteiktos apstākļos ļauj atslēgt AD Blue sistēmu un kravas transportlīdzekli lietot bez AD Blue. Kā, piemēram, krīzes situācijā strādās ugunsdzēsēji, ja kravas transportlīdzeklis varēs lietot tikai pusi no jaudas resursa, jo nav ieliets AD Blue vai nestrādā padeves sistēma, kas notiek bieži, jo nav laicīgi papildināts AD Blue šķidrums. AD Blue atslēgšana ir inženiertehnisks pasākums kā iejaukšanās kravas transportlīdzeklī.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informatīvais ziņojums ir izstrādāts, lai novērtētu nepieciešamību veidot AdBlue piedevas valsts rezerves.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Jautājumi par nepieciešamajiem AdBlue piedevas apjomiem operatīvo dienestu un kritisko pakalpojumu sniedzēju darbības nepārtrauktības nodrošināšanai būtu vērtējami kritisko infrastruktūras un kritisko pakalpojumu regulējuma ietvarā, piemēram, aktualizējot darbības nepārtrauktības plānus vai civilās aizsardzības mācību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vēršam uzmanību uz to, ka informatīvajā ziņojumā ir iekļauta informācija tikai par transportlīdzekļu ražotāja paredzētajiem tehniskajiem risinājumiem dīzeļdzinēja darbības nodrošināšanai  AdBlue piedevas padeves pārtraukuma gadījumā, piemēram, Valsts ugunsdzēsības un glābšanas dienesta specializētie transportlīdzekļi.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Ikdienā NBS un citas Aizsardzības ministrijas padotības iestādes savus transportlīdzekļus, galvenokārt, uzpilda komersantu degvielas uzpildes stacijās, tādēļ būtisku AdBlue rezervju izveide līdz šim nav bijusi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vērš uzmanību, ka krīzes/kara apstākļos patērētais degvielas apjoms NBS transportlīdzekļiem būs ievērojami augstāks nekā tas ir miera laikā. Saskaņā ar NBS veiktajiem aprēķiniem, NBS nepieciešamais AdBlue rezervju daudzums (izņēmuma stāvoklim) pārsniedz ikdienā realizējamo apjomu, kā rezultātā veidojot savas rezerves nebūs iespējams nodrošināt nepieciešamo apgrozījumu. Turklāt jaunas infrastruktūras izbūve AdBlue rezervju uzglabāšanai ir laikietilpīgs un dārgs process.  Aizsardzības ministrija norāda uz Enerģētikas likuma 72. panta pirmo daļu un otrās daļas 1. un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Centrālās krājumu uzturēšanas struktūras uzdevumus pilda sabiedrība ar ierobežotu atbildību "Publisko aktīvu pārvaldītājs Possessor" (turpmāk — pārvaldītājs).</w:t>
            </w:r>
            <w:r w:rsidR="00000000" w:rsidRPr="00000000" w:rsidDel="00000000">
              <w:rPr>
                <w:i w:val="1"/>
                <w:rtl w:val="0"/>
              </w:rPr>
              <w:t xml:space="preserve">(2) Pārvaldītājam ir šādi uzdevumi:</w:t>
            </w:r>
            <w:r w:rsidR="00000000" w:rsidRPr="00000000" w:rsidDel="00000000">
              <w:rPr>
                <w:i w:val="1"/>
                <w:rtl w:val="0"/>
              </w:rPr>
              <w:t xml:space="preserve">1) iegādāties drošības rezerves;</w:t>
            </w:r>
            <w:r w:rsidR="00000000" w:rsidRPr="00000000" w:rsidDel="00000000">
              <w:rPr>
                <w:i w:val="1"/>
                <w:rtl w:val="0"/>
              </w:rPr>
              <w:t xml:space="preserve">2) nodrošināt drošības rezervju uzturēšanu un rotāciju;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norādām, ka aizsardzības resora īpašumā esošo transportlīdzekļu nomaiņa, kuru funkcionēšanai nepieciešams AdBlue šķidrums, šobrīd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informatīvais ziņojums ir izstrādāts, lai novērtētu nepieciešamību veidot AdBlue piedevas valsts rezerves.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Jautājumi par nepieciešamajiem AdBlue piedevas apjomiem operatīvo dienestu un kritisko pakalpojumu sniedzēju darbības nepārtrauktības nodrošināšanai būtu vērtējami kritisko infrastruktūras un kritisko pakalpojumu regulējuma ietvarā, piemēram, aktualizējot darbības nepārtrauktības plānus vai civilās aizsardzības mācību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ir izvērtējusi Ekonomikas ministrijas sagatavoto informatīvo ziņojumu “Par dīzeļdegvielas piedevas slāpekļa oksīdu emisijas samazināšanai transportlīdzekļos valsts rezervju nepieciešamību”. Informējam, ka transportlīdzekļu skaitu, kuri aprīkoti ar selektīvo izplūdes gāzu attīrīšanas sistēmu, kuru iespējams atslēgt, Nacionālie bruņotie spēki šobrīd nav vērtējuši. Tādējādi šobrīd nav iespējams precīzi novērtēt AdBlue nepieejamības sekas.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ziņojuma nav secināms, vai ir pētīta vidēja termiņa un ilgtermiņa ietekme uz transportlīdzekļu turpmāko funkcionalitāti, ja sistēmas atslēgšanu neveic pats ražotājs vai tā sertificēts pārstāvis, kas visticamāk varētu notikt tieši krīzes situācijās. Tāpat no ziņojuma nav secināms, vai ir pētīts potenciālais cenu sadārdzinājums, kas veidosies, ja turpmākajos iepirkumos izvirzītu prasību pēc selektīvās izplūdes gāzu attīrīšanas sistēmas ar tās atslēgšanas mehānismu, t.sk. par tehniskajām iespējām vai ražotāja nosacījumiem, kā to izdarīt.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atspoguļo izvērtējamu par operatīvajiem transportlīdzekļiem, bet neatspoguļo kopējo kritiski nepieciešamo transportlīdzekļu apjomu, kas ir atkarīgi no AdBlue – autobusu parki, lauksaimniecības tehnika, mežistrādes un inženiertehnika, loģistikas transports, kas militāra apdraudējuma vai civilas krīzes gadījumā kļūst par neatņemamu krīzes pārvarēšanas resursu.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ieskatā, izvērtējot AdBlue rezervju nepieciešamību, to nevar skatīt tikai šauri operatīvo dienestu ietvarā. Esošais normatīvais regulējums paredz tautsaimniecības mobilizāciju izņēmuma stāvokļa laikā. Resursu mobilizācija ir vienlīdz svarīga kā civilajam sektoram (sabiedriskā transporta pakalpojumi, lauksaimniecība, rūpniecība, loģistika, utt.), tā arī militārajam sektoram. Minētā mobilizācija ietvertu arī transportlīdzekļus (mobilitātes nodrošināšanai) un speciālo tehniku, kas būs vitāli nepieciešama pretmobilitātes pasākumiem. Tādēļ izņēmuma stāvokļa laikā vitāli nepieciešams, lai funkcionētu ne tikai kritiskā infrastruktūra, t.sk. stratēģiskās nozīmes uzņēmumi, bet tautsaimniecība kopumā, lai ne tikai nodrošinātu krīzes risinājumus operatīvajiem un seku likvidēšanas dienestiem, bet sabiedrību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lēmumu par AdBlue krājumu veidošanu vai neveidošanu būtu jāskata plašāk - visaptverošas valsts aizsardzības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izstrādāts, lai novērtētu nepieciešamību veidot AdBlue piedevas valsts rezerves. Vēršam uzmanību uz to, ka AdBlue piedeva ir vienas no dīzeļdzinēju emisiju samazināšanas sistēmu  komponentēm un šobrīd pastāv transportlīdzekļu ražotāju tehniskie risinājumi situācijām, kad AdBlue piedeva netiek nodrošināta. Turklāt jau pastāv prakse par šādu nosacījumu izvirzīšanu transportlīdzekļu iepirkumos un pēdējo gadu (2022.-2024.) tendence iezīmē jauno vieglo transportlīdzekļu ar dīzeļdzinējiem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priekšlikumā paustās argumentācijas ir secināms, ka krīzes situācijās būtu jāvērtē ne tikai prioritārie degvielas lietotāji, bet arī AdBlue piedevas prioritārie lietotāji.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saskaņo informatīvajā ziņojumā sniegtos ieteikumus. Vienlaikus, ņemot vērā ziņojumā minēto par monitoringa datos fiksēto degvielas uzpildes stacijās pastāvīgo atlikumu, lūdzam civilās aizsardzības mācību ietvaros vai atsevišķā veidā apzināt visu nozaru kritisko pakalpojumu transportlīdzekļu skaitu un piedevas patēriņa apjomu, lai varētu apzināt iespējas nodrošināt kontrolētu piedevas izsniegšanu kritisko pakalpojumu transportam degvielas uzpildes stacijās izņēmuma stāvokļa izsludināšanas situācijā.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izstrādāts, lai novērtētu nepieciešamību veidot AdBlue piedevas valsts rezerves. Vēršam uzmanību uz to, ka AdBlue piedeva ir vienas no dīzeļdzinēju emisiju samazināšanas sistēmu  komponentēm un šobrīd pastāv transportlīdzekļu ražotāju tehniskie risinājumi situācijām, kad AdBlue piedeva netiek nodrošināta. Turklāt jau pastāv prakse par šādu nosacījumu izvirzīšanu transportlīdzekļu iepirkumos un pēdējo gadu (2022.-2024.) tendence iezīmē jaunu vieglo transportlīdzekļu ar dīzeļdzinējiem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priekšlikumā paustās argumentācijas ir secināms, ka krīzes situācijās būtu jāvērtē ne tikai prioritārie degvielas lietotāji, bet arī AdBlue piedevas prioritārie lietotāji.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7. lp. norādīts, ka operatīvie dienesti neveido</w:t>
            </w:r>
            <w:r w:rsidR="00000000" w:rsidRPr="00000000" w:rsidDel="00000000">
              <w:rPr>
                <w:i w:val="1"/>
                <w:rtl w:val="0"/>
              </w:rPr>
              <w:t xml:space="preserve"> AdBlue</w:t>
            </w:r>
            <w:r w:rsidR="00000000" w:rsidRPr="00000000" w:rsidDel="00000000">
              <w:rPr>
                <w:rtl w:val="0"/>
              </w:rPr>
              <w:t xml:space="preserve"> piedevas rezerves uz vietas, bet transportlīdzekļos </w:t>
            </w:r>
            <w:r w:rsidR="00000000" w:rsidRPr="00000000" w:rsidDel="00000000">
              <w:rPr>
                <w:i w:val="1"/>
                <w:rtl w:val="0"/>
              </w:rPr>
              <w:t xml:space="preserve">AdBlue</w:t>
            </w:r>
            <w:r w:rsidR="00000000" w:rsidRPr="00000000" w:rsidDel="00000000">
              <w:rPr>
                <w:rtl w:val="0"/>
              </w:rPr>
              <w:t xml:space="preserve"> piedevas tvertnes tiek uzpildītas pēc nepieciešamības, jo </w:t>
            </w:r>
            <w:r w:rsidR="00000000" w:rsidRPr="00000000" w:rsidDel="00000000">
              <w:rPr>
                <w:i w:val="1"/>
                <w:rtl w:val="0"/>
              </w:rPr>
              <w:t xml:space="preserve">AdBlue</w:t>
            </w:r>
            <w:r w:rsidR="00000000" w:rsidRPr="00000000" w:rsidDel="00000000">
              <w:rPr>
                <w:rtl w:val="0"/>
              </w:rPr>
              <w:t xml:space="preserve"> piedevas piedāvājums tirgū šobrīd ir pietiekams. Atsevišķiem operatīvajiem transportlīdzekļiem ražotājs ir paredzējis risinājumus, lai novērstu dīzeļdzinēja jaudas pazemināšanos gadījumos, ja nav nodrošināta </w:t>
            </w:r>
            <w:r w:rsidR="00000000" w:rsidRPr="00000000" w:rsidDel="00000000">
              <w:rPr>
                <w:i w:val="1"/>
                <w:rtl w:val="0"/>
              </w:rPr>
              <w:t xml:space="preserve">AdBlue</w:t>
            </w:r>
            <w:r w:rsidR="00000000" w:rsidRPr="00000000" w:rsidDel="00000000">
              <w:rPr>
                <w:rtl w:val="0"/>
              </w:rPr>
              <w:t xml:space="preserve"> piedeva, un arī turpmāk, iegādājoties jaunus operatīvo dienestu transportlīdzekļus ar dīzeļdzinējiem, transportlīdzekļu iepirkumu vadlīnijās varētu paredzēt prasību par dīzeļdzinēja darbības nodrošināšanu ārkārtas gadījumos, ja ir pārtraukta </w:t>
            </w:r>
            <w:r w:rsidR="00000000" w:rsidRPr="00000000" w:rsidDel="00000000">
              <w:rPr>
                <w:i w:val="1"/>
                <w:rtl w:val="0"/>
              </w:rPr>
              <w:t xml:space="preserve">AdBlue</w:t>
            </w:r>
            <w:r w:rsidR="00000000" w:rsidRPr="00000000" w:rsidDel="00000000">
              <w:rPr>
                <w:rtl w:val="0"/>
              </w:rPr>
              <w:t xml:space="preserve"> piedevas padeve.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no informatīvajā ziņojumā pieejamās informācija nav skaidrs, kā katastrofu vai krīzes situācijās tiks nodrošināta </w:t>
            </w:r>
            <w:r w:rsidR="00000000" w:rsidRPr="00000000" w:rsidDel="00000000">
              <w:rPr>
                <w:i w:val="1"/>
                <w:rtl w:val="0"/>
              </w:rPr>
              <w:t xml:space="preserve">AdBlue</w:t>
            </w:r>
            <w:r w:rsidR="00000000" w:rsidRPr="00000000" w:rsidDel="00000000">
              <w:rPr>
                <w:rtl w:val="0"/>
              </w:rPr>
              <w:t xml:space="preserve"> piedevas pieejamība šobrīd izmantojamajiem operatīvajiem transportlīdzekļiem, kuriem ražotājs nav paredzējis risinājumus novērst dīzeļdzinēja jaudas pazemināšanos gadījumos, ja nav nodrošināta </w:t>
            </w:r>
            <w:r w:rsidR="00000000" w:rsidRPr="00000000" w:rsidDel="00000000">
              <w:rPr>
                <w:i w:val="1"/>
                <w:rtl w:val="0"/>
              </w:rPr>
              <w:t xml:space="preserve">AdBlue</w:t>
            </w:r>
            <w:r w:rsidR="00000000" w:rsidRPr="00000000" w:rsidDel="00000000">
              <w:rPr>
                <w:rtl w:val="0"/>
              </w:rPr>
              <w:t xml:space="preserve"> piedeva. Paredzams, ka </w:t>
            </w:r>
            <w:r w:rsidR="00000000" w:rsidRPr="00000000" w:rsidDel="00000000">
              <w:rPr>
                <w:i w:val="1"/>
                <w:rtl w:val="0"/>
              </w:rPr>
              <w:t xml:space="preserve">AdBlue</w:t>
            </w:r>
            <w:r w:rsidR="00000000" w:rsidRPr="00000000" w:rsidDel="00000000">
              <w:rPr>
                <w:rtl w:val="0"/>
              </w:rPr>
              <w:t xml:space="preserve"> piedevas iegāde degvielas uzpildes stacijās vai pie komersantiem, kas piedāvā autoķīmijas produktus, var būt ierobežota. Vienlaikus norādāms, ka ir jāparedz </w:t>
            </w:r>
            <w:r w:rsidR="00000000" w:rsidRPr="00000000" w:rsidDel="00000000">
              <w:rPr>
                <w:i w:val="1"/>
                <w:rtl w:val="0"/>
              </w:rPr>
              <w:t xml:space="preserve">AdBlue </w:t>
            </w:r>
            <w:r w:rsidR="00000000" w:rsidRPr="00000000" w:rsidDel="00000000">
              <w:rPr>
                <w:rtl w:val="0"/>
              </w:rPr>
              <w:t xml:space="preserve">piedevas papildināšanas nepieciešamība starp servisa apkopes intervāliem, jo, piemēram, </w:t>
            </w:r>
            <w:r w:rsidR="00000000" w:rsidRPr="00000000" w:rsidDel="00000000">
              <w:rPr>
                <w:i w:val="1"/>
                <w:rtl w:val="0"/>
              </w:rPr>
              <w:t xml:space="preserve">Volkswagen</w:t>
            </w:r>
            <w:r w:rsidR="00000000" w:rsidRPr="00000000" w:rsidDel="00000000">
              <w:rPr>
                <w:rtl w:val="0"/>
              </w:rPr>
              <w:t xml:space="preserve"> vieglajam automobilim saskaņā ar tehnisko specifikāciju nepieciešami 1,5–2,8 litri </w:t>
            </w:r>
            <w:r w:rsidR="00000000" w:rsidRPr="00000000" w:rsidDel="00000000">
              <w:rPr>
                <w:i w:val="1"/>
                <w:rtl w:val="0"/>
              </w:rPr>
              <w:t xml:space="preserve">AdBlue</w:t>
            </w:r>
            <w:r w:rsidR="00000000" w:rsidRPr="00000000" w:rsidDel="00000000">
              <w:rPr>
                <w:rtl w:val="0"/>
              </w:rPr>
              <w:t xml:space="preserve"> piedevas uz 1000 km, bet tvertnes ietilpība ir 11–19 l atkarībā no modeļa. Tai pat laikā, ja transportlīdzeklis ir atbilstošā tehniskā stāvoklī, motoreļļas, dzesēšanas šķidruma un citu tehnisko šķidrumu (eļļu) papildināšana starp servisa apkopēm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informatīvajā ziņojumā paredzēt risinājumus </w:t>
            </w:r>
            <w:r w:rsidR="00000000" w:rsidRPr="00000000" w:rsidDel="00000000">
              <w:rPr>
                <w:i w:val="1"/>
                <w:rtl w:val="0"/>
              </w:rPr>
              <w:t xml:space="preserve">AdBlue</w:t>
            </w:r>
            <w:r w:rsidR="00000000" w:rsidRPr="00000000" w:rsidDel="00000000">
              <w:rPr>
                <w:rtl w:val="0"/>
              </w:rPr>
              <w:t xml:space="preserve"> piedevas pieejamības nodrošināšanai katastrofu vai krīzes situācijās, piemēram, rezervēt nepieciešamo daudzumu</w:t>
            </w:r>
            <w:r w:rsidR="00000000" w:rsidRPr="00000000" w:rsidDel="00000000">
              <w:rPr>
                <w:i w:val="1"/>
                <w:rtl w:val="0"/>
              </w:rPr>
              <w:t xml:space="preserve"> AdBlue</w:t>
            </w:r>
            <w:r w:rsidR="00000000" w:rsidRPr="00000000" w:rsidDel="00000000">
              <w:rPr>
                <w:rtl w:val="0"/>
              </w:rPr>
              <w:t xml:space="preserve"> piedevas pie vairumtirgotāja vai organizēt valstij piederošu drošības rezervju iegādi, uzturēšanu un rotāciju.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izstrādāts, lai novērtētu nepieciešamību veidot AdBlue piedevas valsts rezerves. Vēršam uzmanību uz to, ka AdBlue piedeva ir vienas no dīzeļdzinēju emisiju samazināšanas sistēmu  komponentēm un šobrīd pastāv transportlīdzekļu ražotāju tehniskie risinājumi situācijām, kad AdBlue piedeva netiek nodrošināta. Turklāt jau pastāv prakse par šādu nosacījumu izvirzīšanu transportlīdzekļu iepirkumos un pēdējo gadu (2022.-2024.) tendence iezīmē vieglo transportlīdzekļu ar dīzeļdzinējiem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priekšlikumā paustās argumentācijas ir secināms, ka krīzes situācijās būtu jāvērtē ne tikai prioritārie degvielas lietotāji, bet arī AdBlue piedevas prioritārie lietotāji.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(zem 1.attēla) pārrēķinot dīzeļdegvielas patēriņu mēnesī Latvijā 2023.gadā no tonnām uz litriem, nav ņemts vērā degvielas blīvums, līdz ar ko aprēķins ir nekorekts. Lūdzam precizēt dīzeļdegvielas patēriņa aprēķinu litros.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norādītajiem datiem secināms, ka kopējā dīzeļdegvielas patēriņā ir iekļauta arī lauksaimniekiem paredzētā un marķētā dīzeļdegviela.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lielākā daļa no marķētās dīzeļdegvielas tiek izmantota apkurei, kur AdBlue piedeva netiek pielietota, līdz ar to aprēķinātais 2023.gadā vidējais AdBlue patēriņš nav korekts.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un rindkopa izteikta šādā redakcijā " Atbilstoši Valsts ieņēmuma dienesta datiem par naftas produktu apriti Latvijā 2024. gadā kopējais dīzeļdegvielas realizācijas apjoms (patēriņš) bija 930,5 tūkstoši tonnas, tai skaitā  28 tūkstoši tonnas marķētā dīzeļdegviela[1]. Tādējādi uz transportu kopējais attiecināmais dīzeļdegvielas apjoms 2024. gadā bija 902,5 tūkstoši tonnas, attiecīgi, vidēji mēnesī - 75,2 tūkstoši tonnas jeb aptuveni 90 059 880 litri dīzeļdegvielas. Pieņemot, ka vidējais AdBlue patēriņš ir 4% no vidējā dīzeļdegvielas apjoma, tad 2024. gadā vidējais AdBlue patēriņš varēja būt ap 3,6 tūkstoši litri mēnesī. Vēršam uzmanību, ka šāds AdBlue patēriņa aprēķins ir aptuvens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Marķētā dīzeļdegviela, ko izmanto apkurē, kuģu apgādei, brīvostās, speciālajās ekonomiskajās zonās un lauksaimniecībā, neietver marķēto dīzeļdegvielu, ko izmanto lauksaimniecībā;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25-TA-226</w:t>
    </w:r>
    <w:r>
      <w:br/>
    </w:r>
    <w:r w:rsidR="00000000" w:rsidRPr="00000000" w:rsidDel="00000000">
      <w:rPr>
        <w:rtl w:val="0"/>
      </w:rPr>
      <w:t xml:space="preserve">29.05.2025. 15.49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25-TA-226</w:t>
    </w:r>
    <w:r>
      <w:br/>
    </w:r>
    <w:r w:rsidR="00000000" w:rsidRPr="00000000" w:rsidDel="00000000">
      <w:rPr>
        <w:rtl w:val="0"/>
      </w:rPr>
      <w:t xml:space="preserve">29.05.2025. 15.49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Izziņa_25-TA-226.docx</dc:title>
</cp:coreProperties>
</file>

<file path=docProps/custom.xml><?xml version="1.0" encoding="utf-8"?>
<Properties xmlns="http://schemas.openxmlformats.org/officeDocument/2006/custom-properties" xmlns:vt="http://schemas.openxmlformats.org/officeDocument/2006/docPropsVTypes"/>
</file>