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0 -->
  <w:body>
    <w:p w:rsidR="00A00B08" w:rsidP="00BD212A" w14:paraId="631ED575" w14:textId="77777777">
      <w:pPr>
        <w:spacing w:after="0"/>
        <w:jc w:val="center"/>
      </w:pPr>
      <w:r w:rsidRPr="000C7D59">
        <w:rPr>
          <w:noProof/>
          <w:sz w:val="24"/>
          <w:szCs w:val="24"/>
          <w:lang w:eastAsia="lv-LV"/>
        </w:rPr>
        <w:drawing>
          <wp:inline distT="0" distB="0" distL="0" distR="0">
            <wp:extent cx="518231" cy="612000"/>
            <wp:effectExtent l="0" t="0" r="0" b="0"/>
            <wp:docPr id="1" name="Picture 1" descr="Aizkraukles_novada_gerbonis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izkraukles_novada_gerbonis_201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18231" cy="612000"/>
                    </a:xfrm>
                    <a:prstGeom prst="rect">
                      <a:avLst/>
                    </a:prstGeom>
                    <a:noFill/>
                    <a:ln>
                      <a:noFill/>
                    </a:ln>
                  </pic:spPr>
                </pic:pic>
              </a:graphicData>
            </a:graphic>
          </wp:inline>
        </w:drawing>
      </w:r>
    </w:p>
    <w:p w:rsidR="00BD212A" w:rsidP="00BD212A" w14:paraId="631ED576" w14:textId="77777777">
      <w:pPr>
        <w:spacing w:after="0"/>
        <w:jc w:val="center"/>
        <w:rPr>
          <w:rFonts w:ascii="Times New Roman" w:hAnsi="Times New Roman" w:cs="Times New Roman"/>
        </w:rPr>
      </w:pPr>
      <w:r w:rsidRPr="005908E3">
        <w:rPr>
          <w:rFonts w:ascii="Times New Roman" w:hAnsi="Times New Roman" w:cs="Times New Roman"/>
        </w:rPr>
        <w:t>AIZKRAUKLES NOVADA PAŠVALDĪBA</w:t>
      </w:r>
    </w:p>
    <w:p w:rsidR="00BD212A" w:rsidP="00BD212A" w14:paraId="631ED577" w14:textId="77777777">
      <w:pPr>
        <w:tabs>
          <w:tab w:val="center" w:pos="4734"/>
          <w:tab w:val="right" w:pos="9468"/>
        </w:tabs>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noProof/>
          <w:lang w:eastAsia="lv-LV"/>
        </w:rPr>
        <mc:AlternateContent>
          <mc:Choice Requires="wps">
            <w:drawing>
              <wp:anchor distT="0" distB="0" distL="114300" distR="114300" simplePos="0" relativeHeight="251658240" behindDoc="0" locked="0" layoutInCell="1" allowOverlap="1">
                <wp:simplePos x="0" y="0"/>
                <wp:positionH relativeFrom="column">
                  <wp:posOffset>386715</wp:posOffset>
                </wp:positionH>
                <wp:positionV relativeFrom="paragraph">
                  <wp:posOffset>66040</wp:posOffset>
                </wp:positionV>
                <wp:extent cx="5162550" cy="9525"/>
                <wp:effectExtent l="0" t="0" r="19050" b="28575"/>
                <wp:wrapNone/>
                <wp:docPr id="2" name="Straight Connector 2"/>
                <wp:cNvGraphicFramePr/>
                <a:graphic xmlns:a="http://schemas.openxmlformats.org/drawingml/2006/main">
                  <a:graphicData uri="http://schemas.microsoft.com/office/word/2010/wordprocessingShape">
                    <wps:wsp xmlns:wps="http://schemas.microsoft.com/office/word/2010/wordprocessingShape">
                      <wps:cNvCnPr/>
                      <wps:spPr>
                        <a:xfrm flipV="1">
                          <a:off x="0" y="0"/>
                          <a:ext cx="51625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5" style="flip:y;mso-height-percent:0;mso-height-relative:margin;mso-width-percent:0;mso-width-relative:margin;mso-wrap-distance-bottom:0;mso-wrap-distance-left:9pt;mso-wrap-distance-right:9pt;mso-wrap-distance-top:0;mso-wrap-style:square;position:absolute;visibility:visible;z-index:251659264" from="30.45pt,5.2pt" to="436.95pt,5.95pt" strokecolor="black" strokeweight="0.5pt">
                <v:stroke joinstyle="miter"/>
              </v:line>
            </w:pict>
          </mc:Fallback>
        </mc:AlternateContent>
      </w:r>
      <w:r>
        <w:rPr>
          <w:rFonts w:ascii="Times New Roman" w:hAnsi="Times New Roman" w:cs="Times New Roman"/>
        </w:rPr>
        <w:tab/>
      </w:r>
    </w:p>
    <w:p w:rsidR="00BD212A" w:rsidRPr="00BB02C8" w:rsidP="00BD212A" w14:paraId="631ED578" w14:textId="77777777">
      <w:pPr>
        <w:tabs>
          <w:tab w:val="center" w:pos="4734"/>
          <w:tab w:val="right" w:pos="9468"/>
        </w:tabs>
        <w:spacing w:after="0" w:line="240" w:lineRule="auto"/>
        <w:jc w:val="center"/>
        <w:rPr>
          <w:rFonts w:ascii="Times New Roman" w:hAnsi="Times New Roman" w:cs="Times New Roman"/>
        </w:rPr>
      </w:pPr>
      <w:r w:rsidRPr="00BB02C8">
        <w:rPr>
          <w:rFonts w:ascii="Times New Roman" w:eastAsia="Calibri" w:hAnsi="Times New Roman" w:cs="Times New Roman"/>
          <w:sz w:val="17"/>
          <w:szCs w:val="17"/>
        </w:rPr>
        <w:t>Reģ. Nr.90000074812</w:t>
      </w:r>
    </w:p>
    <w:p w:rsidR="00BD212A" w:rsidRPr="00BB02C8" w:rsidP="00447A86" w14:paraId="631ED579" w14:textId="77777777">
      <w:pPr>
        <w:spacing w:after="120" w:line="240" w:lineRule="auto"/>
        <w:jc w:val="center"/>
        <w:rPr>
          <w:rFonts w:ascii="Times New Roman" w:eastAsia="Calibri" w:hAnsi="Times New Roman" w:cs="Times New Roman"/>
          <w:sz w:val="17"/>
          <w:szCs w:val="17"/>
        </w:rPr>
      </w:pPr>
      <w:r w:rsidRPr="00BB02C8">
        <w:rPr>
          <w:rFonts w:ascii="Times New Roman" w:eastAsia="Calibri" w:hAnsi="Times New Roman" w:cs="Times New Roman"/>
          <w:sz w:val="17"/>
          <w:szCs w:val="17"/>
        </w:rPr>
        <w:t xml:space="preserve">Lāčplēša iela 1A, Aizkraukle, Aizkraukles nov., LV-5101, tālr. 65133930, e-pasts dome@aizkraukle.lv, www.aizkraukle.lv </w:t>
      </w:r>
    </w:p>
    <w:p w:rsidR="00BD212A" w:rsidRPr="00BB02C8" w:rsidP="00BD212A" w14:paraId="631ED57A" w14:textId="77777777">
      <w:pPr>
        <w:spacing w:after="120"/>
        <w:jc w:val="center"/>
        <w:rPr>
          <w:rFonts w:ascii="Times New Roman" w:eastAsia="Calibri" w:hAnsi="Times New Roman" w:cs="Times New Roman"/>
          <w:sz w:val="17"/>
          <w:szCs w:val="17"/>
        </w:rPr>
      </w:pPr>
      <w:r w:rsidRPr="00BB02C8">
        <w:rPr>
          <w:rFonts w:ascii="Times New Roman" w:eastAsia="Calibri" w:hAnsi="Times New Roman" w:cs="Times New Roman"/>
          <w:sz w:val="24"/>
          <w:szCs w:val="24"/>
        </w:rPr>
        <w:t>Aizkrauklē</w:t>
      </w:r>
      <w:r w:rsidRPr="00BB02C8">
        <w:rPr>
          <w:rFonts w:ascii="Times New Roman" w:eastAsia="Calibri" w:hAnsi="Times New Roman" w:cs="Times New Roman"/>
          <w:sz w:val="17"/>
          <w:szCs w:val="17"/>
        </w:rPr>
        <w:t xml:space="preserve"> </w:t>
      </w:r>
    </w:p>
    <w:p w:rsidR="00BD212A" w:rsidRPr="00BB02C8" w:rsidP="00BD212A" w14:paraId="631ED57B" w14:textId="77777777">
      <w:pPr>
        <w:spacing w:after="0" w:line="240" w:lineRule="auto"/>
        <w:jc w:val="both"/>
        <w:rPr>
          <w:rFonts w:ascii="Times New Roman" w:hAnsi="Times New Roman" w:cs="Times New Roman"/>
          <w:sz w:val="24"/>
          <w:szCs w:val="24"/>
        </w:rPr>
      </w:pPr>
      <w:r w:rsidRPr="00BB02C8">
        <w:rPr>
          <w:rFonts w:ascii="Times New Roman" w:hAnsi="Times New Roman" w:cs="Times New Roman"/>
          <w:bCs/>
          <w:sz w:val="24"/>
          <w:szCs w:val="24"/>
          <w:shd w:val="clear" w:color="auto" w:fill="FFFFFF"/>
        </w:rPr>
        <w:t>09.07.2024.</w:t>
      </w:r>
      <w:r w:rsidRPr="00BB02C8">
        <w:rPr>
          <w:rFonts w:ascii="Times New Roman" w:hAnsi="Times New Roman" w:cs="Times New Roman"/>
          <w:sz w:val="24"/>
          <w:szCs w:val="24"/>
        </w:rPr>
        <w:t xml:space="preserve"> Nr. </w:t>
      </w:r>
      <w:r w:rsidRPr="00BB02C8">
        <w:rPr>
          <w:rFonts w:ascii="Times New Roman" w:hAnsi="Times New Roman" w:cs="Times New Roman"/>
          <w:bCs/>
          <w:sz w:val="24"/>
          <w:szCs w:val="24"/>
          <w:shd w:val="clear" w:color="auto" w:fill="FFFFFF"/>
        </w:rPr>
        <w:t>4.1/N/24/1607</w:t>
      </w:r>
      <w:r w:rsidRPr="00BB02C8">
        <w:rPr>
          <w:rFonts w:ascii="Times New Roman" w:hAnsi="Times New Roman" w:cs="Times New Roman"/>
          <w:sz w:val="24"/>
          <w:szCs w:val="24"/>
        </w:rPr>
        <w:t xml:space="preserve">                                         </w:t>
      </w:r>
    </w:p>
    <w:p w:rsidR="00AD517C" w:rsidRPr="00BB02C8" w:rsidP="00BD212A" w14:paraId="631ED57C" w14:textId="77777777">
      <w:pPr>
        <w:spacing w:after="0" w:line="240" w:lineRule="auto"/>
        <w:jc w:val="both"/>
        <w:rPr>
          <w:rFonts w:ascii="Times New Roman" w:hAnsi="Times New Roman" w:cs="Times New Roman"/>
          <w:sz w:val="24"/>
          <w:szCs w:val="24"/>
        </w:rPr>
      </w:pPr>
    </w:p>
    <w:p w:rsidR="008957E7" w:rsidRPr="00BB02C8" w:rsidP="00BD212A" w14:paraId="631ED57D" w14:textId="77777777">
      <w:pPr>
        <w:spacing w:after="0" w:line="240" w:lineRule="auto"/>
        <w:jc w:val="both"/>
        <w:rPr>
          <w:rFonts w:ascii="Times New Roman" w:hAnsi="Times New Roman" w:cs="Times New Roman"/>
          <w:sz w:val="24"/>
          <w:szCs w:val="24"/>
        </w:rPr>
      </w:pPr>
    </w:p>
    <w:p w:rsidR="00A336DB" w:rsidP="00BD212A" w14:paraId="11EA827C" w14:textId="77777777">
      <w:pPr>
        <w:spacing w:after="0"/>
        <w:jc w:val="right"/>
        <w:rPr>
          <w:rFonts w:ascii="Times New Roman" w:hAnsi="Times New Roman" w:cs="Times New Roman"/>
          <w:b/>
          <w:i/>
          <w:sz w:val="24"/>
          <w:szCs w:val="24"/>
        </w:rPr>
      </w:pPr>
      <w:r w:rsidRPr="00BB02C8">
        <w:rPr>
          <w:rFonts w:ascii="Times New Roman" w:hAnsi="Times New Roman" w:cs="Times New Roman"/>
          <w:sz w:val="24"/>
          <w:szCs w:val="24"/>
        </w:rPr>
        <w:tab/>
      </w:r>
      <w:r w:rsidRPr="00BB02C8">
        <w:rPr>
          <w:rFonts w:ascii="Times New Roman" w:hAnsi="Times New Roman" w:cs="Times New Roman"/>
          <w:sz w:val="24"/>
          <w:szCs w:val="24"/>
        </w:rPr>
        <w:tab/>
      </w:r>
      <w:r w:rsidRPr="00BB02C8">
        <w:rPr>
          <w:rFonts w:ascii="Times New Roman" w:hAnsi="Times New Roman" w:cs="Times New Roman"/>
          <w:sz w:val="24"/>
          <w:szCs w:val="24"/>
        </w:rPr>
        <w:tab/>
      </w:r>
      <w:r w:rsidRPr="00BB02C8">
        <w:rPr>
          <w:rFonts w:ascii="Times New Roman" w:hAnsi="Times New Roman" w:cs="Times New Roman"/>
          <w:sz w:val="24"/>
          <w:szCs w:val="24"/>
        </w:rPr>
        <w:tab/>
        <w:t xml:space="preserve">     </w:t>
      </w:r>
      <w:r w:rsidRPr="00F359DD" w:rsidR="00F359DD">
        <w:rPr>
          <w:rFonts w:ascii="Times New Roman" w:hAnsi="Times New Roman" w:cs="Times New Roman"/>
          <w:b/>
          <w:i/>
          <w:sz w:val="24"/>
          <w:szCs w:val="24"/>
        </w:rPr>
        <w:t xml:space="preserve">Valsts sabiedrība ar ierobežotu atbildību </w:t>
      </w:r>
    </w:p>
    <w:p w:rsidR="00BD212A" w:rsidRPr="00A336DB" w:rsidP="00BD212A" w14:paraId="631ED57E" w14:textId="16485893">
      <w:pPr>
        <w:spacing w:after="0"/>
        <w:jc w:val="right"/>
        <w:rPr>
          <w:rFonts w:ascii="Times New Roman" w:hAnsi="Times New Roman" w:cs="Times New Roman"/>
          <w:bCs/>
          <w:i/>
          <w:sz w:val="24"/>
          <w:szCs w:val="24"/>
        </w:rPr>
      </w:pPr>
      <w:r w:rsidRPr="00F359DD">
        <w:rPr>
          <w:rFonts w:ascii="Times New Roman" w:hAnsi="Times New Roman" w:cs="Times New Roman"/>
          <w:b/>
          <w:i/>
          <w:sz w:val="24"/>
          <w:szCs w:val="24"/>
        </w:rPr>
        <w:t>"Latvijas Valsts ceļi"</w:t>
      </w:r>
      <w:r w:rsidRPr="00F359DD">
        <w:rPr>
          <w:rFonts w:ascii="Times New Roman" w:hAnsi="Times New Roman" w:cs="Times New Roman"/>
          <w:b/>
          <w:i/>
          <w:sz w:val="24"/>
          <w:szCs w:val="24"/>
        </w:rPr>
        <w:br/>
      </w:r>
      <w:r w:rsidR="00797671">
        <w:rPr>
          <w:rFonts w:ascii="Times New Roman" w:hAnsi="Times New Roman" w:cs="Times New Roman"/>
          <w:bCs/>
          <w:i/>
          <w:sz w:val="24"/>
          <w:szCs w:val="24"/>
        </w:rPr>
        <w:t>P</w:t>
      </w:r>
      <w:r w:rsidRPr="00A336DB">
        <w:rPr>
          <w:rFonts w:ascii="Times New Roman" w:hAnsi="Times New Roman" w:cs="Times New Roman"/>
          <w:bCs/>
          <w:i/>
          <w:sz w:val="24"/>
          <w:szCs w:val="24"/>
        </w:rPr>
        <w:t>aziņošanai e-adresē</w:t>
      </w:r>
    </w:p>
    <w:p w:rsidR="00BB02C8" w:rsidRPr="00A336DB" w:rsidP="00BD212A" w14:paraId="631ED57F" w14:textId="77777777">
      <w:pPr>
        <w:spacing w:after="0"/>
        <w:jc w:val="right"/>
        <w:rPr>
          <w:rFonts w:ascii="Times New Roman" w:hAnsi="Times New Roman" w:cs="Times New Roman"/>
          <w:bCs/>
          <w:i/>
          <w:sz w:val="24"/>
          <w:szCs w:val="24"/>
        </w:rPr>
      </w:pPr>
    </w:p>
    <w:p w:rsidR="00BD212A" w:rsidRPr="00BB02C8" w:rsidP="00BD212A" w14:paraId="631ED580" w14:textId="77777777">
      <w:pPr>
        <w:jc w:val="both"/>
        <w:rPr>
          <w:rFonts w:ascii="Times New Roman" w:hAnsi="Times New Roman" w:cs="Times New Roman"/>
          <w:b/>
          <w:sz w:val="24"/>
          <w:szCs w:val="24"/>
        </w:rPr>
      </w:pPr>
      <w:r w:rsidRPr="00BB02C8">
        <w:rPr>
          <w:rFonts w:ascii="Times New Roman" w:hAnsi="Times New Roman" w:cs="Times New Roman"/>
          <w:b/>
          <w:sz w:val="24"/>
          <w:szCs w:val="24"/>
        </w:rPr>
        <w:t>Par informācijas sniegšanu (V930)</w:t>
      </w:r>
    </w:p>
    <w:p w:rsidR="00A336DB" w:rsidP="00A336DB" w14:paraId="73186163" w14:textId="7937C5A9">
      <w:pPr>
        <w:pStyle w:val="NormalWeb"/>
        <w:spacing w:before="0" w:beforeAutospacing="0" w:after="0" w:afterAutospacing="0"/>
        <w:ind w:firstLine="567"/>
        <w:jc w:val="both"/>
      </w:pPr>
      <w:r w:rsidRPr="00BB02C8">
        <w:tab/>
      </w:r>
      <w:r w:rsidRPr="00A80928">
        <w:rPr>
          <w:color w:val="000000"/>
        </w:rPr>
        <w:t>Aizkraukles novada pašvaldīb</w:t>
      </w:r>
      <w:r>
        <w:rPr>
          <w:color w:val="000000"/>
        </w:rPr>
        <w:t>a</w:t>
      </w:r>
      <w:r w:rsidRPr="00A80928">
        <w:rPr>
          <w:color w:val="000000"/>
        </w:rPr>
        <w:t xml:space="preserve"> (turpmāk – pašvaldība)</w:t>
      </w:r>
      <w:r>
        <w:rPr>
          <w:color w:val="000000"/>
        </w:rPr>
        <w:t xml:space="preserve"> ar</w:t>
      </w:r>
      <w:r w:rsidRPr="00A80928">
        <w:rPr>
          <w:color w:val="000000"/>
        </w:rPr>
        <w:t xml:space="preserve"> 2024.gada </w:t>
      </w:r>
      <w:r>
        <w:rPr>
          <w:color w:val="000000"/>
        </w:rPr>
        <w:t xml:space="preserve">15.februāra lēmumu Nr.113 par valsts </w:t>
      </w:r>
      <w:r>
        <w:t>vietējā</w:t>
      </w:r>
      <w:r w:rsidRPr="000422A2">
        <w:t xml:space="preserve"> autoceļa</w:t>
      </w:r>
      <w:r>
        <w:t xml:space="preserve"> V930 </w:t>
      </w:r>
      <w:r w:rsidRPr="007B068F">
        <w:rPr>
          <w:shd w:val="clear" w:color="auto" w:fill="FFFFFF"/>
        </w:rPr>
        <w:t xml:space="preserve">Daudzevas rampas </w:t>
      </w:r>
      <w:r w:rsidRPr="009F2AF5">
        <w:rPr>
          <w:shd w:val="clear" w:color="auto" w:fill="FFFFFF"/>
        </w:rPr>
        <w:t>pievedceļš</w:t>
      </w:r>
      <w:r>
        <w:rPr>
          <w:shd w:val="clear" w:color="auto" w:fill="FFFFFF"/>
        </w:rPr>
        <w:t xml:space="preserve"> (turpmāk –V930)</w:t>
      </w:r>
      <w:r>
        <w:t xml:space="preserve"> un </w:t>
      </w:r>
      <w:r w:rsidRPr="009F2AF5">
        <w:rPr>
          <w:shd w:val="clear" w:color="auto" w:fill="FFFFFF"/>
        </w:rPr>
        <w:t>V929</w:t>
      </w:r>
      <w:r>
        <w:rPr>
          <w:shd w:val="clear" w:color="auto" w:fill="FFFFFF"/>
        </w:rPr>
        <w:t> </w:t>
      </w:r>
      <w:r w:rsidRPr="009F2AF5">
        <w:rPr>
          <w:shd w:val="clear" w:color="auto" w:fill="FFFFFF"/>
        </w:rPr>
        <w:t>Daudzeva–Dimanti</w:t>
      </w:r>
      <w:r>
        <w:rPr>
          <w:shd w:val="clear" w:color="auto" w:fill="FFFFFF"/>
        </w:rPr>
        <w:t xml:space="preserve"> (turpmāk –V929)</w:t>
      </w:r>
      <w:r w:rsidRPr="009F2AF5">
        <w:rPr>
          <w:rFonts w:ascii="Arial" w:hAnsi="Arial" w:cs="Arial"/>
          <w:sz w:val="20"/>
          <w:szCs w:val="20"/>
          <w:shd w:val="clear" w:color="auto" w:fill="FFFFFF"/>
        </w:rPr>
        <w:t xml:space="preserve"> </w:t>
      </w:r>
      <w:r w:rsidRPr="00F7027A">
        <w:t>pārņemšanu bez atlīdzības pašvaldības īpašumā</w:t>
      </w:r>
      <w:r>
        <w:t>, sniedza ierosinājumu Satiksmes ministrijai par autoceļu V930 un V929 pārņemšanu pašvaldības īpašumā.</w:t>
      </w:r>
    </w:p>
    <w:p w:rsidR="00A336DB" w:rsidP="00A336DB" w14:paraId="095D1951" w14:textId="77777777">
      <w:pPr>
        <w:pStyle w:val="NormalWeb"/>
        <w:spacing w:before="0" w:beforeAutospacing="0" w:after="0" w:afterAutospacing="0"/>
        <w:ind w:firstLine="567"/>
        <w:jc w:val="both"/>
      </w:pPr>
      <w:r>
        <w:t xml:space="preserve">Ņemot vērā, starp Satiksmes ministriju un Valsts sabiedrību ar ierobežotu atbildību “Latvijas Valsts ceļi” (turpmāk – LVC) noslēgto Deleģēšanas līgumu, par pilnvarojumu pārvaldīt valsts autoceļu tīklu, un,  LVC 2024.gada 13.marta vēstulē Nr.4.98/4596 (turpmāk-vēstule) par valsts vietējā autoceļa V930 Daudzevas rampas pievedceļš un V929 Daudzeva-Dimanti pārņemšanu Aizkraukles novada pašvaldības īpašumā, vēstulē sniegto piekrišanu autoceļus V930 un V929 izslēgt no Satiksmes ministrijas Valsts autoceļa fonda bilances, tos nododot bez atlīdzības pašvaldībai, pašvaldība informē, ka </w:t>
      </w:r>
      <w:r w:rsidRPr="007027A5">
        <w:rPr>
          <w:u w:val="single"/>
        </w:rPr>
        <w:t>piekrīt pārņemt</w:t>
      </w:r>
      <w:r>
        <w:t xml:space="preserve"> inženierbūvi V930, kura atrodas uz zemes vienībām ar kadastra apzīmējumu 32500040466, 32500040133 (īpašnieks SIA A.C.B.), 32500040331 (īpašnieks Satiksmes ministrija, valdītājs VAS “Latvijas dzelzceļš”), 32500040019 (īpašnieks SIA Tālava) un inženierbūvi V929, kura atrodas uz zemes vienības ar kadastra apzīmējumu 32500040398.</w:t>
      </w:r>
    </w:p>
    <w:p w:rsidR="00B609E1" w:rsidRPr="00BB02C8" w:rsidP="00B609E1" w14:paraId="631ED582" w14:textId="53A0DFC3">
      <w:pPr>
        <w:spacing w:after="0" w:line="240" w:lineRule="auto"/>
        <w:jc w:val="both"/>
        <w:rPr>
          <w:rFonts w:ascii="Times New Roman" w:hAnsi="Times New Roman" w:cs="Times New Roman"/>
          <w:sz w:val="24"/>
          <w:szCs w:val="24"/>
        </w:rPr>
      </w:pPr>
    </w:p>
    <w:tbl>
      <w:tblPr>
        <w:tblW w:w="9639" w:type="dxa"/>
        <w:tblLayout w:type="fixed"/>
        <w:tblLook w:val="01E0"/>
      </w:tblPr>
      <w:tblGrid>
        <w:gridCol w:w="3062"/>
        <w:gridCol w:w="236"/>
        <w:gridCol w:w="2629"/>
        <w:gridCol w:w="3429"/>
        <w:gridCol w:w="283"/>
      </w:tblGrid>
      <w:tr w14:paraId="631ED588" w14:textId="77777777" w:rsidTr="00543B9E">
        <w:tblPrEx>
          <w:tblW w:w="9639" w:type="dxa"/>
          <w:tblLayout w:type="fixed"/>
          <w:tblLook w:val="01E0"/>
        </w:tblPrEx>
        <w:tc>
          <w:tcPr>
            <w:tcW w:w="3062" w:type="dxa"/>
          </w:tcPr>
          <w:p w:rsidR="00B609E1" w:rsidRPr="00B609E1" w:rsidP="00543B9E" w14:paraId="631ED583" w14:textId="77777777">
            <w:pPr>
              <w:rPr>
                <w:rFonts w:ascii="Times New Roman" w:hAnsi="Times New Roman" w:cs="Times New Roman"/>
                <w:sz w:val="24"/>
                <w:szCs w:val="24"/>
              </w:rPr>
            </w:pPr>
            <w:r w:rsidRPr="00B609E1">
              <w:rPr>
                <w:rFonts w:ascii="Times New Roman" w:hAnsi="Times New Roman" w:cs="Times New Roman"/>
                <w:sz w:val="24"/>
                <w:szCs w:val="24"/>
              </w:rPr>
              <w:t>Domes priekšsēdētājs</w:t>
            </w:r>
          </w:p>
        </w:tc>
        <w:tc>
          <w:tcPr>
            <w:tcW w:w="236" w:type="dxa"/>
          </w:tcPr>
          <w:p w:rsidR="00B609E1" w:rsidRPr="00BB02C8" w:rsidP="008A7B93" w14:paraId="631ED584" w14:textId="77777777">
            <w:pPr>
              <w:jc w:val="both"/>
              <w:rPr>
                <w:rFonts w:ascii="Times New Roman" w:hAnsi="Times New Roman" w:cs="Times New Roman"/>
                <w:i/>
                <w:sz w:val="20"/>
                <w:szCs w:val="20"/>
              </w:rPr>
            </w:pPr>
          </w:p>
        </w:tc>
        <w:tc>
          <w:tcPr>
            <w:tcW w:w="2629" w:type="dxa"/>
          </w:tcPr>
          <w:p w:rsidR="00B609E1" w:rsidP="008A7B93" w14:paraId="631ED585" w14:textId="77777777">
            <w:pPr>
              <w:jc w:val="both"/>
              <w:rPr>
                <w:rFonts w:ascii="Times New Roman" w:hAnsi="Times New Roman" w:cs="Times New Roman"/>
                <w:i/>
                <w:sz w:val="20"/>
                <w:szCs w:val="20"/>
              </w:rPr>
            </w:pPr>
          </w:p>
        </w:tc>
        <w:tc>
          <w:tcPr>
            <w:tcW w:w="3429" w:type="dxa"/>
            <w:hideMark/>
          </w:tcPr>
          <w:p w:rsidR="00B609E1" w:rsidRPr="00B609E1" w:rsidP="00543B9E" w14:paraId="631ED586" w14:textId="77777777">
            <w:pPr>
              <w:jc w:val="right"/>
              <w:rPr>
                <w:rFonts w:ascii="Times New Roman" w:hAnsi="Times New Roman" w:cs="Times New Roman"/>
                <w:sz w:val="24"/>
                <w:szCs w:val="24"/>
              </w:rPr>
            </w:pPr>
            <w:r w:rsidRPr="00B609E1">
              <w:rPr>
                <w:rFonts w:ascii="Times New Roman" w:hAnsi="Times New Roman" w:cs="Times New Roman"/>
                <w:sz w:val="24"/>
                <w:szCs w:val="24"/>
              </w:rPr>
              <w:t>Leons</w:t>
            </w:r>
            <w:r w:rsidRPr="00B609E1">
              <w:rPr>
                <w:rFonts w:ascii="Times New Roman" w:hAnsi="Times New Roman" w:cs="Times New Roman"/>
                <w:sz w:val="24"/>
                <w:szCs w:val="24"/>
              </w:rPr>
              <w:t xml:space="preserve"> </w:t>
            </w:r>
            <w:r w:rsidRPr="00B609E1">
              <w:rPr>
                <w:rFonts w:ascii="Times New Roman" w:hAnsi="Times New Roman" w:cs="Times New Roman"/>
                <w:sz w:val="24"/>
                <w:szCs w:val="24"/>
              </w:rPr>
              <w:t>Līdums</w:t>
            </w:r>
            <w:r w:rsidRPr="00B609E1">
              <w:rPr>
                <w:rFonts w:ascii="Times New Roman" w:hAnsi="Times New Roman" w:cs="Times New Roman"/>
                <w:sz w:val="24"/>
                <w:szCs w:val="24"/>
              </w:rPr>
              <w:t xml:space="preserve"> </w:t>
            </w:r>
          </w:p>
        </w:tc>
        <w:tc>
          <w:tcPr>
            <w:tcW w:w="283" w:type="dxa"/>
          </w:tcPr>
          <w:p w:rsidR="00B609E1" w:rsidRPr="00BB02C8" w:rsidP="008A7B93" w14:paraId="631ED587" w14:textId="77777777">
            <w:pPr>
              <w:jc w:val="center"/>
              <w:rPr>
                <w:rFonts w:ascii="Times New Roman" w:hAnsi="Times New Roman" w:cs="Times New Roman"/>
                <w:sz w:val="24"/>
                <w:szCs w:val="24"/>
                <w:shd w:val="clear" w:color="auto" w:fill="F2F5F7"/>
              </w:rPr>
            </w:pPr>
          </w:p>
        </w:tc>
      </w:tr>
    </w:tbl>
    <w:p w:rsidR="00BD212A" w:rsidRPr="00BB02C8" w:rsidP="00BD212A" w14:paraId="631ED589" w14:textId="77777777">
      <w:pPr>
        <w:rPr>
          <w:rFonts w:ascii="Times New Roman" w:hAnsi="Times New Roman" w:cs="Times New Roman"/>
          <w:sz w:val="24"/>
          <w:szCs w:val="24"/>
        </w:rPr>
      </w:pPr>
    </w:p>
    <w:p w:rsidR="00E02CC7" w:rsidP="00BD212A" w14:paraId="631ED58A" w14:textId="77777777">
      <w:pPr>
        <w:spacing w:after="0" w:line="240" w:lineRule="auto"/>
        <w:rPr>
          <w:rFonts w:ascii="Times New Roman" w:hAnsi="Times New Roman" w:cs="Times New Roman"/>
          <w:i/>
          <w:sz w:val="20"/>
          <w:szCs w:val="20"/>
        </w:rPr>
      </w:pPr>
      <w:r>
        <w:rPr>
          <w:rFonts w:ascii="Times New Roman" w:hAnsi="Times New Roman" w:cs="Times New Roman"/>
          <w:i/>
          <w:sz w:val="20"/>
          <w:szCs w:val="20"/>
        </w:rPr>
        <w:t>Baiba</w:t>
      </w:r>
    </w:p>
    <w:p w:rsidR="00BD212A" w:rsidP="00BD212A" w14:paraId="631ED58B" w14:textId="77777777">
      <w:pPr>
        <w:spacing w:after="0" w:line="240" w:lineRule="auto"/>
        <w:rPr>
          <w:rFonts w:ascii="Times New Roman" w:hAnsi="Times New Roman" w:cs="Times New Roman"/>
          <w:i/>
          <w:sz w:val="20"/>
          <w:szCs w:val="20"/>
        </w:rPr>
      </w:pPr>
      <w:r w:rsidRPr="00BB02C8">
        <w:rPr>
          <w:rFonts w:ascii="Times New Roman" w:hAnsi="Times New Roman" w:cs="Times New Roman"/>
          <w:i/>
          <w:sz w:val="20"/>
          <w:szCs w:val="20"/>
        </w:rPr>
        <w:t>gunta.baiba@aizkraukle.lv</w:t>
      </w:r>
    </w:p>
    <w:p w:rsidR="00BB02C8" w:rsidRPr="00BB02C8" w:rsidP="00BD212A" w14:paraId="631ED58C" w14:textId="77777777">
      <w:pPr>
        <w:spacing w:after="0" w:line="240" w:lineRule="auto"/>
        <w:rPr>
          <w:rFonts w:ascii="Times New Roman" w:hAnsi="Times New Roman" w:cs="Times New Roman"/>
          <w:i/>
          <w:sz w:val="20"/>
          <w:szCs w:val="20"/>
        </w:rPr>
      </w:pPr>
      <w:r w:rsidRPr="00BB02C8">
        <w:rPr>
          <w:rFonts w:ascii="Times New Roman" w:hAnsi="Times New Roman" w:cs="Times New Roman"/>
          <w:i/>
          <w:sz w:val="20"/>
          <w:szCs w:val="20"/>
        </w:rPr>
        <w:t>65133947</w:t>
      </w:r>
    </w:p>
    <w:sectPr w:rsidSect="00B811F8">
      <w:footerReference w:type="default" r:id="rId6"/>
      <w:footerReference w:type="first" r:id="rId7"/>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34767481"/>
      <w:docPartObj>
        <w:docPartGallery w:val="Page Numbers (Bottom of Page)"/>
        <w:docPartUnique/>
      </w:docPartObj>
    </w:sdtPr>
    <w:sdtEndPr>
      <w:rPr>
        <w:noProof/>
      </w:rPr>
    </w:sdtEndPr>
    <w:sdtContent>
      <w:p w:rsidR="00BD212A" w14:paraId="631ED591" w14:textId="77777777">
        <w:pPr>
          <w:pStyle w:val="Footer"/>
          <w:jc w:val="center"/>
        </w:pPr>
        <w:r>
          <w:fldChar w:fldCharType="begin"/>
        </w:r>
        <w:r>
          <w:instrText xml:space="preserve"> PAGE   \* MERGEFORMAT </w:instrText>
        </w:r>
        <w:r>
          <w:fldChar w:fldCharType="separate"/>
        </w:r>
        <w:r w:rsidR="00E02CC7">
          <w:rPr>
            <w:noProof/>
          </w:rPr>
          <w:t>2</w:t>
        </w:r>
        <w:r>
          <w:rPr>
            <w:noProof/>
          </w:rPr>
          <w:fldChar w:fldCharType="end"/>
        </w:r>
      </w:p>
    </w:sdtContent>
  </w:sdt>
  <w:p w:rsidR="00BD212A" w14:paraId="631ED592" w14:textId="77777777">
    <w:pPr>
      <w:pStyle w:val="Footer"/>
    </w:pPr>
  </w:p>
  <w:p>
    <w:pPr>
      <w:jc w:val="center"/>
    </w:pPr>
    <w:r>
      <w:rPr>
        <w:rFonts w:ascii="Calibri" w:eastAsia="Calibri" w:hAnsi="Calibri" w:cs="Calibri"/>
        <w:b w:val="0"/>
        <w:i w:val="0"/>
        <w:sz w:val="22"/>
      </w:rPr>
      <w:t>Šis dokuments ir parakstīts ar drošu elektronisko parakstu 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609E1" w14:paraId="631ED593" w14:textId="77777777">
    <w:pPr>
      <w:pStyle w:val="Footer"/>
      <w:jc w:val="center"/>
    </w:pPr>
  </w:p>
  <w:p w:rsidR="00B609E1" w14:paraId="631ED594" w14:textId="77777777">
    <w:pPr>
      <w:pStyle w:val="Footer"/>
    </w:pPr>
  </w:p>
  <w:p>
    <w:pPr>
      <w:jc w:val="center"/>
    </w:pPr>
    <w:r>
      <w:rPr>
        <w:rFonts w:ascii="Calibri" w:eastAsia="Calibri" w:hAnsi="Calibri" w:cs="Calibri"/>
        <w:b w:val="0"/>
        <w:i w:val="0"/>
        <w:sz w:val="22"/>
      </w:rPr>
      <w:t>Šis dokuments ir parakstīts ar drošu elektronisko parakstu un satur laika zīmogu</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12A"/>
    <w:rsid w:val="00036BB4"/>
    <w:rsid w:val="000422A2"/>
    <w:rsid w:val="00412E94"/>
    <w:rsid w:val="00447A86"/>
    <w:rsid w:val="00484952"/>
    <w:rsid w:val="00543B9E"/>
    <w:rsid w:val="005541D3"/>
    <w:rsid w:val="005908E3"/>
    <w:rsid w:val="006A2A4C"/>
    <w:rsid w:val="007027A5"/>
    <w:rsid w:val="00780DF5"/>
    <w:rsid w:val="00797671"/>
    <w:rsid w:val="007B068F"/>
    <w:rsid w:val="00862AC4"/>
    <w:rsid w:val="008957E7"/>
    <w:rsid w:val="008A7B93"/>
    <w:rsid w:val="009F2AF5"/>
    <w:rsid w:val="00A00B08"/>
    <w:rsid w:val="00A336DB"/>
    <w:rsid w:val="00A80928"/>
    <w:rsid w:val="00AD517C"/>
    <w:rsid w:val="00B609E1"/>
    <w:rsid w:val="00B629CB"/>
    <w:rsid w:val="00B811F8"/>
    <w:rsid w:val="00BB02C8"/>
    <w:rsid w:val="00BD212A"/>
    <w:rsid w:val="00CF2D98"/>
    <w:rsid w:val="00DE73B7"/>
    <w:rsid w:val="00E02CC7"/>
    <w:rsid w:val="00EA200F"/>
    <w:rsid w:val="00EF7A52"/>
    <w:rsid w:val="00F359DD"/>
    <w:rsid w:val="00F7027A"/>
    <w:rsid w:val="00FD5744"/>
    <w:rsid w:val="00FF09B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31ED575"/>
  <w15:chartTrackingRefBased/>
  <w15:docId w15:val="{C73A1D4A-9D99-4318-8DBA-43BA1F35F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BD212A"/>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BD212A"/>
  </w:style>
  <w:style w:type="paragraph" w:styleId="Footer">
    <w:name w:val="footer"/>
    <w:basedOn w:val="Normal"/>
    <w:link w:val="KjeneRakstz"/>
    <w:uiPriority w:val="99"/>
    <w:unhideWhenUsed/>
    <w:rsid w:val="00BD212A"/>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BD212A"/>
  </w:style>
  <w:style w:type="paragraph" w:styleId="NormalWeb">
    <w:name w:val="Normal (Web)"/>
    <w:basedOn w:val="Normal"/>
    <w:uiPriority w:val="99"/>
    <w:unhideWhenUsed/>
    <w:rsid w:val="00A336DB"/>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D4155-2FA5-4021-A2E3-4101E2B0B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1143</Words>
  <Characters>652</Characters>
  <Application>Microsoft Office Word</Application>
  <DocSecurity>0</DocSecurity>
  <Lines>5</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dc:creator>
  <cp:lastModifiedBy>Agnese Rēķe</cp:lastModifiedBy>
  <cp:revision>9</cp:revision>
  <dcterms:created xsi:type="dcterms:W3CDTF">2021-05-14T12:31:00Z</dcterms:created>
  <dcterms:modified xsi:type="dcterms:W3CDTF">2024-07-08T09:25:00Z</dcterms:modified>
</cp:coreProperties>
</file>