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7. jūnija noteikumos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7. jūnija noteikumos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Ekonomikas ministrijas izstrādāto noteikumu projektu “Grozījumi Ministru kabineta 2022. gada 7. jūnija noteikumos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jau vairākkārt ir aicinājusi Ekonomikas ministriju paredzēt, ka atbalsts ir pieejams visām tām nozarēm, kurām atbalsts ir pieejams atbilstoši starptautiskajiem tiesību aktiem, tāpēc LTRK atkārtoti vēršās pie ministrijas ar lūgumu pārskatīt noteikumus, ļaujot pretendēt uz atbalsta saņemšanu pēc iespējas lielākam komersantu lokam. Minētais radītu vienlīdzīgāku konkurenci un efektīvāk palīdzētu sasniegt valstij noteiktos klimata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atbalstu bezemisiju transportlīdzekļiem, arī šajā gadījumā LTRK ieskatā nepieciešams paredzēt, ka tas attiecas ne tikai uz apstrādes rūpniecību, bet plašāku nozaru loku, jo energoefektivitāte ir kritiska visā uzņēmējdarbībā. Vienlaikus ir saprotama Ekonomikas ministrijas vēlme atbalstīt eksportējošus uzņēmumus, bet tādā gadījumā ir jāprecizē, ka tas ir preču un/vai pakalpojumu eksports, ar eksportu saprotot arī preču un pakalpojumu piegādi Eiropas Savienībā.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programmai ir pieejams ierobežots finansējuma apmērs, līdz ar to nav iespējams sniegt atbalstu pilnīgi visām nozarēm, nepieciešams noteikt kādas prioritāras nozares, kas izriet no nacionāliem plānošanas dokumentiem. Līdz ar to norādām, ka Ministru kabineta 2021. gada 16. februāra rīkojumā Nr. 93 "Par Nacionālās industriālās politikas pamatnostādnēm 2021.–2027. gadam" (turpmāk – NIP) ir noteikts, ka, lai gan Covid-19 radītie ierobežojumi negatīvi ietekmē ekonomiku šodien, tomēr tādi tautsaimniecības attīstības izaicinājumi kā nepieciešamība palielināt Latvijas preču un pakalpojumu eksportu un produktivitāti nemainās. Līdz ar to atbalsts elektroauto iegādei prioritāri tiek piedāvāts eksportējošiem apstrādes rūpniecības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paaugstināšanas pasākumu istenošanai un AER tehnoloģiju ieviešanai netiek sniegts atbalsts MK noteikumos Nr. 340 izslēgtajām darbībām, komersantiem un nozarēm, izslēdzot vairumtirdzniecības un mazumtirdzniecības nozari. Kā jau Ekonomikas ministrija ir iepriekš norādījusi, ņemot vērā atbalsta saņēmēju – komersantu, aktivitāti projektu īstenošanā, Ekonomikas ministrija pirms katras atlases kārtas atkārtoti izvērtēs MK noteikumos Nr. 340 ietvertos nosacījumus un izskatīs iespēju paplašināt atbalsta saņēmēju loku, to papildinot arī ar vairumtirdzniecības un mazumtirdzniecības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7. jūnija noteikumos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saskaņošanas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atzinums tiks iesniegts vēstules veidā 3 dienu laikā.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Saskanošanas termiņš noteikts atbilstoši Ministru kabineta 2021. gada 7. septembra noteikumiem Nr. 606 "Ministru kabineta kārtības rullis".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Saņemtais atzinums ārpus atzinumu sniegšanas termiņa iepazīts un daļēji ņemts vērā. Ekonomikas ministrija norāda, ka, ņemot vērā atbalsta saņēmēju – komersantu, aktivitāti projektu īstenošanā, Ekonomikas ministrija pirms katras atlases kārtas atkārtoti izvērtēs MK noteikumos Nr. 340 ietvertos nosacījumus un izskatīs iespēju paplašināt atbalsta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72. un 73.punktā noteiktos atbalsta kumulācijas nosacījumus, </w:t>
            </w:r>
            <w:r w:rsidR="00000000" w:rsidRPr="00000000" w:rsidDel="00000000">
              <w:rPr>
                <w:b w:val="1"/>
                <w:rtl w:val="0"/>
              </w:rPr>
              <w:t xml:space="preserve">lūdzam precizēt anotācijas paskaidrojumu iemeslam, kādēļ PVN finansēšana MK noteikumu Nr. 340 ietvaros netiek paredzēta</w:t>
            </w:r>
            <w:r w:rsidR="00000000" w:rsidRPr="00000000" w:rsidDel="00000000">
              <w:rPr>
                <w:rtl w:val="0"/>
              </w:rPr>
              <w:t xml:space="preserve">. Proti, programmas autors ir tiesīgs izvēlēties, kādus programmas nosacījumus iekļaut atbalsta programmā, taču minētais iemesls nav korekts, jo atbalsta kumulācijas rezultātā, ja komersants izmantos arī citu programmu atbalstam PVN finansēšanai, būs jāņem vērā, ka atbalsts kopā nedrīkst pārsniegt MK noteikumos Nr. 340 noteikto maksimālo intensitāti un de minimis limita apmēru vienam komersanta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kumulācija, t.sk. citu atbalsta programmu ietvaros, iespējama tikai tad, ja uzņēmums nav saņēmis atbalstu maksimālajā atbalsta intensitātē vai apjomā, līdz ar to </w:t>
            </w:r>
            <w:r w:rsidR="00000000" w:rsidRPr="00000000" w:rsidDel="00000000">
              <w:rPr>
                <w:b w:val="1"/>
                <w:rtl w:val="0"/>
              </w:rPr>
              <w:t xml:space="preserve">lūdzam teikumu anotācijā</w:t>
            </w:r>
            <w:r w:rsidR="00000000" w:rsidRPr="00000000" w:rsidDel="00000000">
              <w:rPr>
                <w:rtl w:val="0"/>
              </w:rPr>
              <w:t xml:space="preserve"> "Tāpat arī komersants var vērsties arī pie citiem finansētājiem, lai saņemtu PVN finansēšanai nepieciešamo finansējumu, kas, atbilstoši komersanta kredītspējai, lems par finansējuma piešķiršanu" papildināt ar vārdiem "ievērojot MK noteikumu Nr. 340 72. un 73.punktā noteiktos atbalsta kumulācijas nosacījumus un 45.2.apakšpunktā minētos atbalsta stimulējošās ietekmes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 apakšpunktu, lūdzam papildināt noteikumu projekta anotāciju ar skaidrojumu par visu būtisko noteikumu projektā paredzēto grozījumu  Ministru kabineta 2022. gada 7. jūnija noteikumos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noteikumi Nr. 340) būtību, nepieciešamību un mērķi, nepieciešamības gadījumā precizējot noteikumu projektu.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attiecīgs skaidrojums nav sniegts par noteikumu projekta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par noteikumu projekta 6. punktu noteikumu projekta anotācijā norādīts, ka noteikumu Nr. 340 36.1. apakšpunktā jau ir noteikta pamatsummas atmaksu atlikšana un to nav nepieciešams papildus ierobežot (projektu pabeigšanas termiņš var mainīties atkarībā no būvniecības materiālu un iekārtu pieejamības). Līdz ar to 18 mēnešu ierobežojums var nepamatoti apgrūtināt aizņēmēja finansiālo situāciju (projekts vēl nav realizēts, bet jau jāveic pamatsummas atmaksas). Tomēr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340 36.1. apakšpunkts iepretim anotācijā minētajam pamatsummas atmaksas atlikšanu neparedz, bet tas paredzēts 36.2. apakšpunkta gadījumā, turklāt nav saprotams, kā tiesiska iespēja atlikt pamatsummas atmaksu par 18 mēnešiem var apgrūtināt aizņēmēja finansiālo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nav sniegts pamatojums noteikumu projekta 6. punktā noteiktajiem pamatsummas atmaksas termiņiem un to diferenciācijai.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papildināt noteikumu projekta anotāciju ar atbilstošu skaidrojumu par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Pašreizējā situācija, problēmas un risinājumi” papildināta ar papildu skaidrojumiem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9.19. apakšpunktu lūdzam papildināt noteikumu projekta anotācijas 5. sadaļu ar skaidrojumu par Komisijas 2014. gada 17. jūnija Regulas (ES) Nr. 651/2014, ar ko noteiktas atbalsta kategorijas atzīst par saderīgām ar iekšējo tirgu, piemērojot Līguma 107. un 108. pantu, prasību ieviešanu noteikumu projektā. Norādām, ka attiecīgs skaidrojums par minētās regulas prasību ieviešanu sniedzams arī gadījumos, ja ar noteikumu projektu tiek izdarīti grozījumi noteikumu Nr. 340 vienībās, ar kurām iepriekš tikušas ieviestas attiecīgās regulas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kuram no Komisijas regulas Nr. 651/2014 36. panta 2. punkta apakšpunktiem plānotais pasākums atbilst, jo konkrētā projekta izmaksas var atbilst tikai vienam no šiem nosacījumiem, un iekļaut noteikumu projektā punktu, kas nosaka, kuram no Komisijas regulas Nr. 651/2014 36. panta 2. punktā minētajiem apakšpunktiem pasākums atbilst. Attiecīgi lūdzam ar skaidrojumu papildināt arī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w:t>
            </w:r>
            <w:r w:rsidR="00000000" w:rsidRPr="00000000" w:rsidDel="00000000">
              <w:rPr>
                <w:vertAlign w:val="superscript"/>
                <w:rtl w:val="0"/>
              </w:rPr>
              <w:t xml:space="preserve">1</w:t>
            </w:r>
            <w:r w:rsidR="00000000" w:rsidRPr="00000000" w:rsidDel="00000000">
              <w:rPr>
                <w:rtl w:val="0"/>
              </w:rPr>
              <w:t xml:space="preserve"> punkts papildināts ar atsauci uz Komisijas regulas Nr. 651/2014 36. panta 2.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 papildināta pie skaidrojuma “Atbalsts bezemisiju transportlīdzekļu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nav skaidrs, kā varētu tikt piemērots Komisijas regulas Nr. 651/2014 36. panta 5. punkta "a" apakšpunkts attiecībā uz bezemisiju trasportlīdzekļu iegādi, un pasākuma mērķim visdrīzāk atbilst tikai Komisijas regulas Nr. 651/2014 36. panta 5. punkta "b" apakšpunktā noteiktais attiecināmo izmaksu aprēķina veids, lai ir skaidras attiecināmās izmaksas programmā, lūdzam noteikumu projekta 66.</w:t>
            </w:r>
            <w:r w:rsidR="00000000" w:rsidRPr="00000000" w:rsidDel="00000000">
              <w:rPr>
                <w:vertAlign w:val="superscript"/>
                <w:rtl w:val="0"/>
              </w:rPr>
              <w:t xml:space="preserve">8</w:t>
            </w:r>
            <w:r w:rsidR="00000000" w:rsidRPr="00000000" w:rsidDel="00000000">
              <w:rPr>
                <w:rtl w:val="0"/>
              </w:rPr>
              <w:t xml:space="preserve"> punktu precizēt, nosakot, ka attiecināmās izmaksas ir papildu ieguldījumu izmaksas, kuras nosaka atbilstoši Komisijas regulas Nr. 651/2014 36. panta 5. punkta "b" apakšpunktam. Attiecīgi lūdzam ar skaidrojumu papildināt arī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66.</w:t>
            </w:r>
            <w:r w:rsidR="00000000" w:rsidRPr="00000000" w:rsidDel="00000000">
              <w:rPr>
                <w:vertAlign w:val="superscript"/>
                <w:rtl w:val="0"/>
              </w:rPr>
              <w:t xml:space="preserve">8</w:t>
            </w:r>
            <w:r w:rsidR="00000000" w:rsidRPr="00000000" w:rsidDel="00000000">
              <w:rPr>
                <w:rtl w:val="0"/>
              </w:rPr>
              <w:t xml:space="preserve"> punkts precizēts atbilstoši iebilduma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noteikumu Nr. 340 66.</w:t>
            </w:r>
            <w:r w:rsidR="00000000" w:rsidRPr="00000000" w:rsidDel="00000000">
              <w:rPr>
                <w:vertAlign w:val="superscript"/>
                <w:rtl w:val="0"/>
              </w:rPr>
              <w:t xml:space="preserve">1 </w:t>
            </w:r>
            <w:r w:rsidR="00000000" w:rsidRPr="00000000" w:rsidDel="00000000">
              <w:rPr>
                <w:rtl w:val="0"/>
              </w:rPr>
              <w:t xml:space="preserve">punkts paredz, ka atbalstu šo noteikumu 66.</w:t>
            </w:r>
            <w:r w:rsidR="00000000" w:rsidRPr="00000000" w:rsidDel="00000000">
              <w:rPr>
                <w:vertAlign w:val="superscript"/>
                <w:rtl w:val="0"/>
              </w:rPr>
              <w:t xml:space="preserve">2 </w:t>
            </w:r>
            <w:r w:rsidR="00000000" w:rsidRPr="00000000" w:rsidDel="00000000">
              <w:rPr>
                <w:rtl w:val="0"/>
              </w:rPr>
              <w:t xml:space="preserve">punktā minēto izmaksu segšanai, kas veido projekta ietvaros radīto pamatlīdzekļu vērtību, sniedz saskaņā ar Komisijas 2014. gada 17. jūnija Regulas (ES) Nr. 651/2014, ar ko noteiktas atbalsta kategorijas atzīst par saderīgām ar iekšējo tirgu, piemērojot Līguma 107. un 108. pantu (turpmāk – regula Nr. 651/2014), 36. pantu. Saistībā ar minēto attiecīgā regulas pantā ietverto prasību precīzai īstenošanai lūdzam skaidri norādīt 36. panta 2. punkta tālāku apakšvienību, atbilstoši kurai attiecīgais ieguldījums atbilst.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projektā ietvertā noteikumu Nr. 340 66</w:t>
            </w:r>
            <w:r w:rsidR="00000000" w:rsidRPr="00000000" w:rsidDel="00000000">
              <w:rPr>
                <w:vertAlign w:val="superscript"/>
                <w:rtl w:val="0"/>
              </w:rPr>
              <w:t xml:space="preserve">.8</w:t>
            </w:r>
            <w:r w:rsidR="00000000" w:rsidRPr="00000000" w:rsidDel="00000000">
              <w:rPr>
                <w:rtl w:val="0"/>
              </w:rPr>
              <w:t xml:space="preserve"> punkta atbilstību regulas Nr. 651/2014 36. panta 6-8. punktam. Ja atbilstošu skaidrojumu nav iespējams sniegt, lūdzam atbilstoši precizēt kopējo atbalsta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 papildināta ar skaidrojumu par atbilstību Komisijas regulas Nr. 651/2014 36. panta 6-8. punktam – skatīt sadaļu “Atbalsts bezemisiju transportlīdzekļu iegādei”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izmaksas, kas nav attiecināmās izmaksas, ir ietvertas regulas Nr. 651/2014 36. panta 5. punktā, lūdzam noteikumu projektā ietvertā noteikumu Nr. 340 66.</w:t>
            </w:r>
            <w:r w:rsidR="00000000" w:rsidRPr="00000000" w:rsidDel="00000000">
              <w:rPr>
                <w:vertAlign w:val="superscript"/>
                <w:rtl w:val="0"/>
              </w:rPr>
              <w:t xml:space="preserve">7</w:t>
            </w:r>
            <w:r w:rsidR="00000000" w:rsidRPr="00000000" w:rsidDel="00000000">
              <w:rPr>
                <w:rtl w:val="0"/>
              </w:rPr>
              <w:t xml:space="preserve"> punktā izdarīt atbilstošu atsauci uz minēto regulu.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(noteikumos Nr. 340) lietoti vairāki termini, par kuriem nav gūstama pārliecība, ka ar tiem saprotams viens un tas pats - projekta iesniegums par projekta īstenošanu, projekta pieteikums, pieteikums dalībai aizdevuma programmā, tāpat līdzīgi - arī atbalsta saņēmējs un komersants. Saistībā ar minēto lūdzam precizēt noteikumu projektu, nodrošinot konsekventu terminoloģiju. 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ietvertā noteikumu Nr. 340 86.</w:t>
            </w:r>
            <w:r w:rsidR="00000000" w:rsidRPr="00000000" w:rsidDel="00000000">
              <w:rPr>
                <w:vertAlign w:val="superscript"/>
                <w:rtl w:val="0"/>
              </w:rPr>
              <w:t xml:space="preserve">1 </w:t>
            </w:r>
            <w:r w:rsidR="00000000" w:rsidRPr="00000000" w:rsidDel="00000000">
              <w:rPr>
                <w:rtl w:val="0"/>
              </w:rPr>
              <w:t xml:space="preserve">punktā un tā anotācijā skaidrot, kādi iemesli tiks novērtēti kā pamatoti. Tāpat līdzīgi lūdzam noteikumu projektā izteiktā noteikumu Nr. 340 68.2 punktā norādīt, kādos gadījumos aizdevuma pieteikums var tikt nenoraidīts vai skaidrot attiecīgo rīcības brīvību noteikumu projekta anotācijā (sniedzot piemērošanas vadlīniju).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norādot piemērus ar pamatotiem iemesliem. Papildus norādām, ka pamatotie iemesli var būt jebkuri ārējie apstākļi, kādēļ kavēta nepieciešamo iesniedzamo dokumentu sagatavošana, piemēram, dokumentu izstrāde kavējas to izstrādātāju noslodzes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iemesli var būt ļoti dažādi, ierosināt Noteikumu projekta 68.</w:t>
            </w:r>
            <w:r w:rsidR="00000000" w:rsidRPr="00000000" w:rsidDel="00000000">
              <w:rPr>
                <w:vertAlign w:val="superscript"/>
                <w:rtl w:val="0"/>
              </w:rPr>
              <w:t xml:space="preserve">1</w:t>
            </w:r>
            <w:r w:rsidR="00000000" w:rsidRPr="00000000" w:rsidDel="00000000">
              <w:rPr>
                <w:rtl w:val="0"/>
              </w:rPr>
              <w:t xml:space="preserve"> punktu atstāt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šādu informāciju: “Iesniedzot aizdevuma pieteikumu, nav pieļaujama sākotnēji plānoto rādītāju samazināšana, pretējā gadījumā aizdevuma pieteikums var tikt noraidīts. Ja, iesniedzot aizdevuma pieteikumu joprojām tiek norādītas tādas pašas vai augtākas rādītāju vērtības, kā tika norādītas sākotnēji, iesniedzot pieteikumu dalībai programmā, sabiedrība "Altum" turpina iesniegtā projekta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pielikumā skaidrot vienoto kritēriju ietekmi uz lēmuma pieņemšanu. Norādām, ka vārdi “jā” vai “nē” nenorāda attiecīgu ietekmi. Kā arī lūdzam vienotajos kritērijos neizmantot pieturzīmi “/”, bet tā vietā izmantot saikli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pielikumā precizēta informācija pie vienotajiem kritērijiem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pielikumā skaidri norādīt, vai kritērijs “Projekta pieteikumā plānoto pasākumu gatavība uzsākšanai” uzskatāms par vienoto. Attiecīgā gadījumā lūdzam vienotos kritērijus apvienot un lietot korektu numerāciju (šobrīd ir divi 4. kritēriji). Kā arī lūdzam skaidrot vērtēšanas sistēmu kritērijam “Projekta pieteikumā plānoto pasākumu gatavība uzsākšanai”, norādot, kādas konkrēti darbības jāveic, lai kvalificētu konkrētu projekta gatavību (piemēram, vai jāveic iepirkumi, lai gatavība būtu augsta u.tml.).</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pielikumā precizēta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nebūtu samērīgi veikt visu atbalsta programmā paredzēto pasākumu īstenošanai nepieciešamo dokumentu uzskaitīšanu Ministru kabineta noteikumos – katram projektam (atkarībā no plānotajām veicamajām darbībām) iesniedzamie dokumenti var atšķirties. Tomēr ņemot vērā iebildumu, pie projektu gatavību raksturojošā kritērija papildus pievienotas skaidrojošas piezīmes – skatīt Noteikumu projekta 2.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programmai pieejamais Atveseļošanas fonda finansējums ir 80 586 000</w:t>
            </w:r>
            <w:r w:rsidR="00000000" w:rsidRPr="00000000" w:rsidDel="00000000">
              <w:rPr>
                <w:i w:val="1"/>
                <w:rtl w:val="0"/>
              </w:rPr>
              <w:t xml:space="preserve"> 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visām izmaksām, kas nepieciešamas, lai sasniegtu Komisijas Lēmumā, ar kuru apstiprina Darbības kārtību, par kuru vienojas Eiropas Komisija un Latvija saskaņā ar Regulu (ES) 2021/241 noteiktos atskaites punktus un mērķus, jābūt iekļautām Atveseļošanas fonda (turpmāk - AF) plāna izmaksās/aprēķinos, kas tika apstiprināti no Eiropas Komisijas (turpmāk - EK) puses. Atbilstoši EK sniegtajai informācijai, iestāžu esošo darbinieku tekošās atalgojuma izmaksas nav finansējamas no AF finansējuma, jo AF finansējums nav paredzēts iestādes ikdienas funkciju izmaksu segšanai. Ja AF plāna ietvaros tiek īstenots projekts/reforma, kura īstenošana nav tieši saistīta ar iestādes ikdienas procesiem un funkcijām, šīs funkcijas ir nodalāmas, kā arī darbiniekam AF finansēta projekta/reformas ietvaros nāksies veikt pienākumus, kas nav viņa ikdienas pienākumu ietvaros, iestāde var vērtēt projekta/reformas vadības un īstenošanas personāla atalgojuma izmaksas segt no AF līdzekļiem, vienlaikus nodrošinot paredzēto mērķu un atskaites punktu atbilstošu sasniegšanu noteiktajā apmērā. Nodarbinātības formu un veidu iestāde organizē atbilstoši iestādes ierastajai kārtībai un Darba likumam. Kā arī atgādinām, ka specifiski attiecināmības jautājumi individuāli ir jāskaņo ar EK. Ņemot vērā sniegto skaidrojumu, kā arī dažādos reformu/investīciju ieviešanas modeļus un to dažādo specifiku, lūdzam Ekonomikas ministrijai izvērtēt sniegto skaidrojumu un piemērot atbilstošāko no risinājumiem. Vienlaikus aicinām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“Pašreizējā situācija, problēmas un risinājumi” papildināta ar skaidrojumu par finansējuma novirzīšanu sabiedrības "Altum" administrēšanas un uzraudzības funkciju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programmai pieejamais Atveseļošanas fonda finansējums ir 80 586 000</w:t>
            </w:r>
            <w:r w:rsidR="00000000" w:rsidRPr="00000000" w:rsidDel="00000000">
              <w:rPr>
                <w:i w:val="1"/>
                <w:rtl w:val="0"/>
              </w:rPr>
              <w:t xml:space="preserve"> 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programmai pieejamais Atveseļošanas fonda finansējums ir 80 586 000</w:t>
            </w:r>
            <w:r w:rsidR="00000000" w:rsidRPr="00000000" w:rsidDel="00000000">
              <w:rPr>
                <w:i w:val="1"/>
                <w:rtl w:val="0"/>
              </w:rPr>
              <w:t xml:space="preserve"> 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ietvertajā Ministru kabineta 2022. gada 7. jūnija noteikumu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noteikumi Nr. 340) 8.4. apakšpunktā skaidri norādīt pieejamo finansējuma apmēru, tādējādi nodrošinot noteikumu Nr. 340 1.2. apakšpunktā ietvertā pilnvarojuma pilnīgu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apakšpunkts izteikts šādā redakcijā “8.4. nepārsniedzot 4 835 160 </w:t>
            </w:r>
            <w:r w:rsidR="00000000" w:rsidRPr="00000000" w:rsidDel="00000000">
              <w:rPr>
                <w:i w:val="1"/>
                <w:rtl w:val="0"/>
              </w:rPr>
              <w:t xml:space="preserve">euro </w:t>
            </w:r>
            <w:r w:rsidR="00000000" w:rsidRPr="00000000" w:rsidDel="00000000">
              <w:rPr>
                <w:rtl w:val="0"/>
              </w:rPr>
              <w:t xml:space="preserve">, sabiedrības "Altum" administrēšanas un uzraudzības funkciju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Atbalsta programmai pieejamais Atveseļošanas fonda finansējums ir 80 586 000</w:t>
            </w:r>
            <w:r w:rsidR="00000000" w:rsidRPr="00000000" w:rsidDel="00000000">
              <w:rPr>
                <w:i w:val="1"/>
                <w:rtl w:val="0"/>
              </w:rPr>
              <w:t xml:space="preserve"> euro</w:t>
            </w:r>
            <w:r w:rsidR="00000000" w:rsidRPr="00000000" w:rsidDel="00000000">
              <w:rPr>
                <w:rtl w:val="0"/>
              </w:rPr>
              <w:t xml:space="preserve">,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Izmantojot atbalsta programmas ietvaros atmaksāto publisko finansējumu (atbalsta saņēmēju maksājumus no aizdevumiem), sabiedrība "Altum" var: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18.punktu tā, lai skaidra tā jēga. Vienlaikus lūdzam papildināt ar skaidrojumu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redakcionāli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pieejamā finansējuma izlietojuma, sabiedrība "Altum", izmantojot atbalsta programmas ietvaros atmaksāto finansējumu (klientu maksājumus no aizdevumiem un komisijas maksas par garantijām), kā arī garantiju kompensāciju izmaksām neizmantoto šo noteikumu 8.3. apakšpunktā minēto finansējumu, var: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atbalsta programmas īstenošanas laikā sniegt </w:t>
            </w:r>
            <w:r w:rsidR="00000000" w:rsidRPr="00000000" w:rsidDel="00000000">
              <w:rPr>
                <w:i w:val="1"/>
                <w:rtl w:val="0"/>
              </w:rPr>
              <w:t xml:space="preserve">de minimis</w:t>
            </w:r>
            <w:r w:rsidR="00000000" w:rsidRPr="00000000" w:rsidDel="00000000">
              <w:rPr>
                <w:rtl w:val="0"/>
              </w:rPr>
              <w:t xml:space="preserve"> atbalstu pievienotās vērtības nodokļa finansēšanai, t. sk. riska segumam, ievērojot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73. punktā</w:t>
            </w:r>
            <w:r w:rsidR="00000000" w:rsidRPr="00000000" w:rsidDel="00000000">
              <w:rPr>
                <w:rtl w:val="0"/>
              </w:rPr>
              <w:t xml:space="preserve"> un </w:t>
            </w:r>
            <w:r w:rsidR="00000000" w:rsidRPr="00000000" w:rsidDel="00000000">
              <w:rPr>
                <w:rtl w:val="0"/>
              </w:rPr>
              <w:t xml:space="preserve">72.3.</w:t>
            </w:r>
            <w:r w:rsidR="00000000" w:rsidRPr="00000000" w:rsidDel="00000000">
              <w:rPr>
                <w:rtl w:val="0"/>
              </w:rPr>
              <w:t xml:space="preserve">, </w:t>
            </w:r>
            <w:r w:rsidR="00000000" w:rsidRPr="00000000" w:rsidDel="00000000">
              <w:rPr>
                <w:rtl w:val="0"/>
              </w:rPr>
              <w:t xml:space="preserve">74.5.</w:t>
            </w:r>
            <w:r w:rsidR="00000000" w:rsidRPr="00000000" w:rsidDel="00000000">
              <w:rPr>
                <w:rtl w:val="0"/>
              </w:rPr>
              <w:t xml:space="preserve">, </w:t>
            </w:r>
            <w:r w:rsidR="00000000" w:rsidRPr="00000000" w:rsidDel="00000000">
              <w:rPr>
                <w:rtl w:val="0"/>
              </w:rPr>
              <w:t xml:space="preserve">75.3.</w:t>
            </w:r>
            <w:r w:rsidR="00000000" w:rsidRPr="00000000" w:rsidDel="00000000">
              <w:rPr>
                <w:rtl w:val="0"/>
              </w:rPr>
              <w:t xml:space="preserve"> apakšpunktā</w:t>
            </w:r>
            <w:r w:rsidR="00000000" w:rsidRPr="00000000" w:rsidDel="00000000">
              <w:rPr>
                <w:rtl w:val="0"/>
              </w:rPr>
              <w:t xml:space="preserve"> ietvertos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anotācijā sniegtā skaidrojuma nerodas pārliecība, ka noteikumu projektā ietvertā tiesiskā regulējuma, kas paredz svītrot noteikumu Nr. 340 tiesību normas, kas paredz sniegt </w:t>
            </w:r>
            <w:r w:rsidR="00000000" w:rsidRPr="00000000" w:rsidDel="00000000">
              <w:rPr>
                <w:i w:val="1"/>
                <w:rtl w:val="0"/>
              </w:rPr>
              <w:t xml:space="preserve">de minimis</w:t>
            </w:r>
            <w:r w:rsidR="00000000" w:rsidRPr="00000000" w:rsidDel="00000000">
              <w:rPr>
                <w:rtl w:val="0"/>
              </w:rPr>
              <w:t xml:space="preserve"> atbalstu pievienotās vērtības nodokļa finansēšanai, sader ar tiesiskās paļāvības principu un nav skaidrs, kā tā ietekmēs jau izsniegto atbalstu noteikumu Nr. 340 ietvaros. Skaidrojam, ka tiesiskās paļāvības princips noteic, ka privātpersona var paļauties, ka iestādes rīcība ir tiesiska un konsekventa, tai skaitā persona var paļauties, ka tā noteiktajā laikā varēs īstenot tai iegūtās tiesības. Satversmes tiesa ir norādījusi (sk. </w:t>
            </w:r>
            <w:r w:rsidR="00000000" w:rsidRPr="00000000" w:rsidDel="00000000">
              <w:rPr>
                <w:i w:val="1"/>
                <w:rtl w:val="0"/>
              </w:rPr>
              <w:t xml:space="preserve">2009. gada 26. novembra spriedumu lietā Nr. 2009-08-01</w:t>
            </w:r>
            <w:r w:rsidR="00000000" w:rsidRPr="00000000" w:rsidDel="00000000">
              <w:rPr>
                <w:rtl w:val="0"/>
              </w:rPr>
              <w:t xml:space="preserve">), ka gadījumā, kad normatīvā regulējuma grozījumu rezultātā notiek vai ir iespējama privātpersonu tiesiskā stāvokļa pasliktināšanās, tiesiskās paļāvības princips nodrošina šo personu tiesību aizsardzību, proti, persona var paļauties, ka tā noteiktajā laikā varēs īstenot tai iegūtās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gadījumā, ja paredzēta minēto grozījumu piemērošana ar atpakaļejošu spēku, Latvijas tiesību sistēmā pastāv ierobežojumi attiecībā uz tiesību normu piemērošanu ar atpakaļejošu spēku. Proti, Oficiālo publikāciju un tiesiskās informācijas likuma 9. panta ceturtā daļa noteic, ka normatīvajam aktam vai tā daļai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anotācijā izvērsti skaidrot, kā paredzētie grozījumi noteikumos Nr. 340 ietekmēs personas, kuras jau ir saņēmušas atbalstu minēto noteikumu ietvaros (vai minētajām personām pasliktināsies tiesiski iegūtais stāvoklis), tai skaitā, vai atbalstu saņēmušās personas (arī attiecīgu pieteikumu iesniegušās personas) ir informētas par iespējamo grozījumu un tās brīvprātīgi piekritušas šādam grozījumam. Ja minētie grozījumi negatīvi un bez būtiska pamatojuma ietekmēs personu jau iegūtās tiesības, Tieslietu ministrija nevar atbalstīt atbilstošo noteikumu projekta vienību, kas saistīti ar </w:t>
            </w:r>
            <w:r w:rsidR="00000000" w:rsidRPr="00000000" w:rsidDel="00000000">
              <w:rPr>
                <w:i w:val="1"/>
                <w:rtl w:val="0"/>
              </w:rPr>
              <w:t xml:space="preserve">de minimis</w:t>
            </w:r>
            <w:r w:rsidR="00000000" w:rsidRPr="00000000" w:rsidDel="00000000">
              <w:rPr>
                <w:rtl w:val="0"/>
              </w:rPr>
              <w:t xml:space="preserve"> atbalsta nepiešķiršanu pievienotās vērtības nodokļa finansēšanai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šajā atbalsta programmā projektu pieteikumu pieņemšana vēl nav uzsākta, līdz ar to arī nevienam nav izsniegts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Atbalstu nepiešķir šādām darbībām, nozarēm un komersantiem: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Nr. 340 26. punktu ar noteikumu projektā ietvertā noteikumu Nr. 340 2. pielikuma 1. vienoto kritēriju. Tāpat līdzīgi lūdzam salāgot noteikumu Nr. 340 30.3. apakšpunktu ar noteikumu projektā ietvertā noteikumu Nr. 340 2. pielikuma 3. vienoto kritēriju.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1. vienotais kritērijs precizēts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Atbalstu nepiešķir šādām darbībām, nozarēm un komersantiem: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atbalstu nepiešķir komersantam, kuram lēmuma par atbalsta piešķiršanu brīdī ar tiesas spriedumu ir pasludināts maksātnespējas process, ir ierosināts vai tiek īstenots tiesiskās aizsardzības process vai komersants atbilst normatīvajos aktos noteiktajiem kritērijiem, uz kuriem pamatojoties kreditors var pieprasīt maksātnespējas procedūru, kā arī lielajam komersantam, kura  kredītreitings ir zemāks par "B–";</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Ministru kabineta 2022. gada 7. jūnija noteikumu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(turpmāk - noteikumi Nr. 340) 30.3. apakšpunktu ar noteikumu projektā ietvertā noteikumu Nr. 340 2. pielikuma 3. vienoto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 pielikuma 3. vienotais kritērijs.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atbalstu nepiešķir komersantam, kuram lēmuma par atbalsta piešķiršanu brīdī ar tiesas spriedumu ir pasludināts maksātnespējas process, ir ierosināts vai tiek īstenots tiesiskās aizsardzības process vai komersants atbilst normatīvajos aktos noteiktajiem kritērijiem, uz kuriem pamatojoties kreditors var pieprasīt maksātnespējas procedūru, kā arī lielajam komersantam, kura  kredītreitings ir zemāks par "B–";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lai saņemtu atbalstu, komersants sabiedrībā "Altum" iesniedz informāciju par iepriekš saņemto </w:t>
            </w:r>
            <w:r w:rsidR="00000000" w:rsidRPr="00000000" w:rsidDel="00000000">
              <w:rPr>
                <w:i w:val="1"/>
                <w:rtl w:val="0"/>
              </w:rPr>
              <w:t xml:space="preserve">de minimis </w:t>
            </w:r>
            <w:r w:rsidR="00000000" w:rsidRPr="00000000" w:rsidDel="00000000">
              <w:rPr>
                <w:rtl w:val="0"/>
              </w:rPr>
              <w:t xml:space="preserve">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norādot ziņas par fiskālo gadu un diviem iepriekšējiem fiskālajiem gadiem. Komersants informē par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nav gūstama pārliecība par to, ka ar komersantiem noteikumu projekta redakcijā izteiktā noteikumu Nr. 340 6. punkta izpratnē saprotami komersanti, kuri pretendē uz atbalstu un uz kuriem cita starpā norādīts noteikumu Nr. 340 30.5. apakšpunktā un cituviet. Attiecīgi lūdzam izvērtēt un, piemēram, atrunāt 6. punktā citu saīsinājumu, lai izslēgtu šaubas par terminu lietojumu tālākās noteikumu Nr. 340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konsolidētās versijas 6.punkts precizēts, mainot vārdu "komersanti" uz "komersants", lai viennozīmīgi skaidrs ne tikai uz 30.5. apakšpunktu, bet arī citos punktos, ka ar to tiek saprasts atbalsta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lai saņemtu atbalstu, komersants sabiedrībā "Altum" iesniedz informāciju par iepriekš saņemto </w:t>
            </w:r>
            <w:r w:rsidR="00000000" w:rsidRPr="00000000" w:rsidDel="00000000">
              <w:rPr>
                <w:i w:val="1"/>
                <w:rtl w:val="0"/>
              </w:rPr>
              <w:t xml:space="preserve">de minimis </w:t>
            </w:r>
            <w:r w:rsidR="00000000" w:rsidRPr="00000000" w:rsidDel="00000000">
              <w:rPr>
                <w:rtl w:val="0"/>
              </w:rPr>
              <w:t xml:space="preserve">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norādot ziņas par fiskālo gadu un diviem iepriekšējiem fiskālajiem gadiem. Komersants informē par </w:t>
            </w:r>
            <w:r w:rsidR="00000000" w:rsidRPr="00000000" w:rsidDel="00000000">
              <w:rPr>
                <w:i w:val="1"/>
                <w:rtl w:val="0"/>
              </w:rPr>
              <w:t xml:space="preserve">de minimis</w:t>
            </w:r>
            <w:r w:rsidR="00000000" w:rsidRPr="00000000" w:rsidDel="00000000">
              <w:rPr>
                <w:rtl w:val="0"/>
              </w:rPr>
              <w:t xml:space="preserve"> atbalsta uzskaites sistēmā izveidotās un iesniegtās veidlapas identifikācijas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Kapitāla atlaide ir līdz 30 % no projekta kopējām izmaksām, neietverot pievienotās vērtības nodokļa segšanas izmaksas, bet ne vairāk kā 1 500 000 </w:t>
            </w:r>
            <w:r w:rsidR="00000000" w:rsidRPr="00000000" w:rsidDel="00000000">
              <w:rPr>
                <w:i w:val="1"/>
                <w:rtl w:val="0"/>
              </w:rPr>
              <w:t xml:space="preserve">euro</w:t>
            </w:r>
            <w:r w:rsidR="00000000" w:rsidRPr="00000000" w:rsidDel="00000000">
              <w:rPr>
                <w:rtl w:val="0"/>
              </w:rPr>
              <w:t xml:space="preserve">, nepārsniedzot šajos noteikumos noteikto pieļaujamo atbalsta intensitāti vai komersantam pieejamo </w:t>
            </w:r>
            <w:r w:rsidR="00000000" w:rsidRPr="00000000" w:rsidDel="00000000">
              <w:rPr>
                <w:i w:val="1"/>
                <w:rtl w:val="0"/>
              </w:rPr>
              <w:t xml:space="preserve">de minimis </w:t>
            </w:r>
            <w:r w:rsidR="00000000" w:rsidRPr="00000000" w:rsidDel="00000000">
              <w:rPr>
                <w:rtl w:val="0"/>
              </w:rPr>
              <w:t xml:space="preserve">limita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 noteikumu 2.3.punktu - kapitāla atlaide – akciju sabiedrības "Attīstības finanšu institūcija Altum" aizdevuma vai sabiedrības "Altum" </w:t>
            </w:r>
            <w:r w:rsidR="00000000" w:rsidRPr="00000000" w:rsidDel="00000000">
              <w:rPr>
                <w:b w:val="1"/>
                <w:rtl w:val="0"/>
              </w:rPr>
              <w:t xml:space="preserve">paralēlā aizdevuma pamatsummas pilnīgs vai daļējs samazinājums</w:t>
            </w:r>
            <w:r w:rsidR="00000000" w:rsidRPr="00000000" w:rsidDel="00000000">
              <w:rPr>
                <w:rtl w:val="0"/>
              </w:rPr>
              <w:t xml:space="preserve">, kas tiek piemērots, ja tiek izpildīti konkrēti nosacījumi vai kritēriju kopa. Kapitāla atlaide jau pēc definīcijas ir kapitāla (aizdevuma) atlaide, nevis grants, kas nav saistīts ar piešķirto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veikt labojumus anotācijā iekļautajā skaidrojumā un lūdzam precizēt šo punktu redakcijā, kas bija pirms šiem noteikumu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Kapitāla atlaide, </w:t>
            </w:r>
            <w:r w:rsidR="00000000" w:rsidRPr="00000000" w:rsidDel="00000000">
              <w:rPr>
                <w:b w:val="1"/>
                <w:rtl w:val="0"/>
              </w:rPr>
              <w:t xml:space="preserve">kuru piešķir aizdevuma pamatsummas daļējai dzēšanai</w:t>
            </w:r>
            <w:r w:rsidR="00000000" w:rsidRPr="00000000" w:rsidDel="00000000">
              <w:rPr>
                <w:rtl w:val="0"/>
              </w:rPr>
              <w:t xml:space="preserve">, ir līdz 30 % no projekta kopējām izmaksām, neietverot pievienotās vērtības nodokļa segšanas izmaksas, bet ne vairāk kā 1 500 000 euro, nepārsniedzot šajos noteikumos noteikto pieļaujamo atbalsta intensitāti vai komersantam pieejamo de minimis limita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Kapitāla atlaide, kuru piešķir aizdevuma vai sabiedrības "Altum" paralēlā aizdevuma pamatsummas pilnīgam vai daļējam samazinājumam, vienam komersantam ir līdz 30 % no projekta kopējām izmaksām, bet ne vairāk kā 1 500 000 </w:t>
            </w:r>
            <w:r w:rsidR="00000000" w:rsidRPr="00000000" w:rsidDel="00000000">
              <w:rPr>
                <w:i w:val="1"/>
                <w:rtl w:val="0"/>
              </w:rPr>
              <w:t xml:space="preserve">euro</w:t>
            </w:r>
            <w:r w:rsidR="00000000" w:rsidRPr="00000000" w:rsidDel="00000000">
              <w:rPr>
                <w:rtl w:val="0"/>
              </w:rPr>
              <w:t xml:space="preserve">, nepārsniedzot šajos noteikumos noteikto pieļaujamo atbalsta intensitāti vai komersantam pieejamo </w:t>
            </w:r>
            <w:r w:rsidR="00000000" w:rsidRPr="00000000" w:rsidDel="00000000">
              <w:rPr>
                <w:i w:val="1"/>
                <w:rtl w:val="0"/>
              </w:rPr>
              <w:t xml:space="preserve">de minimis </w:t>
            </w:r>
            <w:r w:rsidR="00000000" w:rsidRPr="00000000" w:rsidDel="00000000">
              <w:rPr>
                <w:rtl w:val="0"/>
              </w:rPr>
              <w:t xml:space="preserve">limita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Ja kalendārajā mēnesī iesniegtie projektu pieteikumi energoefektivitātes paaugstināšanas pasākumu īstenošanai pārsniedz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pieejamo finansējuma apmēru, konkursa kārtībā atbalsts tiek sniegts projektiem ar lielāko paredzamo enerģijas ietaupījumu uz vienu ieguldīto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skaidrot, kas ir saprotams ar projektu pieteikumiem energoefektivitātes paaugstināšanas pasākumu īstenošanai, vai nodrošināt vienveidīgu un konsekventu terminoloģiju noteikumos Nr. 340, ja ar minētajiem pieteikumiem saprotami pieteikumi atbalsta saņemšanai. Uzsveram, ka viena jēdziena izteikšanai jāizmanto vieni un tie paši termini. Iekšējā terminoloģiskā konsekvence veicina normatīvā akta skaidrību, novēršot pretrunīgus viedokļus vai šaubas par dažādu terminu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nosacījums svītrots, līdz ar to nav nepieciešams veikt precizējumus.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Ja kalendārajā mēnesī iesniegtie projektu pieteikumi energoefektivitātes paaugstināšanas pasākumu īstenošanai pārsniedz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pieejamo finansējuma apmēru, konkursa kārtībā atbalsts tiek sniegts projektiem ar lielāko paredzamo enerģijas ietaupījumu uz vienu ieguldīto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un tā anotācijas nav viennozīmīgi skaidrs, kas ir saprotams ar konkursa kārtību. Ievērojot minēto un to, ka atbilstoši Ministru kabineta 2009. gada 3. februāra noteikumu Nr. 108 "Normatīvo aktu projektu sagatavošanas  noteikumi" 131. punktam noteikumu projekta tekstā, ja nepieciešams, raksta atsauces vienīgi uz citām noteikumu projekta vienībām (iekšējās atsauces) un atsauces uz citiem tāda paša vai augstāka juridiska spēka normatīvajiem aktiem, lūdzam atsauci uz konkursa kārtību noteikumu projekta 10. punktā svītrot, attiecīgu kārtību ietverot noteikumos Nr. 340 vai nepieciešamības gadījumā izdarot atbilstošu atsauci uz ārējiem normatīvajiem aktiem, kas šādu kārtību 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nosacījums svītrots, līdz ar to nav nepieciešams veikt precizējumus.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Īstenojot šo noteikumu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57.</w:t>
            </w:r>
            <w:r w:rsidR="00000000" w:rsidRPr="00000000" w:rsidDel="00000000">
              <w:rPr>
                <w:rtl w:val="0"/>
              </w:rPr>
              <w:t xml:space="preserve"> punktā</w:t>
            </w:r>
            <w:r w:rsidR="00000000" w:rsidRPr="00000000" w:rsidDel="00000000">
              <w:rPr>
                <w:rtl w:val="0"/>
              </w:rPr>
              <w:t xml:space="preserve"> noteiktos pasākumus, atbalsta saņēmējs nodrošina "nenodarīt būtisku kaitējumu" principa ievērošanu: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izteiktā noteikumu Nr. 340 68.4. apakšpunkts paredz, ka, īstenojot cita starpā šo noteikumu 66.</w:t>
            </w:r>
            <w:r w:rsidR="00000000" w:rsidRPr="00000000" w:rsidDel="00000000">
              <w:rPr>
                <w:vertAlign w:val="superscript"/>
                <w:rtl w:val="0"/>
              </w:rPr>
              <w:t xml:space="preserve">2</w:t>
            </w:r>
            <w:r w:rsidR="00000000" w:rsidRPr="00000000" w:rsidDel="00000000">
              <w:rPr>
                <w:rtl w:val="0"/>
              </w:rPr>
              <w:t xml:space="preserve"> punktā noteiktos pasākumus, atbalsta saņēmējs nodrošina "nenodarīt būtisku kaitējumu" principa ievērošanu, tomēr vēršam uzmanību, ka no 66.</w:t>
            </w:r>
            <w:r w:rsidR="00000000" w:rsidRPr="00000000" w:rsidDel="00000000">
              <w:rPr>
                <w:vertAlign w:val="superscript"/>
                <w:rtl w:val="0"/>
              </w:rPr>
              <w:t xml:space="preserve">2</w:t>
            </w:r>
            <w:r w:rsidR="00000000" w:rsidRPr="00000000" w:rsidDel="00000000">
              <w:rPr>
                <w:rtl w:val="0"/>
              </w:rPr>
              <w:t xml:space="preserve"> punkta tālākajos apakšpunktos minētā neizriet, ka kāds no šiem apakšpunktiem attiektos uz 66.</w:t>
            </w:r>
            <w:r w:rsidR="00000000" w:rsidRPr="00000000" w:rsidDel="00000000">
              <w:rPr>
                <w:vertAlign w:val="superscript"/>
                <w:rtl w:val="0"/>
              </w:rPr>
              <w:t xml:space="preserve">2</w:t>
            </w:r>
            <w:r w:rsidR="00000000" w:rsidRPr="00000000" w:rsidDel="00000000">
              <w:rPr>
                <w:rtl w:val="0"/>
              </w:rPr>
              <w:t xml:space="preserve"> punkta pasākumu īstenošanu. Attiecīgi lūdzam sniegt pamatotu skaidrojumu par minēto noteikumu projekta anotācijā. Nepieciešamības gadījumā lūdzam precizēt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68.</w:t>
            </w:r>
            <w:r w:rsidR="00000000" w:rsidRPr="00000000" w:rsidDel="00000000">
              <w:rPr>
                <w:vertAlign w:val="superscript"/>
                <w:rtl w:val="0"/>
              </w:rPr>
              <w:t xml:space="preserve">3</w:t>
            </w:r>
            <w:r w:rsidR="00000000" w:rsidRPr="00000000" w:rsidDel="00000000">
              <w:rPr>
                <w:rtl w:val="0"/>
              </w:rPr>
              <w:t xml:space="preserve"> punktā ietvertie apakšpunkti nav attiecināmi uz bezemisiju transportlīdzekļu iegādi. Tomēr pēc Eiropas Komisijas norādījumiem, pilnīgi visu īstenojamo pasākumu gadījumā (neatkarīgi no tā, vai attiecās uz minēto pasākumu, vai neattiecās) visi komersanti norāda, ka ievēros "nenodarīt būtisku kaitējumu" principa ievērošanu, norādot, kas īstenojamā projekta gadījumā ir un, kas nav attiecināms. Veikti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Piesakoties šajos noteikumos paredzētajam atbalstam, atbalsta saņēmējs sabiedrībā "Altum"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tas, vai uzņēmumam tiek piemērota kolektīva maksātnespējas procedūra, ir iespējams pārliecināties publiski pieejamos resursos, taču tas, vai uzņēmums neatbilst normatīvajos aktos noteiktajiem kritērijiem, lai tam pēc kreditoru pieprasījuma pieprasītu maksātnespējas procedūru, nav iespējams pārliecināties publiski pieejamos resursos un ir jāvērtē pamatojoties uz uzņēmuma apliecinājumu, lūdzam precizēt noteikumu projekta 37.punktā iekļautos noteikumu 68.3. un 68.4.punktus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68.3. un 68.4. apakšpunkti precizēti atbilstoši iebilduma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Piesakoties šajos noteikumos paredzētajam atbalstam, atbalsta saņēmējs sabiedrībā "Altum"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skaidri saprotams, kas noteikumu projektā izteiktajā 68.7. apakšpunktā saprotams ar principa "nenodarīt būtisku kaitējumu" kontrolsarakstu, tai skaitā tā pieejamību, par ko lūdzam sniegt atbilstošu skaidrojumu noteikumu projektā un tā anotācijā. Nepieciešamības gadījumā lūdzam izvērtēt un attiecīgā kontrolsaraksta prasības pārņemt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nav skaidri saprotams, kur ietverts automobiļu klasifikators atbilstoši noteikumu projektā ietvertā noteikumu Nr. 340 66</w:t>
            </w:r>
            <w:r w:rsidR="00000000" w:rsidRPr="00000000" w:rsidDel="00000000">
              <w:rPr>
                <w:vertAlign w:val="superscript"/>
                <w:rtl w:val="0"/>
              </w:rPr>
              <w:t xml:space="preserve">.2</w:t>
            </w:r>
            <w:r w:rsidR="00000000" w:rsidRPr="00000000" w:rsidDel="00000000">
              <w:rPr>
                <w:rtl w:val="0"/>
              </w:rPr>
              <w:t xml:space="preserve"> punktam, kādēļ lūdzam izdarīt atbilstošu atsauci uz attiecīgiem ārējiem normatīvajiem aktiem, kas attiecīgu klasifikāciju paredz.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"nenodarīt būtisku kaitējumu" kontrolsaraksts ir aizdevuma pieteikuma sastāvdaļa, ko komersants aizpildīs mans.altum.lv. Atbilstoši Eiropas Komisijas norādījumiem, informācija, ka komersantam būs nepieciešams aizpildīt “nenodarīt būtisku kaitējumu" kontrolsarakstu obligāti jābūt norādītam atbalsta programmas regulējošos Ministru kabineta noteikumos. Papildus skaidrībai, informācija par aizpildāmo "nenodarīt būtisku kaitējumu" kontrolsarakstu pievienota pie Noteikumu projekta 68.1. apakšpunkta, precizējot, ka komersants iesniedz aizdevuma pieteikumu, kurā ietverts arī aizpildīts principa "nenodarīt būtisku kaitējumu" kontrolsaraksts, kas apliecina "nenodarīt būtisku kaitējumu" principa ievērošanu. Atbilstoši precizējumi veikti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precizēts, pievienojot atsauci uz Regulu, kura ietver transportlīdzekļu kategoriju klasifikāciju.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Piesakoties šajos noteikumos paredzētajam atbalstam, atbalsta saņēmējs sabiedrībā "Altum"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noteikumu Nr. 340 68.8. apakšpunkts paredz iesniegt dokumentus, kas apliecina atbalsta saņēmēja īstenojamā projekta augstu gatavību un, kas netika iesniegti līdz ar šo noteikumu 66.</w:t>
            </w:r>
            <w:r w:rsidR="00000000" w:rsidRPr="00000000" w:rsidDel="00000000">
              <w:rPr>
                <w:vertAlign w:val="superscript"/>
                <w:rtl w:val="0"/>
              </w:rPr>
              <w:t xml:space="preserve">10</w:t>
            </w:r>
            <w:r w:rsidR="00000000" w:rsidRPr="00000000" w:rsidDel="00000000">
              <w:rPr>
                <w:rtl w:val="0"/>
              </w:rPr>
              <w:t xml:space="preserve">4. apakšpunktā iesniegtajiem dokumentiem. Saistībā ar minēto vēršam uzmanību, ka augsta gatavība atbilstoši noteikumu projekta 2. pielikuma 4. vienotajam kritērijam ir priekšnoteikums pozitīva lēmuma saņemšanai, kādēļ lūdzam minētajā apakšpunktā skaidri norādīt, kādos gadījumos iesniedzami attiecīgie dokumenti, piemēram, ietverot šajā apakšpunktā norādi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nebūtu samērīgi veikt visu atbalsta programmā paredzēto pasākumu īstenošanai nepieciešamo dokumentu uzskaitīšanu Ministru kabineta noteikumos – katram projektam (atkarībā no plānotajām veicamajām darbībām) iesniedzamie dokumenti var atšķirties. Tomēr ņemot vērā iebildumu, pie projektu gatavību raksturojošā kritērija papildus pievienotas skaidrojošas piezīmes – skatīt Noteikumu projekta 2.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12</w:t>
            </w:r>
            <w:r w:rsidR="00000000" w:rsidRPr="00000000" w:rsidDel="00000000">
              <w:rPr>
                <w:rtl w:val="0"/>
              </w:rPr>
              <w:t xml:space="preserve">66. Sabiedrība "Altum" viena kalendārā mēneša laikā izvērtē šo noteikumu 66.</w:t>
            </w:r>
            <w:r w:rsidR="00000000" w:rsidRPr="00000000" w:rsidDel="00000000">
              <w:rPr>
                <w:vertAlign w:val="superscript"/>
                <w:rtl w:val="0"/>
              </w:rPr>
              <w:t xml:space="preserve">10</w:t>
            </w:r>
            <w:r w:rsidR="00000000" w:rsidRPr="00000000" w:rsidDel="00000000">
              <w:rPr>
                <w:rtl w:val="0"/>
              </w:rPr>
              <w:t xml:space="preserve"> punktā iesniegto dokumentu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noteiktajiem vērtēšanas kritērijiem, sniedzot lēmumu par: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 punktā norādīt atskaites punktu viena kalendārā mēneša termiņa aprēķināšanai, tādējādi nodrošinot nepārprotamu attiecīgās normas izteiksmi.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izvērtēt, vai paredzētais Sabiedrības "Altum" lēmums ir administratīvais akts. Ja attiecīgais lēmums ir administratīvais akts, lūdzam nedublēt Administratīvā procesa likumā paredzēto administratīvā akta izdošanas termiņu, atbilstoši precizējot noteikumu projektu saskaņā ar Ministru kabineta 2009. gada 3. februāra noteikumu Nr. 108 "Normatīvo aktu projektu sagatavošanas noteikumi" 3.2.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norādot atskaites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Attīstības finanšu institūcijas likuma 3.panta pirmo daļu Altum ir kapitālsabiedrība, kurā visas balsstiesīgās akcijas pieder valstij. Atbilstoši Attīstības finanšu institūcijas likuma 4.panta pirmajai daļai Altum darbību regulē šis likums, Publiskas personas kapitāla daļu un kapitālsabiedrību pārvaldības likumus un Komerclikumus. Savukārt šī likuma 1.panta pirmā daļa nosaka, ka Altum īsteno atbalsta un attīstības programmas, kā arī nodrošinot citu normatīvajos aktos noteikto deleģēto valsts pārvaldes uzdevumu izpildi, realizējot valsts politiku tautsaimniecībā. Līdz ar to, Altum pamatdarbības ir saistītas ar darbībām, kas tiek veiktas privāttiesiskā kārtībā vai izpildot tai deleģētos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Valsts pārvaldes iekārtas likuma 1.panata 11.punktam Altum ir uzskatāma par privātpersonu - privāto tiesību juridisko personu. Privātpersonai valsts pārvaldes uzdevumu atbilstoši Valsts pārvaldes iekārtas likuma 40. panta otrai daļai var deleģēt ar ārēju normatīvo aktu vai līgumu, ja tas paredzēts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Altum darbības atbalsta programmu ietvaros nevar uzskatīt par valsts deleģētiem pārvaldes uzdevumiem Valsts pārvaldes iekārtas likuma izpratnē un attiecīgi uz tās lēmumiem vai faktisko rīcību nav piemērojams Administratīvā procesa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3</w:t>
            </w:r>
            <w:r w:rsidR="00000000" w:rsidRPr="00000000" w:rsidDel="00000000">
              <w:rPr>
                <w:rtl w:val="0"/>
              </w:rPr>
              <w:t xml:space="preserve"> Sabiedrība "Altum" viena mēneša laikā no brīža, kad tiek noslēgta šo noteikumu 66.</w:t>
            </w:r>
            <w:r w:rsidR="00000000" w:rsidRPr="00000000" w:rsidDel="00000000">
              <w:rPr>
                <w:vertAlign w:val="superscript"/>
                <w:rtl w:val="0"/>
              </w:rPr>
              <w:t xml:space="preserve">11 </w:t>
            </w:r>
            <w:r w:rsidR="00000000" w:rsidRPr="00000000" w:rsidDel="00000000">
              <w:rPr>
                <w:rtl w:val="0"/>
              </w:rPr>
              <w:t xml:space="preserve">punktā noteiktā atlase, izvērtē šo noteikumu 66.</w:t>
            </w:r>
            <w:r w:rsidR="00000000" w:rsidRPr="00000000" w:rsidDel="00000000">
              <w:rPr>
                <w:vertAlign w:val="superscript"/>
                <w:rtl w:val="0"/>
              </w:rPr>
              <w:t xml:space="preserve">12</w:t>
            </w:r>
            <w:r w:rsidR="00000000" w:rsidRPr="00000000" w:rsidDel="00000000">
              <w:rPr>
                <w:rtl w:val="0"/>
              </w:rPr>
              <w:t xml:space="preserve"> punktā iesniegto dokumentu atbilstību šo noteikumu 2. pielikumā noteiktajiem vērtēšanas kritērijiem, sniedzot lēmumu par: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2</w:t>
            </w:r>
            <w:r w:rsidR="00000000" w:rsidRPr="00000000" w:rsidDel="00000000">
              <w:rPr>
                <w:rtl w:val="0"/>
              </w:rPr>
              <w:t xml:space="preserve"> Iesniedzot šo noteikumu </w:t>
            </w:r>
            <w:r w:rsidR="00000000" w:rsidRPr="00000000" w:rsidDel="00000000">
              <w:rPr>
                <w:rtl w:val="0"/>
              </w:rPr>
              <w:t xml:space="preserve">68.1. </w:t>
            </w:r>
            <w:r w:rsidR="00000000" w:rsidRPr="00000000" w:rsidDel="00000000">
              <w:rPr>
                <w:rtl w:val="0"/>
              </w:rPr>
              <w:t xml:space="preserve">apakšpunktā</w:t>
            </w:r>
            <w:r w:rsidR="00000000" w:rsidRPr="00000000" w:rsidDel="00000000">
              <w:rPr>
                <w:rtl w:val="0"/>
              </w:rPr>
              <w:t xml:space="preserve"> noteikto aizdevuma pieteikumu, nav pieļaujama sākotnēji plānoto rādītāju samazināšana, pretējā gadījumā aizdevuma pieteikums var tikt noraidīts.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48. punktā izteiktā noteikumu Nr. 340 68.</w:t>
            </w:r>
            <w:r w:rsidR="00000000" w:rsidRPr="00000000" w:rsidDel="00000000">
              <w:rPr>
                <w:vertAlign w:val="superscript"/>
                <w:rtl w:val="0"/>
              </w:rPr>
              <w:t xml:space="preserve">2</w:t>
            </w:r>
            <w:r w:rsidR="00000000" w:rsidRPr="00000000" w:rsidDel="00000000">
              <w:rPr>
                <w:rtl w:val="0"/>
              </w:rPr>
              <w:t xml:space="preserve"> punktā norādīt, kādos gadījumos aizdevuma pieteikums var tikt nenoraidīts vai skaidrot attiecīgo rīcības brīvību noteikumu projekta anotācijā (sniedzot 48. punkta piemērošanas vadlīniju). Alternatīvi lūdzam 48. punktā aizstāt vārdus "pieteikums var tikt noraidīts" ar vārdiem "pieteikumu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68.</w:t>
            </w:r>
            <w:r w:rsidR="00000000" w:rsidRPr="00000000" w:rsidDel="00000000">
              <w:rPr>
                <w:vertAlign w:val="superscript"/>
                <w:rtl w:val="0"/>
              </w:rPr>
              <w:t xml:space="preserve">2 </w:t>
            </w:r>
            <w:r w:rsidR="00000000" w:rsidRPr="00000000" w:rsidDel="00000000">
              <w:rPr>
                <w:rtl w:val="0"/>
              </w:rPr>
              <w:t xml:space="preserve">punktā aizstāti vārdi "pieteikums var tikt noraidīts" ar vārdiem "pieteikumu noraida".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2</w:t>
            </w:r>
            <w:r w:rsidR="00000000" w:rsidRPr="00000000" w:rsidDel="00000000">
              <w:rPr>
                <w:rtl w:val="0"/>
              </w:rPr>
              <w:t xml:space="preserve"> Iesniedzot šo noteikumu </w:t>
            </w:r>
            <w:r w:rsidR="00000000" w:rsidRPr="00000000" w:rsidDel="00000000">
              <w:rPr>
                <w:rtl w:val="0"/>
              </w:rPr>
              <w:t xml:space="preserve">68.1. </w:t>
            </w:r>
            <w:r w:rsidR="00000000" w:rsidRPr="00000000" w:rsidDel="00000000">
              <w:rPr>
                <w:rtl w:val="0"/>
              </w:rPr>
              <w:t xml:space="preserve">apakšpunktā</w:t>
            </w:r>
            <w:r w:rsidR="00000000" w:rsidRPr="00000000" w:rsidDel="00000000">
              <w:rPr>
                <w:rtl w:val="0"/>
              </w:rPr>
              <w:t xml:space="preserve"> noteikto aizdevuma vai garantijas pieteikumu, nav pieļaujama sākotnēji plānoto rādītāju samazināšana, pretējā gadījumā aizdevuma vai garantijas pieteikums tiek noraidīts.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var apvienot ar šīs vai ar citas atbalsta programmas vai individuālā atbalsta projekta ietvaros piešķirto atbalstu,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atbalsts kopā ar citas atbalsta programmas vai individuālā atbalsta projekta ietvaros piešķirto finansējumu nepārsniedz maksimāli pieļaujamo finansējuma intensitāti, kas noteikta šo noteikumu </w:t>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66.</w:t>
            </w:r>
            <w:r w:rsidR="00000000" w:rsidRPr="00000000" w:rsidDel="00000000">
              <w:rPr>
                <w:rtl w:val="0"/>
              </w:rPr>
              <w:t xml:space="preserve"> un 66.</w:t>
            </w:r>
            <w:r w:rsidR="00000000" w:rsidRPr="00000000" w:rsidDel="00000000">
              <w:rPr>
                <w:vertAlign w:val="superscript"/>
                <w:rtl w:val="0"/>
              </w:rPr>
              <w:t xml:space="preserve">8</w:t>
            </w:r>
            <w:r w:rsidR="00000000" w:rsidRPr="00000000" w:rsidDel="00000000">
              <w:rPr>
                <w:rtl w:val="0"/>
              </w:rPr>
              <w:t xml:space="preserve">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340 66.</w:t>
            </w:r>
            <w:r w:rsidR="00000000" w:rsidRPr="00000000" w:rsidDel="00000000">
              <w:rPr>
                <w:vertAlign w:val="superscript"/>
                <w:rtl w:val="0"/>
              </w:rPr>
              <w:t xml:space="preserve">8 </w:t>
            </w:r>
            <w:r w:rsidR="00000000" w:rsidRPr="00000000" w:rsidDel="00000000">
              <w:rPr>
                <w:rtl w:val="0"/>
              </w:rPr>
              <w:t xml:space="preserve">punktā noteikumu projekta redakcijā nav ietverta maksimāli pieļaujamā finansējuma intensitāte, kādēļ lūdzam atbilstoši precizēt noteikumu projekta 57. punktā izteiktā noteikumu Nr. 340 72.3. apakšpunktā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elektroauto iegādei tiek sniegts saskaņā ar Komisijas regulu Nr. 1407/2013, kurā netiek paredzētas atbalsta intensitātes, Noteikuma projekta 72.3. apakšpunktā atsauce uz 66.</w:t>
            </w:r>
            <w:r w:rsidR="00000000" w:rsidRPr="00000000" w:rsidDel="00000000">
              <w:rPr>
                <w:vertAlign w:val="superscript"/>
                <w:rtl w:val="0"/>
              </w:rPr>
              <w:t xml:space="preserve">8 </w:t>
            </w:r>
            <w:r w:rsidR="00000000" w:rsidRPr="00000000" w:rsidDel="00000000">
              <w:rPr>
                <w:rtl w:val="0"/>
              </w:rPr>
              <w:t xml:space="preserve">punktu tiek svītrota.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72.3. var apvienot ar šīs vai ar citas atbalsta programmas vai individuālā atbalsta projekta ietvaros piešķirto atbalstu,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atbalsts kopā ar citas atbalsta programmas vai individuālā atbalsta projekta ietvaros piešķirto finansējumu nepārsniedz maksimāli pieļaujamo finansējuma intensitāti, kas noteikta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66.</w:t>
            </w:r>
            <w:r w:rsidR="00000000" w:rsidRPr="00000000" w:rsidDel="00000000">
              <w:rPr>
                <w:rtl w:val="0"/>
              </w:rPr>
              <w:t xml:space="preserve"> 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7. jūnija noteikumos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grozījumu priekšlikums 1.2.1.2.i.1.pasākuma "Energoefektivitātes paaugstināšana uzņēmējdarbībā (ietverot pāreju uz atjaunojamo energoresursu tehnoloģiju izmantošanu siltumapgādē)" (turpmāk - 1.2.1.2.i.1.pasākums) īstenošanas nosacījumiem 2022.gada 28.jūnijā ir nosūtīts saskaņošanai Eiropas Komisijai (turpmāk – EK), ņemot vērā 2022.gada 17.jūnija tehniskās sanāksmes laikā ar EK pārrunātos jautājumus par 1.2.1.2.i.1.pasākuma īstenošanas nosacījumiem un Ekonomikas ministrijas (turpmāk – EM) sniegto informāciju, t.sk. par attiecīgu grozījumu priekšlikumu sagatavošanu 1.2.1.2.i.1.pasākuma īstenošanas nosacījumos. Ņemot vērā minēto, iespēju robežās aicinām EM pirms 1.2.1.2.i.1.pasākuma grozījumu priekšlikumu iesniegšanas apstiprināšanai Ministru kabinetā (turpmāk – MK) sagaidīt EK viedokli, lai preventīvi izvairītos no kārtējās situācijas, kad jau apstiprinātajā regulējumā nepieciešams veikt un virzīt apstiprināšanai MK papildu grozījumus, t.sk. ņemot vērā arī EK skaidri pausto viedokli ikgadējās sanāksmes par Atveseļošanas plānu (turpmāk – AF) Latvijā laikā, kas norisinājās laika posmā no 2022.gada 30.maija līdz 1.jūnijam, par nepieciešamību ar EK saskaņot AF investīciju īstenošanas regulējumu pirms iesniegšanas apstiprināšanai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Saruna ar Eiropas Komisiju notika š.g. 10.augustā, kuras laikā tika saskaņotas Ekonomikas ministrijas piedāvātās izmaiņas MK noteikumos Nr. 340.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5.1.sadaļu "Saistības pret Eiropas Savienību" ar informāciju, ka Ekonomikas ministrija 20 darba dienu laikā pēc šo noteikumu spēkā stāšanās, izmantojot SANI2 sistēmu, iesniegs kopsavilkuma informāciju par programmu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5.2. sadaļa papildināta ar informāciju, ka Ekonomikas ministrija 20 darba dienu laikā no noteikumu spēkā stāšanās iesniegs kopsavilkuma informāciju Eiropas Komisijā, izmantojot SANI2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5.punkta “Atbalsta programmai pieejamā finansējuma sadalījums” pēdējo rindkopu ar vārdiem “šā gada” pirms skaitļa un vārda “10.augustā”.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 </w:t>
            </w:r>
            <w:r w:rsidR="00000000" w:rsidRPr="00000000" w:rsidDel="00000000">
              <w:rPr>
                <w:rtl w:val="0"/>
              </w:rPr>
              <w:t xml:space="preserve">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5.punktā “Atbalsta programmai pieejamā finansējuma sadalījums” norādīto informāciju attiecībā uz administrēšanas izmaksu piešķiršanu Altum. Vēršam uzmanību, ka jau sākotnēji Atveseļošanas un noturības mehānisma plānā ir paredzēts, ka 1.2.1.2.i.investīciju “Energoefektivitātes paaugstināšana uzņēmējdarbībā (ietverot pāreju uz atjaunojamo energoresursu tehnoloģiju izmantošanu siltumapgādē un pētniecības un attīstības aktivitātes (t. sk. bioekonomikā))” īsteno konkursa kārtībā, proti, paredzot, ka ieviešanas regulējums nodrošinās, lai atbalsts tiek sniegts projektiem ar lielāko ietaupījumu. Attiecīgi lūdzam svītrot anotācijā norādīto informāciju, ka investīcijas īstenošana konkursa kārtībā un attiecīgi administrēšanas izmaksu nepieciešamība izriet no diskusijām ar Eiropas Komisiju.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priekšlikuma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atbalsta programmas īstenošanas laikā sniegt </w:t>
            </w:r>
            <w:r w:rsidR="00000000" w:rsidRPr="00000000" w:rsidDel="00000000">
              <w:rPr>
                <w:i w:val="1"/>
                <w:rtl w:val="0"/>
              </w:rPr>
              <w:t xml:space="preserve">de minimis</w:t>
            </w:r>
            <w:r w:rsidR="00000000" w:rsidRPr="00000000" w:rsidDel="00000000">
              <w:rPr>
                <w:rtl w:val="0"/>
              </w:rPr>
              <w:t xml:space="preserve"> atbalstu pievienotās vērtības nodokļa finansēšanai, t. sk. riska segumam, ievērojot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73. punktā</w:t>
            </w:r>
            <w:r w:rsidR="00000000" w:rsidRPr="00000000" w:rsidDel="00000000">
              <w:rPr>
                <w:rtl w:val="0"/>
              </w:rPr>
              <w:t xml:space="preserve"> un </w:t>
            </w:r>
            <w:r w:rsidR="00000000" w:rsidRPr="00000000" w:rsidDel="00000000">
              <w:rPr>
                <w:rtl w:val="0"/>
              </w:rPr>
              <w:t xml:space="preserve">72.3.</w:t>
            </w:r>
            <w:r w:rsidR="00000000" w:rsidRPr="00000000" w:rsidDel="00000000">
              <w:rPr>
                <w:rtl w:val="0"/>
              </w:rPr>
              <w:t xml:space="preserve">, </w:t>
            </w:r>
            <w:r w:rsidR="00000000" w:rsidRPr="00000000" w:rsidDel="00000000">
              <w:rPr>
                <w:rtl w:val="0"/>
              </w:rPr>
              <w:t xml:space="preserve">74.5.</w:t>
            </w:r>
            <w:r w:rsidR="00000000" w:rsidRPr="00000000" w:rsidDel="00000000">
              <w:rPr>
                <w:rtl w:val="0"/>
              </w:rPr>
              <w:t xml:space="preserve">, </w:t>
            </w:r>
            <w:r w:rsidR="00000000" w:rsidRPr="00000000" w:rsidDel="00000000">
              <w:rPr>
                <w:rtl w:val="0"/>
              </w:rPr>
              <w:t xml:space="preserve">75.3.</w:t>
            </w:r>
            <w:r w:rsidR="00000000" w:rsidRPr="00000000" w:rsidDel="00000000">
              <w:rPr>
                <w:rtl w:val="0"/>
              </w:rPr>
              <w:t xml:space="preserve"> apakšpunktā</w:t>
            </w:r>
            <w:r w:rsidR="00000000" w:rsidRPr="00000000" w:rsidDel="00000000">
              <w:rPr>
                <w:rtl w:val="0"/>
              </w:rPr>
              <w:t xml:space="preserve"> ietvertos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projekta 18.3.apakšpunktu no piedāvātās redakcijas, ņemot vērā, ka Ministru kabineta noteikumu projekta 18.punkts tiek izteikts jaunā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atbalsta programmas īstenošanas laikā sniegt </w:t>
            </w:r>
            <w:r w:rsidR="00000000" w:rsidRPr="00000000" w:rsidDel="00000000">
              <w:rPr>
                <w:i w:val="1"/>
                <w:rtl w:val="0"/>
              </w:rPr>
              <w:t xml:space="preserve">de minimis</w:t>
            </w:r>
            <w:r w:rsidR="00000000" w:rsidRPr="00000000" w:rsidDel="00000000">
              <w:rPr>
                <w:rtl w:val="0"/>
              </w:rPr>
              <w:t xml:space="preserve"> atbalstu pievienotās vērtības nodokļa finansēšanai, t. sk. riska segumam, ievērojot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73. punktā</w:t>
            </w:r>
            <w:r w:rsidR="00000000" w:rsidRPr="00000000" w:rsidDel="00000000">
              <w:rPr>
                <w:rtl w:val="0"/>
              </w:rPr>
              <w:t xml:space="preserve"> un </w:t>
            </w:r>
            <w:r w:rsidR="00000000" w:rsidRPr="00000000" w:rsidDel="00000000">
              <w:rPr>
                <w:rtl w:val="0"/>
              </w:rPr>
              <w:t xml:space="preserve">72.3.</w:t>
            </w:r>
            <w:r w:rsidR="00000000" w:rsidRPr="00000000" w:rsidDel="00000000">
              <w:rPr>
                <w:rtl w:val="0"/>
              </w:rPr>
              <w:t xml:space="preserve">, </w:t>
            </w:r>
            <w:r w:rsidR="00000000" w:rsidRPr="00000000" w:rsidDel="00000000">
              <w:rPr>
                <w:rtl w:val="0"/>
              </w:rPr>
              <w:t xml:space="preserve">74.5.</w:t>
            </w:r>
            <w:r w:rsidR="00000000" w:rsidRPr="00000000" w:rsidDel="00000000">
              <w:rPr>
                <w:rtl w:val="0"/>
              </w:rPr>
              <w:t xml:space="preserve">, </w:t>
            </w:r>
            <w:r w:rsidR="00000000" w:rsidRPr="00000000" w:rsidDel="00000000">
              <w:rPr>
                <w:rtl w:val="0"/>
              </w:rPr>
              <w:t xml:space="preserve">75.3.</w:t>
            </w:r>
            <w:r w:rsidR="00000000" w:rsidRPr="00000000" w:rsidDel="00000000">
              <w:rPr>
                <w:rtl w:val="0"/>
              </w:rPr>
              <w:t xml:space="preserve"> apakšpunktā</w:t>
            </w:r>
            <w:r w:rsidR="00000000" w:rsidRPr="00000000" w:rsidDel="00000000">
              <w:rPr>
                <w:rtl w:val="0"/>
              </w:rPr>
              <w:t xml:space="preserve"> ietvertos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 punktā un citās vienībās (ja attiecināms), ja tiek paredzēts attiecīgas Ministru kabineta 2022. gada 7. jūnija noteikumu Nr. 340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 vienības izteikt jaunā redakcijā, attiecīgajā redakcijā nenorādīt uz svītrotām vienībām (konkrētajā gadījumā 18.3. apakšpunktu neietverot noteikumos Nr. 340).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projekta izstrādē ir konstatēti ilgstoši funkcionāli traucējumi TAP produkcijas vidē, šādas situācijas arī mēs, kā Noteikumu projektu izstrādātāji, esam konstatējuši. TAP atbalsts joprojām strādā pie traucēju un kļūdainas TAP darbības novēršanas.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Ja kalendārajā mēnesī iesniegtie projektu pieteikumi energoefektivitātes paaugstināšanas pasākumu īstenošanai pārsniedz </w:t>
            </w:r>
            <w:r w:rsidR="00000000" w:rsidRPr="00000000" w:rsidDel="00000000">
              <w:rPr>
                <w:rtl w:val="0"/>
              </w:rPr>
              <w:t xml:space="preserve">8.1. </w:t>
            </w:r>
            <w:r w:rsidR="00000000" w:rsidRPr="00000000" w:rsidDel="00000000">
              <w:rPr>
                <w:rtl w:val="0"/>
              </w:rPr>
              <w:t xml:space="preserve">apakšpunktā</w:t>
            </w:r>
            <w:r w:rsidR="00000000" w:rsidRPr="00000000" w:rsidDel="00000000">
              <w:rPr>
                <w:rtl w:val="0"/>
              </w:rPr>
              <w:t xml:space="preserve"> pieejamo finansējuma apmēru, konkursa kārtībā atbalsts tiek sniegts projektiem ar lielāko paredzamo enerģijas ietaupījumu uz vienu ieguldīto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vārdiem “šo noteikumu” pirms skaitļa “8.1.”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notikušās sarunas ar Eiropas Komisiju, MK noteikumi Nr. 340 tiek precizēti, nosakot projektu pieteikumu pieņemšanu konkursa kārtībā trīs atlašu kārtu ietvaros. Līdz ar to ierosinātais grozījums vairs nav aktuāls.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pievienotās vērtības nodokļa segšana;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62.punktā ir ietverts noteikto izmaksu uzskaitījums, kam atbalstu neizmanto un kuras neiekļauj projekta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izteikt Ministru kabineta noteikumu 62.3.apakšpunktu, liekot uzsvaru uz pievienotās vērtības nodokļa izmaksām, ņemot vērā vispārējo 62.punkta redakciju un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pievienotās vērtības nodokļa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priekšlikuma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w:t>
            </w:r>
            <w:r w:rsidR="00000000" w:rsidRPr="00000000" w:rsidDel="00000000">
              <w:rPr>
                <w:rtl w:val="0"/>
              </w:rPr>
              <w:t xml:space="preserve">66. Sabiedrība "Altum" sagatavo un publicē paziņojumu par pieteikumu dalībai atbalsta programmā atlasi tīmekļa vietnē www.altum.lv atbilstoši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atlasei paredzētajam finansējuma apmēram un ņemot vērā, ka katra atlase organizējama divu kalendāro mēnešu ietvaros. Ja projekta pieteikumi tiek iesniegti mazākā apmērā nekā atlases ietvaros pieejams finansējums, finansējuma atlikums tiek pārcelts uz nākamo atlases kārtu.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novēršot tehniskas kļūdas tā konsolidētajā versijā, piemēram, noteikumu Nr. 340 </w:t>
            </w:r>
            <w:r w:rsidR="00000000" w:rsidRPr="00000000" w:rsidDel="00000000">
              <w:rPr>
                <w:vertAlign w:val="superscript"/>
                <w:rtl w:val="0"/>
              </w:rPr>
              <w:t xml:space="preserve">10</w:t>
            </w:r>
            <w:r w:rsidR="00000000" w:rsidRPr="00000000" w:rsidDel="00000000">
              <w:rPr>
                <w:rtl w:val="0"/>
              </w:rPr>
              <w:t xml:space="preserve">66. punktu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Noteikumu projekta izstrādē ir konstatēti ilgstoši funkcionāli traucējumi TAP produkcijas vidē, šādas situācijas arī mēs, kā Noteikumu projektu izstrādātāji, esam konstatējuši. TAP izstrādātāji joprojām strādā pie traucēju un kļūdainas TAP darbības novēršanas.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 Sabiedrība "Altum" sagatavo un publicē paziņojumu par pieteikumu dalībai atbalsta programmā atlasi tīmekļa vietnē www.altum.lv atbilstoši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atlasei paredzētajam finansējuma apmēram un ņemot vērā, ka katra atlase organizējama divu mēnešu ietvaros. Ja projekta pieteikumi tiek iesniegti mazākā apmērā nekā atlases ietvaros pieejams finansējums, finansējuma atlikums tiek pārcelts uz nākamo atlases kārtu.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šo noteikumu </w:t>
            </w:r>
            <w:r w:rsidR="00000000" w:rsidRPr="00000000" w:rsidDel="00000000">
              <w:rPr>
                <w:rtl w:val="0"/>
              </w:rPr>
              <w:t xml:space="preserve">28.</w:t>
            </w:r>
            <w:r w:rsidR="00000000" w:rsidRPr="00000000" w:rsidDel="00000000">
              <w:rPr>
                <w:rtl w:val="0"/>
              </w:rPr>
              <w:t xml:space="preserve"> punkta</w:t>
            </w:r>
            <w:r w:rsidR="00000000" w:rsidRPr="00000000" w:rsidDel="00000000">
              <w:rPr>
                <w:rtl w:val="0"/>
              </w:rPr>
              <w:t xml:space="preserve"> ietvaros ir piešķirts atbalsts, un informāciju pēc pieprasījuma iesniedz Ekonomikas ministrijai, Finanšu ministrijai kā revīzijas iestādei un Eiropas Savienības Atveseļošanas fonda un noturības mehānisma plāna koordinatoram, Centrālajai finanšu un līgumu aģentūrai vai Eiropas Komisijai;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75.1.apakšpunktu, ka informāciju iesniedz arī Latvijas Republikas un Eiropas Komisijas finansēšanas nolīgumā par Atveseļošanas un noturības mehānismu minētajām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priekšlikuma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 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piešķirts atbalsts saskaņā ar Komisijas regulas Nr. 651/2014 38. vai 41. pantu, un informāciju pēc pieprasījuma iesniedz Ekonomikas ministrijai, Finanšu ministrijai kā revīzijas iestādei un Eiropas Savienības Atveseļošanas fonda un noturības mehānisma plāna koordinatoram, Centrālajai finanšu un līgumu aģentūrai vai Eiropas Komisijai, Latvijas Republikas un Eiropas Komisijas finansēšanas nolīgumā par Atveseļošanas un noturības mehānismu minētajām iestādēm;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pielikuma 1. specifiskajā kritērijā simbolu un vārdus "un/vai" aizstāt ar saikli "un" vai saikli "vai", jo no noteikumu projekta pielikuma teksta nav skaidrs, vai ar simbolu un vārdiem "un/vai" tiek saprasts saiklis "un" vai saiklis "vai". Norādām, ka atbilstoši juridiskās tehnikas prasībām, tiesību normām ir jābūt skaidrām, lai to lietotājs un piemērotājs gūtu nepārprotamu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1. specifiskais kritērijs precizēts atbilstoši priekšlikuma saturam.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22-TA-2101</w:t>
    </w:r>
    <w:r>
      <w:br/>
    </w:r>
    <w:r w:rsidR="00000000" w:rsidRPr="00000000" w:rsidDel="00000000">
      <w:rPr>
        <w:rtl w:val="0"/>
      </w:rPr>
      <w:t xml:space="preserve">06.09.2022. 07.42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22-TA-2101</w:t>
    </w:r>
    <w:r>
      <w:br/>
    </w:r>
    <w:r w:rsidR="00000000" w:rsidRPr="00000000" w:rsidDel="00000000">
      <w:rPr>
        <w:rtl w:val="0"/>
      </w:rPr>
      <w:t xml:space="preserve">06.09.2022. 07.42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Izziņa_22-TA-2101.docx</dc:title>
</cp:coreProperties>
</file>

<file path=docProps/custom.xml><?xml version="1.0" encoding="utf-8"?>
<Properties xmlns="http://schemas.openxmlformats.org/officeDocument/2006/custom-properties" xmlns:vt="http://schemas.openxmlformats.org/officeDocument/2006/docPropsVTypes"/>
</file>