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0A0" w:firstRow="1" w:lastRow="0" w:firstColumn="1" w:lastColumn="0" w:noHBand="0" w:noVBand="0"/>
      </w:tblPr>
      <w:tblGrid>
        <w:gridCol w:w="5669"/>
        <w:gridCol w:w="3402"/>
      </w:tblGrid>
      <w:tr w:rsidR="006D2842" w14:paraId="42EE3781" w14:textId="77777777" w:rsidTr="006D2842">
        <w:tc>
          <w:tcPr>
            <w:tcW w:w="3125" w:type="pct"/>
          </w:tcPr>
          <w:p w14:paraId="3938C1BF" w14:textId="77777777" w:rsidR="006D2842" w:rsidRDefault="006D2842" w:rsidP="006D2842">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14:paraId="516D9301" w14:textId="77777777" w:rsidR="006D2842" w:rsidRDefault="006D2842" w:rsidP="006D2842">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73AD664D" w14:textId="77777777" w:rsidR="006D2842" w:rsidRDefault="006D2842" w:rsidP="006D2842">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Nr. 01VD00-11/1676</w:t>
            </w:r>
          </w:p>
          <w:p w14:paraId="5E3A891D" w14:textId="77777777" w:rsidR="006D2842" w:rsidRDefault="006D2842" w:rsidP="006D2842">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Uz 02.08.2021. Nr. 3.3-8/2021/5804N</w:t>
            </w:r>
          </w:p>
        </w:tc>
        <w:tc>
          <w:tcPr>
            <w:tcW w:w="1875" w:type="pct"/>
          </w:tcPr>
          <w:p w14:paraId="06AB022B" w14:textId="77777777" w:rsidR="006D2842" w:rsidRDefault="006D2842" w:rsidP="006D2842">
            <w:pPr>
              <w:keepLines/>
              <w:autoSpaceDE w:val="0"/>
              <w:autoSpaceDN w:val="0"/>
              <w:adjustRightInd w:val="0"/>
              <w:spacing w:after="0" w:line="240" w:lineRule="auto"/>
              <w:jc w:val="right"/>
              <w:rPr>
                <w:rFonts w:ascii="Times New Roman" w:hAnsi="Times New Roman" w:cs="Times New Roman"/>
                <w:color w:val="000000"/>
                <w:sz w:val="24"/>
                <w:szCs w:val="24"/>
              </w:rPr>
            </w:pPr>
          </w:p>
          <w:p w14:paraId="697EDCEC" w14:textId="77777777" w:rsidR="006D2842" w:rsidRDefault="006D2842" w:rsidP="006D2842">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Ekonomikas ministrija</w:t>
            </w:r>
            <w:r>
              <w:rPr>
                <w:rFonts w:ascii="Times New Roman" w:hAnsi="Times New Roman" w:cs="Times New Roman"/>
                <w:color w:val="000000"/>
                <w:sz w:val="24"/>
                <w:szCs w:val="24"/>
              </w:rPr>
              <w:br/>
              <w:t>Brīvības iela 55</w:t>
            </w:r>
            <w:r>
              <w:rPr>
                <w:rFonts w:ascii="Times New Roman" w:hAnsi="Times New Roman" w:cs="Times New Roman"/>
                <w:color w:val="000000"/>
                <w:sz w:val="24"/>
                <w:szCs w:val="24"/>
              </w:rPr>
              <w:br/>
              <w:t>Rīga, LV-1519</w:t>
            </w:r>
            <w:r>
              <w:rPr>
                <w:rFonts w:ascii="Times New Roman" w:hAnsi="Times New Roman" w:cs="Times New Roman"/>
                <w:color w:val="000000"/>
                <w:sz w:val="24"/>
                <w:szCs w:val="24"/>
              </w:rPr>
              <w:br/>
              <w:t>Latvija</w:t>
            </w:r>
          </w:p>
        </w:tc>
      </w:tr>
    </w:tbl>
    <w:p w14:paraId="47D42DAC" w14:textId="77777777" w:rsidR="006D2842" w:rsidRDefault="006D2842" w:rsidP="006D2842">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6D2842" w14:paraId="54131B68" w14:textId="77777777" w:rsidTr="006D2842">
        <w:tc>
          <w:tcPr>
            <w:tcW w:w="5000" w:type="pct"/>
          </w:tcPr>
          <w:p w14:paraId="31E90936" w14:textId="77777777" w:rsidR="006D2842" w:rsidRDefault="006D2842" w:rsidP="006D2842">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Par likumprojektu "Grozījumi Enerģētikas likumā" (VSS-307) </w:t>
            </w:r>
          </w:p>
        </w:tc>
      </w:tr>
    </w:tbl>
    <w:p w14:paraId="7C0F46DC" w14:textId="77777777" w:rsidR="006D2842" w:rsidRDefault="006D2842" w:rsidP="006D2842">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6D2842" w14:paraId="4F03370A" w14:textId="77777777" w:rsidTr="006D2842">
        <w:tc>
          <w:tcPr>
            <w:tcW w:w="5000" w:type="pct"/>
          </w:tcPr>
          <w:p w14:paraId="711E5D34" w14:textId="77777777" w:rsidR="006D2842" w:rsidRDefault="006D2842" w:rsidP="006D2842">
            <w:pPr>
              <w:keepLines/>
              <w:autoSpaceDE w:val="0"/>
              <w:autoSpaceDN w:val="0"/>
              <w:adjustRightInd w:val="0"/>
              <w:spacing w:after="12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Atbildot uz Ekonomikas ministrijas 2021.gada 2.augusta vēstuli Nr. 3.3-8/2021/5804N, ar kuru Ekonomikas ministrija nosūta saskaņošanai precizēto likumprojektu "Grozījumi Enerģētikas likumā" (VSS-307) (turpmāk – Likumprojekts), informējam, ka Likumprojekts ir atbalstāms un vēršam uzmanību uz sekojošo.</w:t>
            </w:r>
          </w:p>
          <w:p w14:paraId="34EA9AB0" w14:textId="77777777" w:rsidR="006D2842" w:rsidRDefault="006D2842" w:rsidP="006D2842">
            <w:pPr>
              <w:keepLines/>
              <w:autoSpaceDE w:val="0"/>
              <w:autoSpaceDN w:val="0"/>
              <w:adjustRightInd w:val="0"/>
              <w:spacing w:after="12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Siltumenerģijas tirgū, nodrošinot siltumenerģijas pieprasījumu vairāk, kā vienam neatkarīgajam siltumenerģijas ražotājam, starp siltumenerģijas ražotājiem pastāv konkurence. Šo konkurenci pastiprina individuālie siltumenerģijas ražotāji un individuālās siltumapgādes sistēmas, samazinot pārējo neatkarīgo siltumenerģijas ražotāju tirgu un efektivizējot to darbību. Ievērojot pēdējās desmitgades Latvijas elektroenerģijas un dabasgāzes tirgu deregulācijas un liberalizācijas procesus un to, ka šie procesi pastarpināti ir atstājuši ietekmi uz siltumenerģijas ražošanas tirgus attīstību, jāsecina, ka siltumenerģijas ražošanas segments ir pietiekami nobriedis, lai uzsāktu tā deregulācijas iespējas izvērtēšanu. Tirgos, kur pastāv konkurence, tirgus pats nosaka atbilstošāko cenu, savukārt smagnējās regulācijas procedūras rada papildu administratīvo slogu tiem siltumenerģijas pakalpojuma sniedzējiem, kuru darbība tiek regulēta.</w:t>
            </w:r>
          </w:p>
          <w:p w14:paraId="273D2316" w14:textId="77777777" w:rsidR="006D2842" w:rsidRDefault="006D2842" w:rsidP="006D2842">
            <w:pPr>
              <w:keepLines/>
              <w:autoSpaceDE w:val="0"/>
              <w:autoSpaceDN w:val="0"/>
              <w:adjustRightInd w:val="0"/>
              <w:spacing w:after="12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Ievērojot iepriekš minēto, aicinām izslēgt Likumprojekta 49.panta otro daļu. Likumprojekta 49.panta pirmā daļa jau nosaka:  "</w:t>
            </w:r>
            <w:r>
              <w:rPr>
                <w:rFonts w:ascii="Times New Roman" w:hAnsi="Times New Roman" w:cs="Times New Roman"/>
                <w:i/>
                <w:iCs/>
                <w:color w:val="000000"/>
                <w:sz w:val="24"/>
                <w:szCs w:val="24"/>
              </w:rPr>
              <w:t xml:space="preserve">Ja vertikāli integrēta komersanta tehniski nodalītā centralizētā siltumapgādes sistēmā darbojas </w:t>
            </w:r>
            <w:r>
              <w:rPr>
                <w:rFonts w:ascii="Times New Roman" w:hAnsi="Times New Roman" w:cs="Times New Roman"/>
                <w:i/>
                <w:iCs/>
                <w:color w:val="000000"/>
                <w:sz w:val="24"/>
                <w:szCs w:val="24"/>
                <w:u w:val="single"/>
              </w:rPr>
              <w:t>vairāki</w:t>
            </w:r>
            <w:r>
              <w:rPr>
                <w:rFonts w:ascii="Times New Roman" w:hAnsi="Times New Roman" w:cs="Times New Roman"/>
                <w:i/>
                <w:iCs/>
                <w:color w:val="000000"/>
                <w:sz w:val="24"/>
                <w:szCs w:val="24"/>
              </w:rPr>
              <w:t xml:space="preserve">  siltumenerģijas ražotāji, vertikāli integrēts komersants siltumenerģiju iepērk par vienošanās cenu</w:t>
            </w:r>
            <w:r>
              <w:rPr>
                <w:rFonts w:ascii="Times New Roman" w:hAnsi="Times New Roman" w:cs="Times New Roman"/>
                <w:color w:val="000000"/>
                <w:sz w:val="24"/>
                <w:szCs w:val="24"/>
              </w:rPr>
              <w:t>" un Likumprojekta 49.panta trešajā daļā noteikts, ka vertikāli integrēts komersants, pieņemot lēmumu par siltumenerģijas iepirkšanu, vadās pēc ekonomiskā pakāpeniskuma principa kritērijiem, no kuriem kā pirmais ir norādīta siltumenerģijas ražotāja piedāvātā cena. Konkurences apstākļos siltumenerģijas ražotāji savstarpēji nekonkurē ar siltumenerģijas ražošanas tarifiem, kas ir maksimālā pieļaujamā robeža piedāvātajai siltumenerģijas cenai, bet gan ar konkurētspējīgām cenām. Savukārt siltumenerģijas tirgos, kur konkurence nepastāv, regulācija ir saglabājama.</w:t>
            </w:r>
          </w:p>
          <w:p w14:paraId="6F77D1F7" w14:textId="77777777" w:rsidR="006D2842" w:rsidRDefault="006D2842" w:rsidP="006D2842">
            <w:pPr>
              <w:keepLines/>
              <w:autoSpaceDE w:val="0"/>
              <w:autoSpaceDN w:val="0"/>
              <w:adjustRightInd w:val="0"/>
              <w:spacing w:after="12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Aicinām izslēgt no 47.panta vārdu "</w:t>
            </w:r>
            <w:r>
              <w:rPr>
                <w:rFonts w:ascii="Times New Roman" w:hAnsi="Times New Roman" w:cs="Times New Roman"/>
                <w:i/>
                <w:iCs/>
                <w:color w:val="000000"/>
                <w:sz w:val="24"/>
                <w:szCs w:val="24"/>
              </w:rPr>
              <w:t>ražo</w:t>
            </w:r>
            <w:r>
              <w:rPr>
                <w:rFonts w:ascii="Times New Roman" w:hAnsi="Times New Roman" w:cs="Times New Roman"/>
                <w:color w:val="000000"/>
                <w:sz w:val="24"/>
                <w:szCs w:val="24"/>
              </w:rPr>
              <w:t>" vai aizstāt vārdus "</w:t>
            </w:r>
            <w:r>
              <w:rPr>
                <w:rFonts w:ascii="Times New Roman" w:hAnsi="Times New Roman" w:cs="Times New Roman"/>
                <w:i/>
                <w:iCs/>
                <w:color w:val="000000"/>
                <w:sz w:val="24"/>
                <w:szCs w:val="24"/>
              </w:rPr>
              <w:t>siltumapgādes komersants</w:t>
            </w:r>
            <w:r>
              <w:rPr>
                <w:rFonts w:ascii="Times New Roman" w:hAnsi="Times New Roman" w:cs="Times New Roman"/>
                <w:color w:val="000000"/>
                <w:sz w:val="24"/>
                <w:szCs w:val="24"/>
              </w:rPr>
              <w:t>" ar vārdiem "</w:t>
            </w:r>
            <w:r>
              <w:rPr>
                <w:rFonts w:ascii="Times New Roman" w:hAnsi="Times New Roman" w:cs="Times New Roman"/>
                <w:i/>
                <w:iCs/>
                <w:color w:val="000000"/>
                <w:sz w:val="24"/>
                <w:szCs w:val="24"/>
              </w:rPr>
              <w:t>centralizētās siltumapgādes operators</w:t>
            </w:r>
            <w:r>
              <w:rPr>
                <w:rFonts w:ascii="Times New Roman" w:hAnsi="Times New Roman" w:cs="Times New Roman"/>
                <w:color w:val="000000"/>
                <w:sz w:val="24"/>
                <w:szCs w:val="24"/>
              </w:rPr>
              <w:t>". Ievērojot to, ka 47.pants attiecas uz centralizētās siltumenerģijas sistēmas operatora darbībām, ko tas veic centralizētajā siltumapgādes sistēmā, neatkarīgo siltumenerģijas ražotāju siltumenerģijas ražošana ir izslēdzama no uzskaitītajām siltumapgādes operatora darbībām, vai arī ir precīzi jānorāda siltumapgādes komersants (kas šajā gadījumā ir centralizētās siltumapgādes operators), uz kuru minētās normas attiecas.</w:t>
            </w:r>
          </w:p>
          <w:p w14:paraId="62BEDBCD" w14:textId="77777777" w:rsidR="006D2842" w:rsidRDefault="006D2842" w:rsidP="006D2842">
            <w:pPr>
              <w:keepLines/>
              <w:autoSpaceDE w:val="0"/>
              <w:autoSpaceDN w:val="0"/>
              <w:adjustRightInd w:val="0"/>
              <w:spacing w:after="12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Papildus aicinām papildināt Likumprojekta 64.panta pirmās daļas 1.punktu un 69.panta pirmās daļas 1.punktu aiz vārdiem "</w:t>
            </w:r>
            <w:r>
              <w:rPr>
                <w:rFonts w:ascii="Times New Roman" w:hAnsi="Times New Roman" w:cs="Times New Roman"/>
                <w:i/>
                <w:iCs/>
                <w:color w:val="000000"/>
                <w:sz w:val="24"/>
                <w:szCs w:val="24"/>
              </w:rPr>
              <w:t>atsevišķām enerģijas lietotāju grupām</w:t>
            </w:r>
            <w:r>
              <w:rPr>
                <w:rFonts w:ascii="Times New Roman" w:hAnsi="Times New Roman" w:cs="Times New Roman"/>
                <w:color w:val="000000"/>
                <w:sz w:val="24"/>
                <w:szCs w:val="24"/>
              </w:rPr>
              <w:t>" ar vārdiem "</w:t>
            </w:r>
            <w:r>
              <w:rPr>
                <w:rFonts w:ascii="Times New Roman" w:hAnsi="Times New Roman" w:cs="Times New Roman"/>
                <w:i/>
                <w:iCs/>
                <w:color w:val="000000"/>
                <w:sz w:val="24"/>
                <w:szCs w:val="24"/>
              </w:rPr>
              <w:t>vai atsevišķiem enerģijas lietotājiem</w:t>
            </w:r>
            <w:r>
              <w:rPr>
                <w:rFonts w:ascii="Times New Roman" w:hAnsi="Times New Roman" w:cs="Times New Roman"/>
                <w:color w:val="000000"/>
                <w:sz w:val="24"/>
                <w:szCs w:val="24"/>
              </w:rPr>
              <w:t>". Šāds precizējums nodrošinātu Valsts enerģētiskās krīzes centram plašākas iespējas izvērtēt potenciālos krīzes riskus visās savstarpēji saistītās energoapgādes nozarēs un atsevišķiem enerģijas lietotājiem, kuri atbilstoši Tīkla kodeksam tiek klasificēti kā nozīmīgi elektroapgādes sistēmas dalībnieki vai nodrošina būtiskas siltumenerģijas jaudas,  noteikt patēriņa ierobežojumus atkarībā no šo komersantu sniegto pakalpojumu nozīmīguma saistītajās energoapgādes nozarēs.</w:t>
            </w:r>
          </w:p>
        </w:tc>
      </w:tr>
    </w:tbl>
    <w:p w14:paraId="4963663B" w14:textId="77777777" w:rsidR="006D2842" w:rsidRDefault="006D2842" w:rsidP="006D2842">
      <w:pPr>
        <w:autoSpaceDE w:val="0"/>
        <w:autoSpaceDN w:val="0"/>
        <w:adjustRightInd w:val="0"/>
        <w:spacing w:after="0" w:line="240" w:lineRule="auto"/>
        <w:rPr>
          <w:rFonts w:ascii="Times New Roman" w:hAnsi="Times New Roman" w:cs="Times New Roman"/>
          <w:color w:val="000000"/>
          <w:sz w:val="24"/>
          <w:szCs w:val="24"/>
        </w:rPr>
      </w:pPr>
    </w:p>
    <w:p w14:paraId="0555B8FC" w14:textId="77777777" w:rsidR="006D2842" w:rsidRDefault="006D2842" w:rsidP="006D2842">
      <w:pPr>
        <w:autoSpaceDE w:val="0"/>
        <w:autoSpaceDN w:val="0"/>
        <w:adjustRightInd w:val="0"/>
        <w:spacing w:after="0" w:line="240" w:lineRule="auto"/>
        <w:rPr>
          <w:rFonts w:ascii="Times New Roman" w:hAnsi="Times New Roman" w:cs="Times New Roman"/>
          <w:color w:val="000000"/>
          <w:sz w:val="24"/>
          <w:szCs w:val="24"/>
        </w:rPr>
      </w:pPr>
    </w:p>
    <w:p w14:paraId="44A63CF7" w14:textId="77777777" w:rsidR="006D2842" w:rsidRDefault="006D2842" w:rsidP="006D2842">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14:paraId="387DAA05" w14:textId="77777777" w:rsidR="006D2842" w:rsidRDefault="006D2842" w:rsidP="006D2842">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6D2842" w14:paraId="212A891C" w14:textId="77777777" w:rsidTr="006D2842">
        <w:tc>
          <w:tcPr>
            <w:tcW w:w="2418" w:type="pct"/>
          </w:tcPr>
          <w:p w14:paraId="47F056EF" w14:textId="77777777" w:rsidR="006D2842" w:rsidRDefault="006D2842" w:rsidP="006D2842">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Komercdirektors</w:t>
            </w:r>
          </w:p>
        </w:tc>
        <w:tc>
          <w:tcPr>
            <w:tcW w:w="152" w:type="pct"/>
          </w:tcPr>
          <w:p w14:paraId="6A43F5D9" w14:textId="77777777" w:rsidR="006D2842" w:rsidRDefault="006D2842" w:rsidP="006D2842">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14:paraId="4C3B7CAB" w14:textId="77777777" w:rsidR="006D2842" w:rsidRDefault="006D2842" w:rsidP="006D2842">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Uldis Mucinieks</w:t>
            </w:r>
          </w:p>
        </w:tc>
      </w:tr>
    </w:tbl>
    <w:p w14:paraId="77DABA9B" w14:textId="77777777" w:rsidR="006D2842" w:rsidRDefault="006D2842" w:rsidP="006D2842">
      <w:pPr>
        <w:autoSpaceDE w:val="0"/>
        <w:autoSpaceDN w:val="0"/>
        <w:adjustRightInd w:val="0"/>
        <w:spacing w:after="0" w:line="240" w:lineRule="auto"/>
        <w:rPr>
          <w:rFonts w:ascii="Times New Roman" w:hAnsi="Times New Roman" w:cs="Times New Roman"/>
          <w:color w:val="000000"/>
          <w:sz w:val="24"/>
          <w:szCs w:val="24"/>
        </w:rPr>
      </w:pPr>
    </w:p>
    <w:p w14:paraId="1D35B86F" w14:textId="77777777" w:rsidR="006D2842" w:rsidRDefault="006D2842" w:rsidP="006D2842">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6D2842" w14:paraId="3017DBE7" w14:textId="77777777" w:rsidTr="006D2842">
        <w:tc>
          <w:tcPr>
            <w:tcW w:w="5000" w:type="pct"/>
          </w:tcPr>
          <w:p w14:paraId="30F131FF" w14:textId="77777777" w:rsidR="006D2842" w:rsidRDefault="006D2842" w:rsidP="006D2842">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Elena Vilsone-Bērziņa 67728370, 28355000</w:t>
            </w:r>
          </w:p>
        </w:tc>
      </w:tr>
    </w:tbl>
    <w:p w14:paraId="1E5C05B6" w14:textId="77777777" w:rsidR="005766AC" w:rsidRPr="00424932" w:rsidRDefault="005766AC" w:rsidP="006D2842"/>
    <w:sectPr w:rsidR="005766AC" w:rsidRPr="00424932"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20805A" w14:textId="77777777" w:rsidR="00EE7581" w:rsidRDefault="00EE7581" w:rsidP="00117405">
      <w:pPr>
        <w:spacing w:after="0" w:line="240" w:lineRule="auto"/>
      </w:pPr>
      <w:r>
        <w:separator/>
      </w:r>
    </w:p>
  </w:endnote>
  <w:endnote w:type="continuationSeparator" w:id="0">
    <w:p w14:paraId="32E82705" w14:textId="77777777" w:rsidR="00EE7581" w:rsidRDefault="00EE7581"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62231" w14:textId="77777777" w:rsidR="006D2842" w:rsidRDefault="006D2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7FC21" w14:textId="77777777" w:rsidR="006D2842" w:rsidRDefault="006D28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D4BC3" w14:textId="77777777" w:rsidR="006D2842" w:rsidRDefault="006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703C8F" w14:textId="77777777" w:rsidR="00EE7581" w:rsidRDefault="00EE7581" w:rsidP="00117405">
      <w:pPr>
        <w:spacing w:after="0" w:line="240" w:lineRule="auto"/>
      </w:pPr>
      <w:r>
        <w:separator/>
      </w:r>
    </w:p>
  </w:footnote>
  <w:footnote w:type="continuationSeparator" w:id="0">
    <w:p w14:paraId="7A3E6FF9" w14:textId="77777777" w:rsidR="00EE7581" w:rsidRDefault="00EE7581"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B6CBC" w14:textId="77777777" w:rsidR="006D2842" w:rsidRDefault="006D28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1D988" w14:textId="77777777" w:rsidR="006D2842" w:rsidRDefault="006D28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0D869EDA" w14:textId="77777777" w:rsidTr="007F566F">
      <w:trPr>
        <w:cantSplit/>
        <w:trHeight w:val="3515"/>
        <w:jc w:val="center"/>
      </w:trPr>
      <w:tc>
        <w:tcPr>
          <w:tcW w:w="9061" w:type="dxa"/>
        </w:tcPr>
        <w:p w14:paraId="010DE7EA" w14:textId="77777777" w:rsidR="007F566F" w:rsidRPr="007F566F" w:rsidRDefault="00B90832">
          <w:pPr>
            <w:pStyle w:val="Header"/>
            <w:rPr>
              <w:rFonts w:ascii="Times New Roman" w:hAnsi="Times New Roman" w:cs="Times New Roman"/>
              <w:b/>
              <w:sz w:val="24"/>
              <w:szCs w:val="24"/>
            </w:rPr>
          </w:pPr>
          <w:r>
            <w:rPr>
              <w:rFonts w:ascii="Times New Roman" w:hAnsi="Times New Roman" w:cs="Times New Roman"/>
              <w:b/>
              <w:noProof/>
              <w:sz w:val="24"/>
              <w:szCs w:val="24"/>
              <w:lang w:eastAsia="lv-LV"/>
            </w:rPr>
            <w:drawing>
              <wp:anchor distT="0" distB="0" distL="114300" distR="114300" simplePos="0" relativeHeight="251658240" behindDoc="1" locked="0" layoutInCell="1" allowOverlap="1" wp14:anchorId="09223CBD" wp14:editId="0180C8D9">
                <wp:simplePos x="0" y="0"/>
                <wp:positionH relativeFrom="column">
                  <wp:posOffset>-1072184</wp:posOffset>
                </wp:positionH>
                <wp:positionV relativeFrom="paragraph">
                  <wp:posOffset>111318</wp:posOffset>
                </wp:positionV>
                <wp:extent cx="7566025" cy="2145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2145665"/>
                        </a:xfrm>
                        <a:prstGeom prst="rect">
                          <a:avLst/>
                        </a:prstGeom>
                        <a:noFill/>
                      </pic:spPr>
                    </pic:pic>
                  </a:graphicData>
                </a:graphic>
                <wp14:sizeRelH relativeFrom="page">
                  <wp14:pctWidth>0</wp14:pctWidth>
                </wp14:sizeRelH>
                <wp14:sizeRelV relativeFrom="page">
                  <wp14:pctHeight>0</wp14:pctHeight>
                </wp14:sizeRelV>
              </wp:anchor>
            </w:drawing>
          </w:r>
        </w:p>
      </w:tc>
    </w:tr>
  </w:tbl>
  <w:p w14:paraId="0088D66F" w14:textId="396036EE" w:rsidR="00526744" w:rsidRDefault="00526744">
    <w:pPr>
      <w:pStyle w:val="Header"/>
    </w:pPr>
  </w:p>
  <w:p w14:paraId="3B28200D" w14:textId="77777777" w:rsidR="006D2842" w:rsidRPr="006D2842" w:rsidRDefault="006D2842">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842"/>
    <w:rsid w:val="00046C5E"/>
    <w:rsid w:val="00117405"/>
    <w:rsid w:val="001D1AD2"/>
    <w:rsid w:val="002302EC"/>
    <w:rsid w:val="00254E99"/>
    <w:rsid w:val="003E571F"/>
    <w:rsid w:val="003F7941"/>
    <w:rsid w:val="00406EFB"/>
    <w:rsid w:val="00424932"/>
    <w:rsid w:val="00454313"/>
    <w:rsid w:val="00476996"/>
    <w:rsid w:val="00526744"/>
    <w:rsid w:val="00561709"/>
    <w:rsid w:val="005766AC"/>
    <w:rsid w:val="006232BF"/>
    <w:rsid w:val="00627FAE"/>
    <w:rsid w:val="006512F4"/>
    <w:rsid w:val="006D2842"/>
    <w:rsid w:val="006D2C65"/>
    <w:rsid w:val="00707C55"/>
    <w:rsid w:val="00717B9A"/>
    <w:rsid w:val="007F566F"/>
    <w:rsid w:val="0083724C"/>
    <w:rsid w:val="008B458C"/>
    <w:rsid w:val="00974D29"/>
    <w:rsid w:val="009B414B"/>
    <w:rsid w:val="009C5EBC"/>
    <w:rsid w:val="00A32671"/>
    <w:rsid w:val="00A75E1A"/>
    <w:rsid w:val="00B90832"/>
    <w:rsid w:val="00B95B3B"/>
    <w:rsid w:val="00BF2CBA"/>
    <w:rsid w:val="00C54A8A"/>
    <w:rsid w:val="00CF07FA"/>
    <w:rsid w:val="00D12EA2"/>
    <w:rsid w:val="00D9691A"/>
    <w:rsid w:val="00DA5174"/>
    <w:rsid w:val="00E41C97"/>
    <w:rsid w:val="00E77323"/>
    <w:rsid w:val="00EE7581"/>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F16EA"/>
  <w15:docId w15:val="{EFBCC2F4-7B27-4CAD-B0AD-EE71A095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povicaI\Documents\Users\imedveds\AppData\Local\Temp\LE_veidlapa_202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LE_veidlapa_2021(1).dotx</Template>
  <TotalTime>1</TotalTime>
  <Pages>2</Pages>
  <Words>2396</Words>
  <Characters>1367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Medvedska</dc:creator>
  <cp:lastModifiedBy>Inese Karpoviča</cp:lastModifiedBy>
  <cp:revision>2</cp:revision>
  <dcterms:created xsi:type="dcterms:W3CDTF">2021-12-03T11:41:00Z</dcterms:created>
  <dcterms:modified xsi:type="dcterms:W3CDTF">2021-12-03T11:41:00Z</dcterms:modified>
</cp:coreProperties>
</file>