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24-TA-670: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Finanšu instrumentu tirgus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Regulētā tirgus organizētājs ir tiesīgs uzturēt kriptoaktīvu tirdzniecības platformu Eiropas Parlamenta un Padomes 2023. gada 31. maija regulas (ES) 2023/1114 par kriptoaktīvu tirgiem un ar ko groza regulas (ES) Nr. 1093/2010 un (ES) Nr. 1095/2010 un direktīvas 2013/36/ES un (ES) 2019/1937 (turpmāk – Regula Nr. 2023/1114) 3. panta 1. punkta 18. apakšpunkta izpratnē, pirms tam saņemot atļauju Regulas Nr. 2023/1114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likumprojektā ietverts pilnīgs un pietiekams regulējums saistībā ar iesnieguma iesniegšanu likumprojektā minēto atļauju saņemšanai (piemēram, kam iesniedz iesniegumu un kas izsniedz atļauju u.tml.), un, ja nepieciešams, veikt precizējumus likumprojektā. Cita starpā vēršam uzmanību, ka anotācijā minēts "</w:t>
            </w:r>
            <w:r w:rsidR="00000000" w:rsidRPr="00000000" w:rsidDel="00000000">
              <w:rPr>
                <w:i w:val="1"/>
                <w:rtl w:val="0"/>
              </w:rPr>
              <w:t xml:space="preserve">Lai [..] noteiktu </w:t>
            </w:r>
            <w:r w:rsidR="00000000" w:rsidRPr="00000000" w:rsidDel="00000000">
              <w:rPr>
                <w:i w:val="1"/>
                <w:u w:val="single"/>
                <w:rtl w:val="0"/>
              </w:rPr>
              <w:t xml:space="preserve">kārtību, kādā minētie subjekti iesniedz</w:t>
            </w:r>
            <w:r w:rsidR="00000000" w:rsidRPr="00000000" w:rsidDel="00000000">
              <w:rPr>
                <w:i w:val="1"/>
                <w:rtl w:val="0"/>
              </w:rPr>
              <w:t xml:space="preserve"> pieteikumu atļaujas saņemšanai kriptoaktīvu pakalpojumu sniegšanai saskaņā ar Regulas Nr. 2023/1114 prasībām, nepieciešams izdarīt grozījumus Finanšu instrumentu tirgus likumā</w:t>
            </w:r>
            <w:r w:rsidR="00000000" w:rsidRPr="00000000" w:rsidDel="00000000">
              <w:rPr>
                <w:rtl w:val="0"/>
              </w:rPr>
              <w:t xml:space="preserve">", taču likumprojektā, šķiet, nemaz netiek noteikta </w:t>
            </w:r>
            <w:r w:rsidR="00000000" w:rsidRPr="00000000" w:rsidDel="00000000">
              <w:rPr>
                <w:u w:val="single"/>
                <w:rtl w:val="0"/>
              </w:rPr>
              <w:t xml:space="preserve">kārtība, kādā iesniegt pieteikumu</w:t>
            </w:r>
            <w:r w:rsidR="00000000" w:rsidRPr="00000000" w:rsidDel="00000000">
              <w:rPr>
                <w:rtl w:val="0"/>
              </w:rPr>
              <w:t xml:space="preserve">, bet gan noteikts, ka attiecīgais subjekts var sniegt noteiktu pakalpojumu, pirms tam </w:t>
            </w:r>
            <w:r w:rsidR="00000000" w:rsidRPr="00000000" w:rsidDel="00000000">
              <w:rPr>
                <w:u w:val="single"/>
                <w:rtl w:val="0"/>
              </w:rPr>
              <w:t xml:space="preserve">saņemot atļauju regulā noteiktajā kārtībā</w:t>
            </w:r>
            <w:r w:rsidR="00000000" w:rsidRPr="00000000" w:rsidDel="00000000">
              <w:rPr>
                <w:rtl w:val="0"/>
              </w:rPr>
              <w:t xml:space="preserve">. Attiecīgi aicinām precizēt anotācijā ietverto skaidrojumu, kā arī nepieciešamības gadījumā aicinām papildināt likumprojektu. Ja nepieciešams, aicinām arī precizēt anotāciju vai papildināt likumprojektu saistītajos likumprojektos.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pants paredz papildināt Finanšu instrumentu tirgus likuma 25. pantu ar regulētā tirgus organizētāja tiesībām uzturēt kriptoaktīvu tirdzniecības platformu Regulas Nr. 2023/1114 3. panta 1. punkta 18. punkta izpratnē, pirms tam saņemot atļauju </w:t>
            </w:r>
            <w:r w:rsidR="00000000" w:rsidRPr="00000000" w:rsidDel="00000000">
              <w:rPr>
                <w:u w:val="single"/>
                <w:rtl w:val="0"/>
              </w:rPr>
              <w:t xml:space="preserve">Regulas Nr. 2023/1114 noteiktajā kārtībā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paredz papildināt Finanšu instrumentu tirgus likuma 92. pantu ar centrālā vērtspapīru depozitārija tiesībām sniegt kriptoaktīvu glabāšanu un pārvaldīšanu klientu vārdā Regulas Nr. 2023/1114 3. panta 1. punkta 17. apakšpunkta izpratnē, kas ir līdzvērtīga Regulas Nr. 909/2014 pielikuma B iedaļas 3. punktā minētajam pakalpojumam, pirms tam saņemot atļauju </w:t>
            </w:r>
            <w:r w:rsidR="00000000" w:rsidRPr="00000000" w:rsidDel="00000000">
              <w:rPr>
                <w:u w:val="single"/>
                <w:rtl w:val="0"/>
              </w:rPr>
              <w:t xml:space="preserve">Regulā Nr. 2023/1114 noteiktajā kārtībā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minētos grozījumus Finanšu instrumentu tirgus likumā, šajā gadījumā nav nepieciešams noregulēt kārtību atļaujas piešķiršanai kriptoaktīvu pakalpojumu sniegšanai attiecībā uz regulētā tirgus organizētāju un centrālo vērtspapīru depozitāriju, jo Regulas Nr. 2023/1114 normas ir tieši piemērojamas.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regulētā tirgus organizētājs saņemtu atļauju kriptoaktīvu pakalpojumu sniegšanai, tas iesniedz paziņojumu dalībvalsts kompetentajai iestādei atbilstoši Regulas Nr. 2023/1114 60. panta 6. punktā noteiktajai kārtībai. Līdzvērtīga atļaujas piešķiršanas kārtība kriptoaktīvu pakalpojumu sniegšanai attiecībā uz centrālo vērtspapīru depozitāriju ir noregulēta Regulas Nr. 2023/1114 60. panta 2. punktā. Šajā paziņojumā ir jāiekļauj Regulas Nr. 2023/1114 60. panta 7. punktā norādītais informācijas apjoms. Pēc tam secīgi dalībvalsts kompetentā iestāde, kas saņem šādu paziņojumu, pārbauda iesniegtos dokumentus atbilstoši Regulas Nr. 2023/1114 60. panta 8.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Tiklīdz Latvijas Banka tiks nozīmēta kā kompetentā iestrāde Regulas Nr. 2023/1114 izpratnē, tā izveidos licencēšanas ceļvedi kriptoaktīvu pakalpojumu sniedzēju darbības atļaujas saņemšanai. Ceļvedis būs pieejams Latvijas Bankas tīmekļa vietnes sadaļā licencēšana:  https://www.bank.lv/darbibas-jomas/licencesana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Bankas tīmekļa vietnē ir pieejams skaidrojums par licences, reģistrācijas vai darbības atļaujas saņemšanai nepieciešamo dokumentu sagatavošanu (pieejams šeit: https://datnes.latvijasbanka.lv/tiesibu-akti/Skaidrojumi/skaidrojums_par_licences_darbibas_atlaujas_sanemsanai_nepieciesamo_dokumentu_sagatavosanu.pdf).</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Regulētā tirgus organizētājs ir tiesīgs uzturēt kriptoaktīvu tirdzniecības platformu Eiropas Parlamenta un Padomes 2023. gada 31. maija regulas (ES) 2023/1114 par kriptoaktīvu tirgiem un ar ko groza regulas (ES) Nr. 1093/2010 un (ES) Nr. 1095/2010 un direktīvas 2013/36/ES un (ES) 2019/1937 (turpmāk – Regula Nr. 2023/1114) 3. panta 1. punkta 18. apakšpunkta izpratnē, pirms tam saņemot atļauju Regulas Nr. 2023/1114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Papildus Regulas Nr. 909/2014 pielikumā minētajiem pakalpojumiem centrālais vērtspapīru depozitārijs ir tiesīgs nodrošināt kriptoaktīvu glabāšanu un pārvaldīšanu klientu vārdā Regulas Nr. 2023/1114 3. panta 1. punkta 17. apakšpunkta izpratnē, kas ir līdzvērtīga Regulas Nr. 909/2014 pielikuma B iedaļas 3. punktā minētajam pakalpojumam, pirms tam saņemot atļauju Regulā Nr. 2023/1114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saskaņā ar Līguma par Eiropas Savienības darbību 288.panta otro daļu „regulas ir vispārpiemērojamas. Tās uzliek saistības kopumā un ir tieši piemērojamas visās dalībvalstīs.” Regulas ir aizliegts pārņemt nacionālajos tiesību aktos un tās automātiski kļūst par nacionālās tiesību sistēmas sastāvdaļu. Regulu pārņemšanas aizliegums ir noteikts Eiropas Savienības Tiesas spriedumā lietā Nr. 39/72 Komisija pret Itāliju,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 Reizē norādām, ka Eiropas Savienības Tiesa ir atzinusi, ka, ja regula prasa tās piemērošanai nodrošinošu nacionālā tiesību akta pieņemšanu, atsevišķos gadījumos tomēr var tikt pieļauta regulu teksta daļu inkorporēšana nacionālajos tiesību aktos (kā piemēru skatīt lietu Nr. 272/83 Komisija v. Itālija). Tomēr norādām, ka šis gadījums attaisnots vienīgi ar indivīdu interesēm saņemt tiem adresētu saskaņotu un labi uztveramu tiesību aktu, un regulu tiešā piemērojamība nepieļauj citus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izvērtēt, vai likumprojekta 2. pants atbilst iepriekš minētajam un daļēji nepārraksta vai neinterpretē </w:t>
            </w:r>
            <w:r w:rsidR="00000000" w:rsidRPr="00000000" w:rsidDel="00000000">
              <w:rPr>
                <w:i w:val="1"/>
                <w:rtl w:val="0"/>
              </w:rPr>
              <w:t xml:space="preserve">Eiropas Parlamenta un Padomes 2023. gada 31. maija regulas (ES) 2023/1114 par kriptoaktīvu tirgiem un ar ko groza regulas (ES) Nr. 1093/2010 un (ES) Nr. 1095/2010 un direktīvas 2013/36/ES un (ES) 2019/1937</w:t>
            </w:r>
            <w:r w:rsidR="00000000" w:rsidRPr="00000000" w:rsidDel="00000000">
              <w:rPr>
                <w:rtl w:val="0"/>
              </w:rPr>
              <w:t xml:space="preserve"> (turpmāk – Regula Nr. 2023/1114) 60. panta 2. punktu un sniegt skaidrojumu anotācijā par risinājuma pieļaujamību atbilstoši iepriekš minētajiem apsvērumiem. Ja nepieciešams, aicinām precizēt likumprojekta 2.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priekšlikumā ierosināto, norādām, ka likumprojekta 2. pants, kas nosaka papildināt Finanšu instrumentu tirgus likuma 92. pantu ar otru daļu, nosaka centrālā vērtspapīru depozitārija tiesības sniegt Regulas Nr. 2023/1114 3. panta 1. punkta 17. apakšpunktā noteikto kriptoaktīvu pakalpojumu (kriptoaktīvu glabāšanas un pārvaldīšanas nodrošināšana klientu vārdā), kas ir līdzvērtīgs Regulas Nr. 909/2014 pielikuma B iedaļas 3. punktā minētajam pakalpojumam.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Centrālais vērtspapīru depozitārija tiesības sniegt Regulas Nr. 2023/1114 3. panta 1. punkta 17. apakšpunktā noteikto kriptoaktīvu pakalpojumu (kriptoaktīvu glabāšanas un pārvaldīšanas nodrošināšana klientu vārdā), kas ir līdzvērtīgs Regulas Nr. 909/2014 pielikuma B iedaļas 3. punktā minētajam pakalpojumam, nosaka Regulas Nr. 2023/1114 60. panta 2. punkts, līdz ar likumprojektā minētā redakcija ir saglabājama tiesību normu skaidrībai.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Papildus Regulas Nr. 909/2014 pielikumā minētajiem pakalpojumiem centrālais vērtspapīru depozitārijs ir tiesīgs nodrošināt kriptoaktīvu glabāšanu un pārvaldīšanu klientu vārdā Regulas Nr. 2023/1114 3. panta 1. punkta 17. apakšpunkta izpratnē, kas ir līdzvērtīga Regulas Nr. 909/2014 pielikuma B iedaļas 3. punktā minētajam pakalpojumam, pirms tam saņemot atļauju Regulā Nr. 2023/1114 noteiktajā kārtībā."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24-TA-670</w:t>
    </w:r>
    <w:r>
      <w:br/>
    </w:r>
    <w:r w:rsidR="00000000" w:rsidRPr="00000000" w:rsidDel="00000000">
      <w:rPr>
        <w:rtl w:val="0"/>
      </w:rPr>
      <w:t xml:space="preserve">19.04.2024. 16.00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24-TA-670</w:t>
    </w:r>
    <w:r>
      <w:br/>
    </w:r>
    <w:r w:rsidR="00000000" w:rsidRPr="00000000" w:rsidDel="00000000">
      <w:rPr>
        <w:rtl w:val="0"/>
      </w:rPr>
      <w:t xml:space="preserve">19.04.2024. 16.00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Izziņa_24-TA-670.docx</dc:title>
</cp:coreProperties>
</file>

<file path=docProps/custom.xml><?xml version="1.0" encoding="utf-8"?>
<Properties xmlns="http://schemas.openxmlformats.org/officeDocument/2006/custom-properties" xmlns:vt="http://schemas.openxmlformats.org/officeDocument/2006/docPropsVTypes"/>
</file>