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Aprites uzraudzības un kontroles kārtība ES mēslošanas līdzekļiem ar CE zīmi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aprites uzraudzības un kontroles kārtību ES mēslošanas līdzekļiem ar CE zīmi (turpmāk – mēslošanas līdzeklis) saskaņā ar Eiropas Parlamenta un Padomes  2019. gada 5. jūnija Regulu (ES) 2019/1009, ar ko nosaka noteikumus par to, kā tirgū dara pieejamus ES mēslošanas līdzekļus, un ar ko groza Regulas (EK) Nr. 1069/2009 un (EK) Nr. 1107/2009 un atceļ Regulu (EK) Nr. 2003/2003, (turpmāk – regula 2019/1009) un Eiropas Parlamenta un Padomes 2019. gada 20. jūnija Regulu (ES) 2019/1020 par tirgus uzraudzību un produktu atbilstību un ar ko groza Direktīvu 2004/42/EK un Regulas (EK) Nr. 765/2008 un (ES) Nr. 305/2011 (turpmāk – regula 2019/1020).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izdošanas tiesiskais pamats  -  Mēslošanas līdzekļu aprites likuma 4. panta pirmās daļas 1. punkta f) apakšpunkts - paredz, ka Ministru kabinets izdod mēslošanas līdzekļu un substrātu identifikācijas, kvalitātes atbilstības novērtēšanas un tirdzniecības noteikumus, kuros nosaka mēslošanas līdzekļu un substrātu uzraudzības un kontroles kārtību. Atbilstoši projekta 1. punktam var secināt, ka projekts attiecās uz šaurāku jautājumu loku nekā projekta izdošanas tiesiskais pamats, jo aptver tikai ES mēslošanas līdzekļus ar CE zīmi. Attiecīgi lūdzam skaidrot, kā tiek regulēta visu mēslošanas līdzekļu un substrātu uzraudzības un kontroles kārtība, nepieciešamības gadījumā papildinot projektu un precizējot projekta 1. punktu saskaņā ar Ministru kabineta 2009. gada 3. februāra  noteikumu Nr.108 "Normatīvo aktu projektu sagatavošanas noteikumi" (turpmāk - MKN. 108) 100.2.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normatīvajiem aktiem mēslošanas līdzekļu jomā Latvijā ir reģistrētie mēslošanas līdzekļi un substrāti, paziņotie (atzītie) mēslošanas līdzekļi un substrāti, kā arī mēslošanas līdzekļi ar marķējumu “EK mēslošanas līdzeklis” (ES mēslošanas līdzekļi ar CE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prasības mēslošanas līdzekļu reģistrācijai, to  identifikācijas un  kvalitātes  prasības, kā arī  uzraudzības un kontroles kārtība ir noteikta Ministru kabineta 2015. gada 1. septembra noteikumos Nr. 506 "Mēslošanas līdzekļu un substrātu identifikācijas, kvalitātes atbilstības novērtēšanas un tirdzniecības noteikumi" (turpmāk – noteikumi Nr. 506). Noteikumos Nr. 506  ir noteikta arī Mēslošanas līdzekļu un substrātu paziņošanas kārtība saskaņā ar Eiropas Parlamenta un Padomes  2019. gada 19. marta Regulu (ES) 2019/515 par citā dalībvalstī likumīgi tirgotu preču savstarpēju atzīšanu un Regulas (EK) Nr. 764/2008 atcelšanu. Savukārt  mēslošanas līdzekļiem ar marķējumu “EK mēslošanas līdzeklis” uzraudzības un kontroles kārtība ir noteikta Ministru kabineta 2009. gada 27. janvāra noteikumos Nr. 76 “Aprites uzraudzības un kontroles kārtība mēslošanas līdzekļiem ar marķējumu “EK mēslošanas līdzeklis” (turpmāk – noteikumi Nr. 76), kuri tika izveidoti saskaņā ar pašreizējo Eiropas Parlamenta un Padomes 2003. gada 13. oktobra Regulu (EK) Nr. 2003/2003 par mēslošanas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Eiropas Parlamenta un Padomes 2019. gada 5. jūnija Regulas (ES) 2019/1009, ar ko nosaka noteikumus par to, kā tirgū dara pieejamus ES mēslošanas līdzekļus, un ar ko groza Regulas (EK) Nr. 1069/2009 un (EK) Nr. 1107/2009 un atceļ Regulu (EK) Nr. 2003/2003, piemērošanu noteikumi  Nr. 76 tiek izdoti jaunā redakcijā un noteikumi  noteiks uzraudzības kārtību ES mēslošanas līdzekļiem ar CE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aprites uzraudzības un kontroles kārtību ES mēslošanas līdzekļiem ar CE zīmi (turpmāk – mēslošanas līdzeklis) saskaņā ar Eiropas Parlamenta un Padomes  2019. gada 5. jūnija Regulu (ES) 2019/1009, ar ko nosaka noteikumus par to, kā tirgū dara pieejamus ES mēslošanas līdzekļus, un ar ko groza Regulas (EK) Nr. 1069/2009 un (EK) Nr. 1107/2009 un atceļ Regulu (EK) Nr. 2003/2003, (turpmāk – </w:t>
            </w:r>
            <w:r w:rsidR="00000000" w:rsidRPr="00000000" w:rsidDel="00000000">
              <w:rPr>
                <w:rtl w:val="0"/>
              </w:rPr>
              <w:t xml:space="preserve">regula 2019/1009</w:t>
            </w:r>
            <w:r w:rsidR="00000000" w:rsidRPr="00000000" w:rsidDel="00000000">
              <w:rPr>
                <w:rtl w:val="0"/>
              </w:rPr>
              <w:t xml:space="preserve">) un Eiropas Parlamenta un Padomes 2019. gada 20. jūnija Regulu (ES) 2019/1020 par tirgus uzraudzību un produktu atbilstību un ar ko groza Direktīvu 2004/42/EK un Regulas (EK) Nr. 765/2008 un (ES) Nr. 305/2011 (turpmāk – </w:t>
            </w:r>
            <w:r w:rsidR="00000000" w:rsidRPr="00000000" w:rsidDel="00000000">
              <w:rPr>
                <w:rtl w:val="0"/>
              </w:rPr>
              <w:t xml:space="preserve">regula 2019/1020</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Mēslošanas līdzekļu aprites uzraudzība, kontrole un uzskaite ir Valsts augu aizsardzības dienesta (turpmāk – dienests) kompetencē saskaņā ar regulu 2019/1009 un regulu 2019/1020.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projekta piemērošanu praksē, lūdzam visā projektā identificēt attiecīgo Eiropas Savienības regulu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iebildums tika ņemts vērā un tika identificēta attiecīgā regulas vienība (regulas 1019/1020 10. panta 2. punkts), saskaņā ar kuru tika noteikts, ka tirgus uzraudzības iestāde Latvijā ES mēslošanas līdzekļu jomā būs Valsts augu aizsardzības dienests. Un līdz ar to šīs iestādes kompetencē ir ES mēslošanas līdzekļu aprites uzraudzība, kontrole un uzskaite. Skatīt pašreizējo 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10.3., 10.4. apakšpunktos tika identificētas attiecīgās regulas vienības (2019/1009 I pielikuma un III pielikuma II un III daļa), kurās ir noteikti kvalitātes kritēriji, kuriem ir jāatbilst ES mēslošanas līdzeklim ar CE zīmi. Skatīt pašreizējo 10.3., 10.4.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Mēslošanas līdzekļu aprites uzraudzība, kontrole un uzskaite ir Valsts augu aizsardzības dienesta (turpmāk – dienests) kompetencē saskaņā ar regulas 2019/1020 10. panta 2. punktu.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mēslošanas līdzekļa ražotāja identifikācijas marķējuma, etiķetes vai pavaddokumenta tekstu oriģinālvalodā un to tulkojumu latviešu valodā, kas atbilst regulas 2019/1009 III pielikumam un marķēšanas vadlīnijām par Eiropas Parlamenta un Padomes Regulas (ES) 2019/1009 III pielikumā minētās ES mēslošanas līdzekļu etiķetes vizuālo izskatu. Ja iesniegumu iesniedz papīra formā, iesniedzējs etiķetes vai marķējuma tekstu iesniedz arī elektroniskā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projekta 3.2. apakšpunktā norādītās marķēšanas vadlīnijas nav uzskatāmas par saistošu normatīvo aktu. Attiecīgi saskaņā ar MKN. 108 136. punktu lū</w:t>
            </w:r>
            <w:r w:rsidR="00000000" w:rsidRPr="00000000" w:rsidDel="00000000">
              <w:rPr>
                <w:rtl w:val="0"/>
              </w:rPr>
              <w:t xml:space="preserve">dzam</w:t>
            </w:r>
            <w:r w:rsidR="00000000" w:rsidRPr="00000000" w:rsidDel="00000000">
              <w:rPr>
                <w:rtl w:val="0"/>
              </w:rPr>
              <w:t xml:space="preserve"> precizēt projekta 3.2. apakšpunktu un svītrot minēto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iebildums tika ņemts vērā un svītrota atsauce uz marķēšanas vadlīnijām. Skatīt pašreizējo 3.2.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mēslošanas līdzekļa ražotāja identifikācijas marķējuma, etiķetes vai pavaddokumenta tekstu oriģinālvalodā un to tulkojumu latviešu valodā, kurš atbilst regulas 2019/1009 III pielikumam. Ja iesniegumu iesniedz papīra formā, iesniedzējs etiķetes vai marķējuma tekstu iesniedz arī elektroniskā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nav pilnībā aizpildīts vai nav iesniegti visi šo noteikumu 3. punktā minētie dokumenti, dienests pieprasa, lai persona 20 darbdienu laikā iesniegtu nepieciešamo informāciju un dokumentus. Ja persona līdz noteiktā termiņa beigām nav novērsusi minētos trūkumus, dienests iesniegumu noraida.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20 darbadienu termiņa atskaites brīdi, tādējādi novēršot iespējamās problēmas praksē.  Līdzīgi lūdzam precizēt arī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iebildums tika ņemts vērā un precizēts 5. un 7. punkts, nosakot 20 darbadienu termiņa atskaites brīdi. Skatīt pašreizējo 5. un 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iesniegums nav pilnībā aizpildīts vai nav iesniegti visi šo noteikumu 3. punktā minētie dokumenti, dienests pieprasa, lai persona 20 darbdienu laikā pēc pieprasījuma saņemšanas iesniegtu nepieciešamo informāciju un dokumentus. Ja persona līdz noteiktā termiņa beigām nav novērsusi minētos trūkumus, dienests iesniegumu noraida.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persona izbeidz darbības ar mēslošanas līdzekļiem, tā rakstiski informē dienestu par darbības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attiecīgā pienākuma izpildes termiņu, tādējādi nodrošinot skaidru un nepārprotamu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skatīt pašreizējo 9.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persona izbeidz darbības ar mēslošanas līdzekļiem, tā rakstiski 20 darbdienu laikā informē dienestu par darbības izbeigšanu.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sadarbojas ar muitas iestādi, kura izraudzīta saskaņā ar regulas 2019/1020 25. panta 1. punktu un pilda funkcijas atbilstoši tās 25. panta 5. punktā, 26. panta 3. punktā, 27. un 28. pantā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10.1.punkta redakcijas izriet, ka muitas iestāde, kura izraudzīta saskaņā ar regulas 2019/1020 25. panta 1. punktu, pilda funkcijas atbilstoši tās 25. panta 5. punktā, 26. panta 3. punktā, 27. un 28.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Regulas (ES) 2019/1020 par tirgus uzraudzību un produkti atbilstību un ar ko groza Direktīvu 2004/42/EK un Regulas (ES) Nr. 765/2008 un (ES) Nr. 305/2011, 25. panta 5. punktā, 26. panta 3. punktā, 27. un 28. pantā noteiktās prasības ir tirgus uzraudzības iestādes kompetencē, līdz ar to noteikumu projekta 10.1.punktā nepieciešams iekļaut pieturzīmi “komats”.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sadarbojas ar muitas iestādi, kura izraudzīta saskaņā ar regulas 2019/1020 25. panta 1. punktu, un pilda funkcijas atbilstoši tās 25. panta 5. punktā, 26. panta 3. punktā, 27. un 28.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skatīt pašreizējo 10.1.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sadarbojas ar muitas iestādi, kura izraudzīta saskaņā ar regulas 2019/1020 25. panta 1. punktu, un pilda funkcijas atbilstoši tās 25. panta 5. punktā, 26. panta 3. punktā, 27. un 28. pantā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ņem mēslošanas līdzekļu paraugus un iesniedz akreditētā laboratorijā, kura šos paraugus testē saskaņā ar Eiropas Komisijas īstenošanas aktos norādītajām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konkrētus  Eiropas Savienības tiesību aktus, jo saskaņā ar MKN. 108 170. punktu projektā pieļaujamas tikai atsauces uz noteiktām Eiropas Savienības regulām, ne Eiropas Savienības direktīvām vai lēmumiem.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Iebildumu ņēmām vērā un norādījām, ka akreditētas laboratorijas mēslošanas līdzekļu paraugus testē saskaņā ar regulas 2019/1009 14. panta 1. punktā vai 13. panta 2. punktā noteiktajiem normatīvajiem aktiem. Skatīt pašreizējo 10.2.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ņem mēslošanas līdzekļu paraugus un iesniedz akreditētā laboratorijā, kura šos paraugus testē saskaņā ar regulas 2019/1009 14. panta 1. punktā vai 13. panta 2. punktā noteiktajiem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V sadaļā ietverto informāciju, norādot konkrētas Eiropas Savienības regulas vienības, tādējādi nodrošinot, ka iespējams skaidri pārbaudīt, vai korekti ieviesti attiecīgie Eiropas Savienības tiesību akti, kā arī nepastāv bažas, piemēram, par Eiropas Komisijas pārkāpuma procedūras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ņemts vērā un anotācijas V sadaļā ietvertā informācija tika precizēta. Skatīt pašreizējo anotācijas V sadaļas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w:t>
    </w:r>
    <w:r>
      <w:br/>
    </w:r>
    <w:r w:rsidR="00000000" w:rsidRPr="00000000" w:rsidDel="00000000">
      <w:rPr>
        <w:rtl w:val="0"/>
      </w:rPr>
      <w:t xml:space="preserve">02.05.2022. 14.30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w:t>
    </w:r>
    <w:r>
      <w:br/>
    </w:r>
    <w:r w:rsidR="00000000" w:rsidRPr="00000000" w:rsidDel="00000000">
      <w:rPr>
        <w:rtl w:val="0"/>
      </w:rPr>
      <w:t xml:space="preserve">02.05.2022. 14.30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Izziņa_22-TA-11.docx</dc:title>
</cp:coreProperties>
</file>

<file path=docProps/custom.xml><?xml version="1.0" encoding="utf-8"?>
<Properties xmlns="http://schemas.openxmlformats.org/officeDocument/2006/custom-properties" xmlns:vt="http://schemas.openxmlformats.org/officeDocument/2006/docPropsVTypes"/>
</file>