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22-TA-3271: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12. februāra noteikumos Nr. 72 "Noteikumi par akcīzes nodokļa nodrošinājumiem"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Nodrošinājums nav jāiesniedz mazajai alkoholisko dzērienu darītavai, kuras saražotā vīna, raudzēto dzērienu vai starpproduktu kopējais apjoms nepārsniedz 1000 litrus kalendārajā gadā, un kuras speciālajā atļaujā (licencē) tas ir īpaši norādīts, izņemot gadījumus, ja mazā alkoholisko dzērienu darītava saražoto vīnu, raudzētos dzērienus vai starpproduktus pārvieto, piemērojot atliktās nodokļa maksāšanas režīmu.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2019. gada 12. februāra noteikumos Nr. 72 "Noteikumi par akcīzes nodokļa nodrošinājumiem"" (turpmāk – projekts) 4. punkts paredz grozījumu Ministru kabineta 2019. gada 12. februāra noteikumu Nr. 72 "Noteikumi par akcīzes nodokļa nodrošinājumiem" (turpmāk – noteikumi) 5. punktā, bet nav skaidrs, kādēļ tas nepieciešams. Ievērojot minēto, lūdzam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projekta 4. punktā paredzētajā noteikumu 5. punktā ietverto regulējumu, lūdzam izvērtēt, vai attiecīgs grozījums būtu jāparedz arī noteikumu 1. pielikuma 3. punktā, un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sākotnējās ietekmes (ex-ante) novērtējuma ziņojums (anotācija)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3 .punkta būtība ir pateikt akcīzes preču veidu, tāpēc grozījumi šajā punktā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Nodrošinājums nav jāiesniedz mazajai alkoholisko dzērienu darītavai, kuras saražotā vīna, raudzēto dzērienu vai starpproduktu kopējais apjoms nepārsniedz 1000 litrus kalendārajā gadā, un kuras speciālajā atļaujā (licencē) tas ir īpaši norādīts, izņemot gadījumus, ja mazā alkoholisko dzērienu darītava saražoto vīnu, raudzētos dzērienus vai starpproduktus pārvieto, piemērojot atliktās nodokļa maksāšanas režīmu.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saņemtu, pārreģistrētu vai anulētu vispārējā nodrošinājuma apliecību apstiprināta noliktavas turētāja, reģistrēta saņēmēja vai reģistrēta nosūtītāja darbībai, nodrošinājuma iesniedzējs iesniedz iesniegumu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un, ja par nodrošinājumu iesniedz saistību izpildes apdrošināšanas polisi vai kredītiestādes galvojumu, pievieno attiecīgo polisi vai galvojumu elektroniska dokumenta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Ministru kabineta 2009. gada 3. februāra noteikumu Nr. 108 "Normatīvo aktu projektu sagatavošanas noteikumi" 3.2. apakšpunktā noteiktajam </w:t>
            </w:r>
            <w:r w:rsidR="00000000" w:rsidRPr="00000000" w:rsidDel="00000000">
              <w:rPr>
                <w:u w:val="single"/>
                <w:rtl w:val="0"/>
              </w:rPr>
              <w:t xml:space="preserve">normatīvā akta projektā neietver normas, kas dublē augstāka vai tāda paša spēka normatīvā akta tiesību normās ietverto normatīvo regulējumu</w:t>
            </w:r>
            <w:r w:rsidR="00000000" w:rsidRPr="00000000" w:rsidDel="00000000">
              <w:rPr>
                <w:rtl w:val="0"/>
              </w:rPr>
              <w:t xml:space="preserve">. Likuma "Par nodokļiem un nodevām" 7.</w:t>
            </w:r>
            <w:r w:rsidR="00000000" w:rsidRPr="00000000" w:rsidDel="00000000">
              <w:rPr>
                <w:vertAlign w:val="superscript"/>
                <w:rtl w:val="0"/>
              </w:rPr>
              <w:t xml:space="preserve">3</w:t>
            </w:r>
            <w:r w:rsidR="00000000" w:rsidRPr="00000000" w:rsidDel="00000000">
              <w:rPr>
                <w:rtl w:val="0"/>
              </w:rPr>
              <w:t xml:space="preserve"> pantā ir paredzēts regulējums par to, kā Valsts ieņēmumu dienestā iesniedz iesniegumu, t.sk., izmantojot Valsts ieņēmumu dienesta elektroniskās deklarēšanas sistēmu, ja konkrētajā nodokļu jomu reglamentējošā normatīvajā aktā iesniegumam nav noteikta cita iesniegšanas kārtība. Ievērojot minēto, lūdzam svītrot projekta 5. punktā paredzētajā noteikumu 12. punktā, projekta 6. punktā paredzētajā noteikumu 12.</w:t>
            </w:r>
            <w:r w:rsidR="00000000" w:rsidRPr="00000000" w:rsidDel="00000000">
              <w:rPr>
                <w:vertAlign w:val="superscript"/>
                <w:rtl w:val="0"/>
              </w:rPr>
              <w:t xml:space="preserve">1</w:t>
            </w:r>
            <w:r w:rsidR="00000000" w:rsidRPr="00000000" w:rsidDel="00000000">
              <w:rPr>
                <w:rtl w:val="0"/>
              </w:rPr>
              <w:t xml:space="preserve"> punktā, projekta 7. punktā paredzētajā noteikumu 12.</w:t>
            </w:r>
            <w:r w:rsidR="00000000" w:rsidRPr="00000000" w:rsidDel="00000000">
              <w:rPr>
                <w:vertAlign w:val="superscript"/>
                <w:rtl w:val="0"/>
              </w:rPr>
              <w:t xml:space="preserve">2</w:t>
            </w:r>
            <w:r w:rsidR="00000000" w:rsidRPr="00000000" w:rsidDel="00000000">
              <w:rPr>
                <w:rtl w:val="0"/>
              </w:rPr>
              <w:t xml:space="preserve"> punktā un projekta 23. punktā paredzētajā noteikumu 44. punktā vārdus "elektroniska dokumenta veidā"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iespēju paredzēt attiecīgu grozījumu arī citās noteikumu vienībās, piemēram, noteikumu 61.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"elektroniska dokumenta veidā" noteikumu 12., 12.</w:t>
            </w:r>
            <w:r w:rsidR="00000000" w:rsidRPr="00000000" w:rsidDel="00000000">
              <w:rPr>
                <w:vertAlign w:val="superscript"/>
                <w:rtl w:val="0"/>
              </w:rPr>
              <w:t xml:space="preserve">1</w:t>
            </w:r>
            <w:r w:rsidR="00000000" w:rsidRPr="00000000" w:rsidDel="00000000">
              <w:rPr>
                <w:rtl w:val="0"/>
              </w:rPr>
              <w:t xml:space="preserve">, 12.</w:t>
            </w:r>
            <w:r w:rsidR="00000000" w:rsidRPr="00000000" w:rsidDel="00000000">
              <w:rPr>
                <w:vertAlign w:val="superscript"/>
                <w:rtl w:val="0"/>
              </w:rPr>
              <w:t xml:space="preserve">2</w:t>
            </w:r>
            <w:r w:rsidR="00000000" w:rsidRPr="00000000" w:rsidDel="00000000">
              <w:rPr>
                <w:rtl w:val="0"/>
              </w:rPr>
              <w:t xml:space="preserve">, 44. un 61. punktā nav svītrojami, jo saistību izpildes apdrošināšanas polisi vai kredītiestādes galvojumu Valsts ieņēmu dienestam neiesniedz nodrošinātājs (apdrošināšanas sabiedrība vai kredītiestāde), bet gan nodokļu maksātājs - nodrošinājuma iesniedzējs, kurš to kā atsevišķu dokumentu pievieno iesniegumam, ko iesniedz, izmantojot elektroniskās deklarēšanas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Saistību izpildes apdrošināšanas polise vai kredītiestādes galvojums ir finansiāls garants, ar kuru nodrošinātājs uzņemas saistību atbildēt par apdrošinājuma vai galvojuma ņēmēja iespējamo akcīzes nodokļa parādu kā pats parādnieks, ja apdrošinājuma vai galvojuma ņēmējs neizpildīs saistības attiecībā uz akcīzes nodokļa parāda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noteikumi neparedzēs, ka attiecīgā polise vai galvojums ir iesniedzami elektroniska dokumenta oriģināla veidā, Valsts ieņēmumu dienestam būs jāpieprasa nodrošinātājam papildu informāciju, tādējādi sarežģījot nodrošinājuma apliecības izsniegšanas procesu un palielinot administratīvo slogu gan Valsts ieņēmuma dienestam, gan nodrošinātājam.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nepārprotami skaidrs, ka kredītiestādēm un apdrošinātājiem galvojumus un apdrošināšanas polises jāizsniedz elektroniska dokumenta oriģināla veidā, un nodrošinājuma iesniedzējam  šāds oriģināls jāiesniedz Valsts ieņēmumu dienestam, precizētas 12., 12.</w:t>
            </w:r>
            <w:r w:rsidR="00000000" w:rsidRPr="00000000" w:rsidDel="00000000">
              <w:rPr>
                <w:vertAlign w:val="superscript"/>
                <w:rtl w:val="0"/>
              </w:rPr>
              <w:t xml:space="preserve">1</w:t>
            </w:r>
            <w:r w:rsidR="00000000" w:rsidRPr="00000000" w:rsidDel="00000000">
              <w:rPr>
                <w:rtl w:val="0"/>
              </w:rPr>
              <w:t xml:space="preserve">, 12.</w:t>
            </w:r>
            <w:r w:rsidR="00000000" w:rsidRPr="00000000" w:rsidDel="00000000">
              <w:rPr>
                <w:vertAlign w:val="superscript"/>
                <w:rtl w:val="0"/>
              </w:rPr>
              <w:t xml:space="preserve">2</w:t>
            </w:r>
            <w:r w:rsidR="00000000" w:rsidRPr="00000000" w:rsidDel="00000000">
              <w:rPr>
                <w:rtl w:val="0"/>
              </w:rPr>
              <w:t xml:space="preserve">, 44. un 61. punktu redakcijas, 6. un 7. pielikuma 7. punkta, 8. un 9. pielikuma 9. punkta redakcijas, kā arī papildināts projekta sākotnējās ietekmes (ex-ante) novērtējuma ziņojums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saņemtu, pārreģistrētu vai anulētu vispārējā nodrošinājuma apliecību apstiprināta noliktavas turētāja, reģistrēta saņēmēja vai reģistrēta nosūtītāja darbībai, nodrošinājuma iesniedzējs iesniedz iesniegumu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un, ja par nodrošinājumu iesniedz saistību izpildes apdrošināšanas polisi vai kredītiestādes galvojumu, pievieno attiecīgo polisi vai galvojumu elektroniska dokumenta oriģināla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Valsts ieņēmumu dienests piecu darbdienu laikā pēc šo noteikumu 62. punktā minēto saistību pārņemšanas dzēš iepriekšējo nodrošinājumu saistību izpildes apdrošināšanas polisē vai kredītiestādes galvojumā norādītajā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62.punkts paredz, ka “</w:t>
            </w:r>
            <w:r w:rsidR="00000000" w:rsidRPr="00000000" w:rsidDel="00000000">
              <w:rPr>
                <w:i w:val="1"/>
                <w:rtl w:val="0"/>
              </w:rPr>
              <w:t xml:space="preserve">Nodrošinātājs var samazināt nodrošinājumu vai nodrošinājuma derīguma termiņu, anulēt to vai pārņemt cita nodrošinājuma saistības, par to informējot Valsts ieņēmumu dienestu</w:t>
            </w:r>
            <w:r w:rsidR="00000000" w:rsidRPr="00000000" w:rsidDel="00000000">
              <w:rPr>
                <w:rtl w:val="0"/>
              </w:rPr>
              <w:t xml:space="preserve">”un 63.punkts nosaka, ka Valsts ieņēmumu dienests (VID) pie saistību pārņemšanas dzēš iepriekšējo nodrošinājumu saistību izpildes apdrošināšanas polisē. Ņemot vērā, ka jaunais 62.</w:t>
            </w:r>
            <w:r w:rsidR="00000000" w:rsidRPr="00000000" w:rsidDel="00000000">
              <w:rPr>
                <w:vertAlign w:val="superscript"/>
                <w:rtl w:val="0"/>
              </w:rPr>
              <w:t xml:space="preserve">1</w:t>
            </w:r>
            <w:r w:rsidR="00000000" w:rsidRPr="00000000" w:rsidDel="00000000">
              <w:rPr>
                <w:rtl w:val="0"/>
              </w:rPr>
              <w:t xml:space="preserve">.punkts paredz, ka ar iemaksāto drošības naudu nodrošinājuma iesniedzējs var pārņemt kredītiestādes galvojuma vai apdrošināšanas polises saistības, par to informējot Valsts ieņēmumu dienestu, atbilstoši esošajai kārtībai VID būtu jādzēš iepriekšējo nodrošinājumu saistību izpildes apdrošināšanas polisē vai kredītiestādes galvojumā norādītajā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62.</w:t>
            </w:r>
            <w:r w:rsidR="00000000" w:rsidRPr="00000000" w:rsidDel="00000000">
              <w:rPr>
                <w:vertAlign w:val="superscript"/>
                <w:rtl w:val="0"/>
              </w:rPr>
              <w:t xml:space="preserve">1</w:t>
            </w:r>
            <w:r w:rsidR="00000000" w:rsidRPr="00000000" w:rsidDel="00000000">
              <w:rPr>
                <w:rtl w:val="0"/>
              </w:rPr>
              <w:t xml:space="preserve">.punktu lēmumu par pārņemšanu pieņem nodrošinājuma iesniedzējs, nepieciešams noteikt, ka VID šādā gadījumā informē nodrošinātāju, turklāt, praksē jau pastāv kārtība, kad VID informē par nodrošinājuma dzēšanu, nosūtot vēstuli par konkrētās apdrošināšanas polises saistību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Valsts ieņēmumu dienests piecu darbdienu laikā pēc šo noteikumu 62. vai 62.’ punktā minēto saistību pārņemšanas dzēš iepriekšējo nodrošinājumu saistību izpildes apdrošināšanas polisē vai kredītiestādes galvojumā norādītajā apjomā un paziņo par to nodrošinātājam.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63. punkts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Valsts ieņēmumu dienests piecu darbdienu laikā pēc šo noteikumu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saistību pārņemšanas dzēš iepriekšējo nodrošinājumu saistību izpildes apdrošināšanas polisē vai kredītiestādes galvojumā norādītajā apjomā, par to informējot nodrošinātāju.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2022. gada 13. oktobrī pieņemtais likums "Grozījumi likumā "Par akcīzes nodokli"", saskaņā ar kuru izstrādāti vairāki grozījumi noteikumos, stāsies spēkā </w:t>
            </w:r>
            <w:r w:rsidR="00000000" w:rsidRPr="00000000" w:rsidDel="00000000">
              <w:rPr>
                <w:u w:val="single"/>
                <w:rtl w:val="0"/>
              </w:rPr>
              <w:t xml:space="preserve">2023. gada 13. februārī</w:t>
            </w:r>
            <w:r w:rsidR="00000000" w:rsidRPr="00000000" w:rsidDel="00000000">
              <w:rPr>
                <w:rtl w:val="0"/>
              </w:rPr>
              <w:t xml:space="preserve">. Līdz ar to, ja paredzēts, ka visi projektā ietvertie grozījumi stāsies spēkā pirms 2023. gada 13. februāra, lūdzam papildināt projektu ar attiecīgu pārejas noteikumu, jo noteikumu grozījumi, kuri izstrādāti saskaņā ar 2022. gada 13. oktobrī pieņemto likumu "Grozījumi likumā "Par akcīzes nodokli"", nevar stāties spēkā pirms 2022. gada 13. oktobrī pieņemtā likuma "Grozījumi likumā "Par akcīzes nodokli""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 punktu, kas paredz noteikumu spēkā stāšanos vienlaicīgi ar  likuma "Par akcīzes nodokli" grozījumiem (13.02.2023.), kā arī papildināts projekta sākotnējās ietekmes (ex-ante) novērtējuma ziņojums (anotācija) ar spēkā stāšanās datumu un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Vispārējā nodrošinājuma apmēru apstiprināta noliktavas turētāja darbībai aprēķina, summējot šādus lielumus: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29. un 49. punkts tiek izteikts jaunā redakcijā, lūdzam nenorādīt svītrotās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Vispārējā nodrošinājuma apmēru apstiprināta noliktavas turētāja darbībai aprēķina, summējot šādus lielumus: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1. aprēķināto nodokli par akcīzes precēm, kuras pārvieto no brīža, kad likuma 26. panta septītajā daļā minētais vienkāršotais elektroniskais administratīvais dokuments ir akceptēts datorizētajā sistēmā (ar nodokļa markām marķējamo preču gadījumā, no brīža kad saņemtas akcīzes nodokļa markas), līdz brīdim, kad nodoklis  par saņemtajām akcīzes precēm  ir samaksāts vai tās saskaņā ar likumu ir atbrīvotas no nodokļa maksāšanas vai, kad datorizētajā sistēmā ir iesniegta informācija, ka vienkāršotais elektroniskais administratīvais dokuments ir novirzīts, lai nogādātu preces atpakaļ sertificētajam nosūtītājam, vai manuāli noslēgts;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2022. gada 23. oktobrī pieņemtajā likumā "Grozījumi likumā "Par akcīzes nodokli"" paredzētajā likuma "Par akcīzes nodokli" 26. panta septītajā daļā ir minēts </w:t>
            </w:r>
            <w:r w:rsidR="00000000" w:rsidRPr="00000000" w:rsidDel="00000000">
              <w:rPr>
                <w:u w:val="single"/>
                <w:rtl w:val="0"/>
              </w:rPr>
              <w:t xml:space="preserve">elektroniskais vienkāršotais administratīvais dokuments</w:t>
            </w:r>
            <w:r w:rsidR="00000000" w:rsidRPr="00000000" w:rsidDel="00000000">
              <w:rPr>
                <w:rtl w:val="0"/>
              </w:rPr>
              <w:t xml:space="preserve">, lūdzam attiecīgi precizēt projekta 20. punktā paredzētajā noteikumu 29.</w:t>
            </w:r>
            <w:r w:rsidR="00000000" w:rsidRPr="00000000" w:rsidDel="00000000">
              <w:rPr>
                <w:vertAlign w:val="superscript"/>
                <w:rtl w:val="0"/>
              </w:rPr>
              <w:t xml:space="preserve">2</w:t>
            </w:r>
            <w:r w:rsidR="00000000" w:rsidRPr="00000000" w:rsidDel="00000000">
              <w:rPr>
                <w:rtl w:val="0"/>
              </w:rPr>
              <w:t xml:space="preserve">1. 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29.</w:t>
            </w:r>
            <w:r w:rsidR="00000000" w:rsidRPr="00000000" w:rsidDel="00000000">
              <w:rPr>
                <w:vertAlign w:val="superscript"/>
                <w:rtl w:val="0"/>
              </w:rPr>
              <w:t xml:space="preserve">2</w:t>
            </w:r>
            <w:r w:rsidR="00000000" w:rsidRPr="00000000" w:rsidDel="00000000">
              <w:rPr>
                <w:rtl w:val="0"/>
              </w:rPr>
              <w:t xml:space="preserve">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1. aprēķināto nodokli par akcīzes precēm, kuras pārvieto no brīža, kad likuma 26. panta septītajā daļā minētais elektroniskais vienkāršotais administratīvais dokuments ir akceptēts datorizētajā sistēmā (ar nodokļa markām marķējamo preču gadījumā, no brīža kad saņemtas akcīzes nodokļa markas), līdz brīdim, kad nodoklis  par saņemtajām akcīzes precēm  ir samaksāts vai tās saskaņā ar likumu ir atbrīvotas no nodokļa maksāšanas vai, kad datorizētajā sistēmā ir iesniegta informācija, ka elektroniskais vienkāršotais administratīvais dokuments ir novirzīts, lai nogādātu preces atpakaļ sertificētajam nosūtītājam, vai manuāli noslēgts;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22-TA-3271</w:t>
    </w:r>
    <w:r>
      <w:br/>
    </w:r>
    <w:r w:rsidR="00000000" w:rsidRPr="00000000" w:rsidDel="00000000">
      <w:rPr>
        <w:rtl w:val="0"/>
      </w:rPr>
      <w:t xml:space="preserve">10.02.2023. 11.18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22-TA-3271</w:t>
    </w:r>
    <w:r>
      <w:br/>
    </w:r>
    <w:r w:rsidR="00000000" w:rsidRPr="00000000" w:rsidDel="00000000">
      <w:rPr>
        <w:rtl w:val="0"/>
      </w:rPr>
      <w:t xml:space="preserve">10.02.2023. 11.18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Izziņa_22-TA-3271.docx</dc:title>
</cp:coreProperties>
</file>

<file path=docProps/custom.xml><?xml version="1.0" encoding="utf-8"?>
<Properties xmlns="http://schemas.openxmlformats.org/officeDocument/2006/custom-properties" xmlns:vt="http://schemas.openxmlformats.org/officeDocument/2006/docPropsVTypes"/>
</file>