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40C65" w14:textId="77777777" w:rsidR="00CA16CE" w:rsidRPr="00CA16CE" w:rsidRDefault="00CA16CE" w:rsidP="00CA16CE">
      <w:pPr>
        <w:rPr>
          <w:lang w:val="en-US"/>
        </w:rPr>
      </w:pPr>
      <w:bookmarkStart w:id="0" w:name="_MailOriginal"/>
      <w:r w:rsidRPr="00CA16CE">
        <w:rPr>
          <w:b/>
          <w:bCs/>
          <w:lang w:val="en-US"/>
        </w:rPr>
        <w:t>From:</w:t>
      </w:r>
      <w:r w:rsidRPr="00CA16CE">
        <w:rPr>
          <w:lang w:val="en-US"/>
        </w:rPr>
        <w:t xml:space="preserve"> Andris </w:t>
      </w:r>
      <w:proofErr w:type="spellStart"/>
      <w:r w:rsidRPr="00CA16CE">
        <w:rPr>
          <w:lang w:val="en-US"/>
        </w:rPr>
        <w:t>Eglons</w:t>
      </w:r>
      <w:proofErr w:type="spellEnd"/>
      <w:r w:rsidRPr="00CA16CE">
        <w:rPr>
          <w:lang w:val="en-US"/>
        </w:rPr>
        <w:t xml:space="preserve"> &lt;Andris.Eglons@kp.gov.lv&gt; </w:t>
      </w:r>
      <w:r w:rsidRPr="00CA16CE">
        <w:rPr>
          <w:lang w:val="en-US"/>
        </w:rPr>
        <w:br/>
      </w:r>
      <w:r w:rsidRPr="00CA16CE">
        <w:rPr>
          <w:b/>
          <w:bCs/>
          <w:lang w:val="en-US"/>
        </w:rPr>
        <w:t>Sent:</w:t>
      </w:r>
      <w:r w:rsidRPr="00CA16CE">
        <w:rPr>
          <w:lang w:val="en-US"/>
        </w:rPr>
        <w:t xml:space="preserve"> Friday, July 11, </w:t>
      </w:r>
      <w:proofErr w:type="gramStart"/>
      <w:r w:rsidRPr="00CA16CE">
        <w:rPr>
          <w:lang w:val="en-US"/>
        </w:rPr>
        <w:t>2025</w:t>
      </w:r>
      <w:proofErr w:type="gramEnd"/>
      <w:r w:rsidRPr="00CA16CE">
        <w:rPr>
          <w:lang w:val="en-US"/>
        </w:rPr>
        <w:t xml:space="preserve"> 11:25 AM</w:t>
      </w:r>
      <w:r w:rsidRPr="00CA16CE">
        <w:rPr>
          <w:lang w:val="en-US"/>
        </w:rPr>
        <w:br/>
      </w:r>
      <w:r w:rsidRPr="00CA16CE">
        <w:rPr>
          <w:b/>
          <w:bCs/>
          <w:lang w:val="en-US"/>
        </w:rPr>
        <w:t>To:</w:t>
      </w:r>
      <w:r w:rsidRPr="00CA16CE">
        <w:rPr>
          <w:lang w:val="en-US"/>
        </w:rPr>
        <w:t xml:space="preserve"> Marina Blašķe &lt;Marina.Blaske@em.gov.lv&gt;</w:t>
      </w:r>
      <w:r w:rsidRPr="00CA16CE">
        <w:rPr>
          <w:lang w:val="en-US"/>
        </w:rPr>
        <w:br/>
      </w:r>
      <w:r w:rsidRPr="00CA16CE">
        <w:rPr>
          <w:b/>
          <w:bCs/>
          <w:lang w:val="en-US"/>
        </w:rPr>
        <w:t>Cc:</w:t>
      </w:r>
      <w:r w:rsidRPr="00CA16CE">
        <w:rPr>
          <w:lang w:val="en-US"/>
        </w:rPr>
        <w:t xml:space="preserve"> Evita Kudure-Ševčuka &lt;Evita.Kudure-Sevcuka@em.gov.lv&gt;; Māris Spička &lt;Maris.Spicka@kp.gov.lv&gt;</w:t>
      </w:r>
      <w:r w:rsidRPr="00CA16CE">
        <w:rPr>
          <w:lang w:val="en-US"/>
        </w:rPr>
        <w:br/>
      </w:r>
      <w:r w:rsidRPr="00CA16CE">
        <w:rPr>
          <w:b/>
          <w:bCs/>
          <w:lang w:val="en-US"/>
        </w:rPr>
        <w:t>Subject:</w:t>
      </w:r>
      <w:r w:rsidRPr="00CA16CE">
        <w:rPr>
          <w:lang w:val="en-US"/>
        </w:rPr>
        <w:t xml:space="preserve"> </w:t>
      </w:r>
      <w:proofErr w:type="spellStart"/>
      <w:r w:rsidRPr="00CA16CE">
        <w:rPr>
          <w:lang w:val="en-US"/>
        </w:rPr>
        <w:t>Papildinājumi</w:t>
      </w:r>
      <w:proofErr w:type="spellEnd"/>
      <w:r w:rsidRPr="00CA16CE">
        <w:rPr>
          <w:lang w:val="en-US"/>
        </w:rPr>
        <w:t xml:space="preserve"> KL </w:t>
      </w:r>
      <w:proofErr w:type="spellStart"/>
      <w:r w:rsidRPr="00CA16CE">
        <w:rPr>
          <w:lang w:val="en-US"/>
        </w:rPr>
        <w:t>grozījumu</w:t>
      </w:r>
      <w:proofErr w:type="spellEnd"/>
      <w:r w:rsidRPr="00CA16CE">
        <w:rPr>
          <w:lang w:val="en-US"/>
        </w:rPr>
        <w:t xml:space="preserve"> </w:t>
      </w:r>
      <w:proofErr w:type="spellStart"/>
      <w:r w:rsidRPr="00CA16CE">
        <w:rPr>
          <w:lang w:val="en-US"/>
        </w:rPr>
        <w:t>anotācijā</w:t>
      </w:r>
      <w:proofErr w:type="spellEnd"/>
      <w:r w:rsidRPr="00CA16CE">
        <w:rPr>
          <w:lang w:val="en-US"/>
        </w:rPr>
        <w:t xml:space="preserve"> </w:t>
      </w:r>
    </w:p>
    <w:p w14:paraId="77DC5694" w14:textId="77777777" w:rsidR="00CA16CE" w:rsidRPr="00CA16CE" w:rsidRDefault="00CA16CE" w:rsidP="00CA16CE"/>
    <w:p w14:paraId="5AF26E70" w14:textId="77777777" w:rsidR="00CA16CE" w:rsidRPr="00CA16CE" w:rsidRDefault="00CA16CE" w:rsidP="00CA16CE">
      <w:pPr>
        <w:jc w:val="both"/>
      </w:pPr>
      <w:r w:rsidRPr="00CA16CE">
        <w:t>Sveiki,</w:t>
      </w:r>
    </w:p>
    <w:p w14:paraId="2183B680" w14:textId="77777777" w:rsidR="00CA16CE" w:rsidRPr="00CA16CE" w:rsidRDefault="00CA16CE" w:rsidP="00CA16CE">
      <w:pPr>
        <w:jc w:val="both"/>
      </w:pPr>
    </w:p>
    <w:p w14:paraId="54FD10FC" w14:textId="77777777" w:rsidR="00CA16CE" w:rsidRPr="00CA16CE" w:rsidRDefault="00CA16CE" w:rsidP="00CA16CE">
      <w:pPr>
        <w:jc w:val="both"/>
      </w:pPr>
      <w:r w:rsidRPr="00CA16CE">
        <w:t>No Konkurences padomes puses saskaņojam zemāk šajā e-pastā pievienoto anotācijas tekstu un atbalstam likumprojekta tālāku virzību izskatīšanai Ministru kabineta sēdē.</w:t>
      </w:r>
    </w:p>
    <w:p w14:paraId="7F6AFF57" w14:textId="6EA0C5D3" w:rsidR="00CA16CE" w:rsidRPr="00CA16CE" w:rsidRDefault="00CA16CE" w:rsidP="00CA16CE">
      <w:pPr>
        <w:jc w:val="both"/>
      </w:pPr>
      <w:r w:rsidRPr="00CA16CE">
        <w:br/>
        <w:t xml:space="preserve">Anotācijas 1.sadaļas </w:t>
      </w:r>
      <w:r w:rsidRPr="00CA16CE">
        <w:rPr>
          <w:u w:val="single"/>
        </w:rPr>
        <w:t>saskaņotais</w:t>
      </w:r>
      <w:r w:rsidRPr="00CA16CE">
        <w:t xml:space="preserve"> papildinājums:</w:t>
      </w:r>
    </w:p>
    <w:p w14:paraId="1ABDD8A4" w14:textId="676D7EA7" w:rsidR="00CA16CE" w:rsidRPr="00CA16CE" w:rsidRDefault="00CA16CE" w:rsidP="00CA16CE">
      <w:pPr>
        <w:jc w:val="both"/>
      </w:pPr>
      <w:r w:rsidRPr="00CA16CE">
        <w:t>Problēmas apraksts</w:t>
      </w:r>
    </w:p>
    <w:p w14:paraId="002CBB16" w14:textId="77777777" w:rsidR="00CA16CE" w:rsidRPr="00CA16CE" w:rsidRDefault="00CA16CE" w:rsidP="00CA16CE">
      <w:pPr>
        <w:jc w:val="both"/>
        <w:rPr>
          <w:u w:val="single"/>
        </w:rPr>
      </w:pPr>
      <w:r w:rsidRPr="00CA16CE">
        <w:rPr>
          <w:u w:val="single"/>
        </w:rPr>
        <w:t>Administratīvais slogs</w:t>
      </w:r>
      <w:r w:rsidRPr="00CA16CE">
        <w:t>. Saskaņā ar spēkā esošo KL regulējumu par KP padomes priekšsēdētāja vai padomes locekļa atbrīvošanu no amata nepieciešams sagatavot, saskaņot un iesniegt apstiprināšanai Ministru kabinetā rīkojumu, kura sagatavošanai ir nepieciešami administratīvie resursi ne tikai Ekonomikas ministrijā, bet arī Tieslietu ministrijā (institūcija, kuras atzinums nepieciešams tiesību akta virzīšanai saskaņā ar Ministru kabineta 2021.gada 7.septembra noteikumiem Nr. 606 “Ministru kabineta kārtības rullis”), Valsts kancelejā, kas sagatavo Ministru kabineta rīkojuma projekta izskatīšanu Ministru kabineta sēdē un Ministru kabinetā – valdības locekļiem jāvelta laiks, lai pieņemtu lēmumu, kuram nav ietekmes uz KP neatkarību, jo KP padomes priekšsēdētāja vai padomes locekļa amata atstāšana ir saistīta ar konkrētās personas subjektīvo lēmumu to pamest.</w:t>
      </w:r>
    </w:p>
    <w:p w14:paraId="4F11F49D" w14:textId="77777777" w:rsidR="00CA16CE" w:rsidRPr="00CA16CE" w:rsidRDefault="00CA16CE" w:rsidP="00CA16CE">
      <w:pPr>
        <w:jc w:val="both"/>
      </w:pPr>
      <w:r w:rsidRPr="00CA16CE">
        <w:rPr>
          <w:u w:val="single"/>
        </w:rPr>
        <w:t xml:space="preserve">Operatīvās KP </w:t>
      </w:r>
      <w:proofErr w:type="spellStart"/>
      <w:r w:rsidRPr="00CA16CE">
        <w:rPr>
          <w:u w:val="single"/>
        </w:rPr>
        <w:t>lemtspējas</w:t>
      </w:r>
      <w:proofErr w:type="spellEnd"/>
      <w:r w:rsidRPr="00CA16CE">
        <w:rPr>
          <w:u w:val="single"/>
        </w:rPr>
        <w:t xml:space="preserve"> trūkums</w:t>
      </w:r>
      <w:r w:rsidRPr="00CA16CE">
        <w:t xml:space="preserve">.  Praksē, piemērojot KL tiesību normas attiecībā uz KP padomes priekšsēdētāja un padomes locekļa atbrīvošanu no amata pirms termiņa, ja saņemts iesniegums par atkāpšanos no amata, vienlaikus ir secināts, ka pietrūkst tiesiskās noteiktības, lai piemērotu procedūru, kādā iecelt KP padomes priekšsēdētāja un padomes locekļa pienākumu izpildītāju līdz brīdim, kad KP padomes priekšsēdētāja vai padomes locekļa amatā tiek apstiprināts KL noteiktā kārtībā izvirzīts KP padomes priekšsēdētāja vai padomes locekļa amata kandidāts. Minētais attiecas arī uz gadījumiem, kad  KP padomes priekšsēdētāja vai padomes locekļa pienākumu izpilde izbeidzas ar viņa nāvi. Proti, KL šobrīd nav noteikts, kā tiek iecelts KP padomes priekšsēdētāja un padomes locekļa pienākumu izpildītājs. Turklāt var pastāvēt gadījumi, jo īpaši, ja KP lēmējinstitūcija jau darbojas samazinātā sastāvā vai amata atstāšana notiek vienlaikus, kad nepieciešama neatliekama rīcība KP padomes </w:t>
      </w:r>
      <w:proofErr w:type="spellStart"/>
      <w:r w:rsidRPr="00CA16CE">
        <w:t>lemtspējas</w:t>
      </w:r>
      <w:proofErr w:type="spellEnd"/>
      <w:r w:rsidRPr="00CA16CE">
        <w:t xml:space="preserve"> nodrošināšanai. </w:t>
      </w:r>
    </w:p>
    <w:p w14:paraId="7EE1F8A9" w14:textId="77777777" w:rsidR="00CA16CE" w:rsidRPr="00CA16CE" w:rsidRDefault="00CA16CE" w:rsidP="00CA16CE">
      <w:pPr>
        <w:jc w:val="both"/>
      </w:pPr>
    </w:p>
    <w:p w14:paraId="3E0D5A83" w14:textId="77777777" w:rsidR="00CA16CE" w:rsidRPr="00CA16CE" w:rsidRDefault="00CA16CE" w:rsidP="00CA16CE">
      <w:pPr>
        <w:jc w:val="both"/>
      </w:pPr>
      <w:r w:rsidRPr="00CA16CE">
        <w:t>Risinājuma apraksts</w:t>
      </w:r>
    </w:p>
    <w:p w14:paraId="21563BD1" w14:textId="77777777" w:rsidR="00CA16CE" w:rsidRPr="00CA16CE" w:rsidRDefault="00CA16CE" w:rsidP="00CA16CE">
      <w:pPr>
        <w:jc w:val="both"/>
      </w:pPr>
    </w:p>
    <w:p w14:paraId="26375CB5" w14:textId="77777777" w:rsidR="00CA16CE" w:rsidRDefault="00CA16CE" w:rsidP="00CA16CE">
      <w:pPr>
        <w:jc w:val="both"/>
      </w:pPr>
      <w:r w:rsidRPr="00CA16CE">
        <w:lastRenderedPageBreak/>
        <w:t>Lai risinātu jautājumu par administratīvā sloga mazināšanu un nodrošinātu operatīvu KP rīcībspēju ārpuskārtas situācijā (KP padomes priekšsēdētāja vai padomes locekļa atkāpšanās no amata vai nāve), Likumprojektā ir paredzēts papildināt KL 5.</w:t>
      </w:r>
      <w:r w:rsidRPr="00CA16CE">
        <w:rPr>
          <w:vertAlign w:val="superscript"/>
        </w:rPr>
        <w:t>3</w:t>
      </w:r>
      <w:r w:rsidRPr="00CA16CE">
        <w:t> pantu ar (1.</w:t>
      </w:r>
      <w:r w:rsidRPr="00CA16CE">
        <w:rPr>
          <w:vertAlign w:val="superscript"/>
        </w:rPr>
        <w:t>1</w:t>
      </w:r>
      <w:r w:rsidRPr="00CA16CE">
        <w:t>) daļu, nosakot, ka gadījumos, kad saņemts KP padomes priekšsēdētāja un padomes locekļa iesniegums par atkāpšanos no amata, Ekonomikas ministrs, īstenojot institucionālo pārraudzību uz likuma pamata Ministru kabineta  vārdā, būs tiesīgs atbrīvot KP padomes priekšsēdētāju un padomes locekli pirms termiņa.</w:t>
      </w:r>
      <w:r w:rsidRPr="00CA16CE">
        <w:br/>
        <w:t>Izrietoši šāds risinājums atbilst arī KL noteiktajai KP pārraudzības formai, kas nosaka, ka Ministru kabinets īsteno pārraudzību ar ekonomikas ministra starpniecību, un neietekmē KP institucionālo un funkcionālo neatkarību. Lēmumu par atkāpšanos no amata konkrētā persona pieņem subjektīvu motīvu vadīta, tādējādi, lai saīsinātu laiku un samazinātu administratīvās izmaksas, kādā KP padomes priekšsēdētājs un padomes loceklis tiek atbrīvots no amata, ja viņš ir nolēmis pēc savas iniciatīvas no amata atkāpties vai miris. Piedāvātais risinājums nemazina KP institucionālo un funkcionālo neatkarību, jo ekonomikas ministrs nebauda rīcības brīvību lēmuma pieņemšanā par KP padomes priekšsēdētāja un padomes locekļa atbrīvošanu no amata pirms termiņa. Lēmuma pieņemšanas pamats ir personas brīvprātīgs iesniegums. Tā kā Latvijā piespiedu darbs ir aizliegts, tad Ministram institucionālās pārraudzības ietvaros, ir pienākums šādu lēmumu pieņemt. Ar šiem grozījumiem netiek paplašinātas ekonomikas ministra tiesības atbrīvot KP padomes priekšsēdētāju un padomes locekļus no amata citos gadījumos.</w:t>
      </w:r>
      <w:r w:rsidRPr="00CA16CE">
        <w:br/>
        <w:t xml:space="preserve">Lai nodrošinātu KP </w:t>
      </w:r>
      <w:proofErr w:type="spellStart"/>
      <w:r w:rsidRPr="00CA16CE">
        <w:t>lemtspējas</w:t>
      </w:r>
      <w:proofErr w:type="spellEnd"/>
      <w:r w:rsidRPr="00CA16CE">
        <w:t xml:space="preserve"> nepārtrauktību situācijā, kad padome neatrodas pilnā sastāvā, Likumprojekts paredz papildināt KL ar tiesību normām (jaunu KL 5.</w:t>
      </w:r>
      <w:r w:rsidRPr="00CA16CE">
        <w:rPr>
          <w:vertAlign w:val="superscript"/>
        </w:rPr>
        <w:t>5</w:t>
      </w:r>
      <w:r w:rsidRPr="00CA16CE">
        <w:t> pantu) KP padomes priekšsēdētāja un padomes locekļu pienākumu izpildītāju iecelšanai. Vienlaikus ar Ministru kabineta vai ekonomikas ministra rīkojumu par KP padomes priekšsēdētāja un padomes locekļa atbrīvošanu no amata pirms termiņa, tiek paredzēts, ka vienlaikus Ministru kabinets vai ekonomikas ministrs ieceļ KP padomes priekšsēdētāja un padomes locekļa pienākumu izpildītāju, līdz brīdim, kad amatā tiek apstiprināts Konkurences likumā noteiktajā kārtībā izvēlēts KP padomes priekšsēdētāja un padomes locekļa amata kandidāts. Lai šādam pagaidu risinājumam būtu īstermiņa raksturs un tiktu veicināta KL 5.pantā minētā KP padomes priekšsēdētāja un padomes locekļa amata pretendentu atlase un apstiprināšana amatā saprātīgā termiņā, Likumprojektā tiek arī noteikts, ka KP amatpersonas padomes locekļa statusā tiek apstiprinātas ne ilgāk kā uz gadu. Ar ekonomikas ministra, tāpat kā ar Ministru kabineta,  rīkojumu ieceltajam KP padomes priekšsēdētāja un padomes locekļa pienākumu izpildītājam ir jāatbilst prasībām, kas KL izvirzītas KP padomes priekšsēdētāja un padomes locekļa amata kandidātiem (sk. KL 5.</w:t>
      </w:r>
      <w:r w:rsidRPr="00CA16CE">
        <w:rPr>
          <w:vertAlign w:val="superscript"/>
        </w:rPr>
        <w:t>1</w:t>
      </w:r>
      <w:r w:rsidRPr="00CA16CE">
        <w:t xml:space="preserve"> un 5.</w:t>
      </w:r>
      <w:r w:rsidRPr="00CA16CE">
        <w:rPr>
          <w:vertAlign w:val="superscript"/>
        </w:rPr>
        <w:t>2</w:t>
      </w:r>
      <w:r w:rsidRPr="00CA16CE">
        <w:t xml:space="preserve"> pantu). Minētais risinājums attiecas arī uz gadījumiem, kad KP padomes priekšsēdētāja vai padomes locekļa pienākumu izpilde izbeidzas ar viņa nāvi.</w:t>
      </w:r>
      <w:r w:rsidRPr="00CA16CE">
        <w:br/>
      </w:r>
      <w:r w:rsidRPr="00CA16CE">
        <w:br/>
        <w:t>Grozījumi neietekmē KP locekļu neatkarību Eiropas Parlamenta un Padomes 2018. gada 11. decembra Direktīvas (ES) 2019/1 par apstākļu nodrošināšanu nolūkā dot dalībvalstu konkurences iestādēm iespēju efektīvāk izpildīt konkurences noteikumus un par iekšējā tirgus pienācīgas darbības nodrošināšanu 4. panta 2. punkta “a” apakšpunktam – spēju pildīt viņiem uzticētos pienākumus un īstenot savas pilnvaras attiecībā uz LESD 101. un 102.panta piemērošanu  neatkarīgi no politiskās un cita veida ārējās ietekmes. Atlase atklātā konkursā nav vienīgais veids, kā nodrošināt neatkarību – ekonomikas ministrs veiks kandidātu atlasi, nodrošinot šī procesa caurspīdīgumu, attiecīgo atlases kritēriju ievērošanu un atbilstību Konkurences likumam (KL 5.</w:t>
      </w:r>
      <w:r w:rsidRPr="00CA16CE">
        <w:rPr>
          <w:vertAlign w:val="superscript"/>
        </w:rPr>
        <w:t>1</w:t>
      </w:r>
      <w:r w:rsidRPr="00CA16CE">
        <w:t xml:space="preserve"> un 5.</w:t>
      </w:r>
      <w:r w:rsidRPr="00CA16CE">
        <w:rPr>
          <w:vertAlign w:val="superscript"/>
        </w:rPr>
        <w:t>2</w:t>
      </w:r>
      <w:r w:rsidRPr="00CA16CE">
        <w:t xml:space="preserve"> pants), Valsts pārvaldes </w:t>
      </w:r>
      <w:r w:rsidRPr="00CA16CE">
        <w:lastRenderedPageBreak/>
        <w:t xml:space="preserve">iekārtas likumam un citu normatīvo aktu prasībām. Gadījumā, ja radīsies šaubas par to, vai lēmums pieņemts politiskā ietekmē, to varēs pārbaudīt Korupcijas novēršanas un apkarošanas birojs normatīvajos aktos noteiktajā kārtībā. Tāpat, ar ekonomikas ministrija rīkojumu ieceltais pienākumu pildītājs kļūst par KP sastāva daļu un uz viņu pilnā apjomā attieksies tādas pašas neatkarības garantijas kā uz pastāvīgajiem KP locekļiem vai priekšsēdētāju. Ja šāda ietekme tiks īstenota. KP priekšsēdētājam vai padomes loceklim ir iespējas vēsties tiesībaizsardzības iestādēs, lai ziņotu par šādu ietekmēšanu. </w:t>
      </w:r>
      <w:r w:rsidRPr="00CA16CE">
        <w:br/>
      </w:r>
      <w:r w:rsidRPr="00CA16CE">
        <w:br/>
        <w:t>Ar grozījumiem netiek mainīta KP pārraudzības kārtība. Joprojām Pārraudzība neattiecas uz KP noteikto uzdevumu un tiesību īstenošanu, kā arī KP padomes iekšējās organizācijas jautājumiem, tostarp starpresoru vienošanās slēgšanu, iekšējo normatīvo aktu izdošanu, uzziņas sagatavošanu un lēmumiem, kuri attiecas uz šajā iestādē nodarbinātajiem (piemēram, lēmumiem par nodarbināto pieņemšanu amatā un atbrīvošanu no tā, pārcelšanu un tās saskaņošanu, nosūtīšanu komandējumā, disciplinārlietu ierosināšanu, izskatīšanu un disciplinārsodu piemērošanu).</w:t>
      </w:r>
      <w:r w:rsidRPr="00CA16CE">
        <w:br/>
        <w:t>KP atbilstoši kompetencei patstāvīgi pieņem lēmumus un veic tai likumā noteiktos uzdevumus, un tā savā darbībā ir neatkarīga.</w:t>
      </w:r>
      <w:r w:rsidRPr="00CA16CE">
        <w:br/>
        <w:t>Grozījumu būtība ir nodrošināt, ka KP strādā pilnā sastāvā, ir lemttiesīga, ieceļot amatā pienākumu izpildītājus uz laiku, kamēr amatā tiek iecelti pastāvīgie KP padomes locekļi vai priekšsēdētājs, bet ne ilgāk par gadu. Tā kā KL 5. pants uzliek par pienākumu izraudzīties KP padomes priekšsēdētāju un locekļu atklātā konkursā, laiks kamēr KP nav pilnā sastāvā, nav konkrēti nosakāms. Ar šiem grozījumiem tiek arī noteikts, ka gada laikā pastāvīgie padomes locekļi vai priekšsēdētājs ir jāizvēlas.</w:t>
      </w:r>
    </w:p>
    <w:p w14:paraId="3CABEC0F" w14:textId="34EC4706" w:rsidR="00CA16CE" w:rsidRDefault="00CA16CE" w:rsidP="00CA16CE">
      <w:pPr>
        <w:jc w:val="both"/>
      </w:pPr>
      <w:r w:rsidRPr="00CA16CE">
        <w:br/>
        <w:t>Gan KP lēmējinstitūcijas - padomes - priekšsēdētājs un locekļi, gan izpildinstitūcijā nodarbinātie, ir valsts civildienesta ierēdņi. Ja par KP padomes priekšsēdētāja vai locekļu pienākumu izpildītākiem tiks iecelts  ierēdnis no citas iestādes vai ministrijas jāsalāgo KL un Civildienesta likuma piemērošana. Ierēdni, kurš tiks iecelts par pagaidu pienākumu pildītāju KP padomē, no pamatdarba vietas jāpārceļ ar rīkojumu pamatojoties uz ekonomikas ministra lēmumu par iecelšanu par KP padomes locekļa vai priekšsēdētāja pienākumu pildītāju. Pēc analoģijas piemēro Civildienesta likuma 37.pantu par pārcelšanu citā amatā valsts interesēs.</w:t>
      </w:r>
    </w:p>
    <w:p w14:paraId="04418DCE" w14:textId="2A8BC9D3" w:rsidR="00CA16CE" w:rsidRPr="00CA16CE" w:rsidRDefault="00CA16CE" w:rsidP="00CA16CE">
      <w:pPr>
        <w:jc w:val="both"/>
      </w:pPr>
      <w:r w:rsidRPr="00CA16CE">
        <w:br/>
        <w:t>Ja ierēdnis, kurš iecelts uz laiku pildīt KP padomes priekšsēdētāja vai padomes locekļa amatu uz laiku, kamēr KP padomes priekšsēdētājs vai padomes loceklis tiek iecelts amatā KL noteiktajā kārtībā, atgriežas iepriekšējā ierēdņa amatā vai līdzvērtīgā amatā, piemēro Ministru kabineta 20212.gada 10.jūlija noteikumus Nr.494 “Noteikumi par valsts tiešās pārvaldes iestādēs nodarbināto darba izpildes novērtēšanu” atkarībā no situācijas.</w:t>
      </w:r>
      <w:r w:rsidRPr="00CA16CE">
        <w:br/>
      </w:r>
      <w:r w:rsidRPr="00CA16CE">
        <w:br/>
        <w:t xml:space="preserve">KP padomes priekšsēdētāja un padomes locekļa pienākumu izpildītāja atbilstību prasībām, kas KL izvirzītas KP padomes priekšsēdētāja un padomes locekļa amata kandidātiem, pārbaudīs Ekonomikas ministrijas </w:t>
      </w:r>
      <w:proofErr w:type="spellStart"/>
      <w:r w:rsidRPr="00CA16CE">
        <w:t>Personālvadības</w:t>
      </w:r>
      <w:proofErr w:type="spellEnd"/>
      <w:r w:rsidRPr="00CA16CE">
        <w:t xml:space="preserve"> nodaļa līdzīgā kārtībā kā tiek pārbaudīta personas atbilstība ierēdņa amatam.</w:t>
      </w:r>
    </w:p>
    <w:p w14:paraId="634035AE" w14:textId="0C186C24" w:rsidR="00CA16CE" w:rsidRPr="00CA16CE" w:rsidRDefault="00CA16CE" w:rsidP="00CA16CE">
      <w:pPr>
        <w:jc w:val="both"/>
      </w:pPr>
      <w:r w:rsidRPr="00CA16CE">
        <w:t xml:space="preserve">Piedāvātais risinājums nesatur lielāku iespēju  politiski ietekmēt KP padomes locekļu iecelšanu, nekā tas ir jebkādā citā atlases procesā. Politiskās ietekmēšanas darbības var </w:t>
      </w:r>
      <w:r w:rsidRPr="00CA16CE">
        <w:lastRenderedPageBreak/>
        <w:t>tikt īstenotas jebkādā kandidātu atlases procedūrā, arī atklātā konkursā vai lēmumu pieņemot Ministru kabinetā vai Saeimā.</w:t>
      </w:r>
    </w:p>
    <w:p w14:paraId="31582E5A" w14:textId="77777777" w:rsidR="00CA16CE" w:rsidRPr="00CA16CE" w:rsidRDefault="00CA16CE" w:rsidP="00CA16CE">
      <w:pPr>
        <w:jc w:val="both"/>
      </w:pPr>
      <w:r w:rsidRPr="00CA16CE">
        <w:t>Atbilstoši Ministru kabineta iekārtas likuma 31. panta pirmajai daļai Ministru kabinets un Ministru kabineta loceklis, ievērojot Valsts pārvaldes iekārtas likuma, Administratīvā procesa likuma un citu normatīvo aktu prasības, izdod administratīvos aktus, pieņem politiskus lēmumus, pārvaldes lēmumus un citus tiesību aktus. Ministrs ir ne tikai reprezentatīva un sava pārstāvošā politiskā spēka priekšvēlēšanu politisko solījumu izpildītājs nozarē, bet arī valsts izpildvaras sastāvdaļa un ministrijas vadītājs Atbilstoši Valsts pārvaldes iekārtas likuma 18. un 19. pantam. Viņš pieņem ne tikai politiskus lēmumus, bet arī pārvaldes lēmumus.</w:t>
      </w:r>
    </w:p>
    <w:p w14:paraId="03DCF5A6" w14:textId="23D060A5" w:rsidR="00CA16CE" w:rsidRPr="00CA16CE" w:rsidRDefault="00CA16CE" w:rsidP="00CA16CE">
      <w:pPr>
        <w:jc w:val="both"/>
      </w:pPr>
      <w:r w:rsidRPr="00CA16CE">
        <w:t>Saskaņā ar KL un Valsts pārvaldes iekārtas likumu ministram ir tiesības un pienākumi izpildvaras līmenī, tajā skaitā dažādu pārvaldes lēmumu pieņemšana. Tādējādi nav neparasti, ja ministram likumā tiek noteikti uzdevumi institucionālās pārraudzības ietvaros.</w:t>
      </w:r>
    </w:p>
    <w:p w14:paraId="7E7C7FC9" w14:textId="69B36FAE" w:rsidR="00CA16CE" w:rsidRPr="00CA16CE" w:rsidRDefault="00CA16CE" w:rsidP="00CA16CE">
      <w:pPr>
        <w:jc w:val="both"/>
      </w:pPr>
      <w:r w:rsidRPr="00CA16CE">
        <w:t xml:space="preserve">Ministram pildot savas funkcijas kā ministrijas vadītājam, ir jāievēro Valsts pārvaldes iekārtas likumā noteiktie principi, kas </w:t>
      </w:r>
      <w:proofErr w:type="spellStart"/>
      <w:r w:rsidRPr="00CA16CE">
        <w:t>citastarp</w:t>
      </w:r>
      <w:proofErr w:type="spellEnd"/>
      <w:r w:rsidRPr="00CA16CE">
        <w:t xml:space="preserve">, paredz atklātības principu. Šobrīd, kad valdības un Saeimas līmenī tiek runāts un veiktas darbības, lai mazinātu birokrātiju, samazinātu administratīvo slogu, būtu jāizvairās no </w:t>
      </w:r>
      <w:proofErr w:type="spellStart"/>
      <w:r w:rsidRPr="00CA16CE">
        <w:t>kazuistiskas</w:t>
      </w:r>
      <w:proofErr w:type="spellEnd"/>
      <w:r w:rsidRPr="00CA16CE">
        <w:t xml:space="preserve"> pieejas. KP padomes priekšsēdētāja vai padomes locekļa amata pienākumu izpildītāja izvēle un iecelšana ārpuskārtas situācijā un uz noteiktu neilgu laiku nav jāpadara smagnēja un birokrātiska. Vēršam uzmanību uz to, ka, piemēram, ekonomikas ministram, izvēloties ekonomikas ministra pārstāvi darbam Liepājas ekonomiskās zonas valdē, normatīvajos aktos nav noteikts obligāts pienākums rīkot atklātu konkursu, tomēr Ekonomikas ministrija rīko konkursu, lai atlasītu pārstāvi atklātā konkursā. Līdzīgi arī attiecībā uz KP padomes priekšsēdētāja vai padomes locekļa  pienākumu izpildītāja izvēli tiks piemērots atklātības princips.</w:t>
      </w:r>
    </w:p>
    <w:p w14:paraId="57EE1848" w14:textId="34DEFD98" w:rsidR="00CA16CE" w:rsidRPr="00CA16CE" w:rsidRDefault="00CA16CE" w:rsidP="00CA16CE">
      <w:pPr>
        <w:jc w:val="both"/>
      </w:pPr>
      <w:r w:rsidRPr="00CA16CE">
        <w:t>KL ekonomikas ministram noteiktais institucionālās pārraudzības pār KP pienākuma apjoms jau šobrīd ir samazināts, lai pēc iespējas ierobežotu tiesības iejaukties KP padomes lēmumu pieņemšanā. Tomēr no institucionālās pārraudzības nav izņemts pienākums uzraudzīt to, lai tiktu nodrošināta KP tiesiska un nepārtraukta darbība.</w:t>
      </w:r>
    </w:p>
    <w:p w14:paraId="64266AE7" w14:textId="77777777" w:rsidR="00CA16CE" w:rsidRPr="00CA16CE" w:rsidRDefault="00CA16CE" w:rsidP="00CA16CE">
      <w:pPr>
        <w:jc w:val="both"/>
      </w:pPr>
      <w:r w:rsidRPr="00CA16CE">
        <w:t xml:space="preserve">Ja KP padomes priekšsēdētāja vai padomes locekļa pienākumu izpildītāja iecelšanai būtu jāpiemēro tāda pati atlases kārtība kā pastāvīgā KP padomes priekšsēdētāja vai padomes locekļa iecelšanai, tad pienākumu izpildītāja iecelšana zaudē savu jēgu. Mērķis likumprojektam ir operatīvi nodrošināt pienākumu izpildītāja iecelšanu, lai netiktu traucēta KP operacionāla darbība un </w:t>
      </w:r>
      <w:proofErr w:type="spellStart"/>
      <w:r w:rsidRPr="00CA16CE">
        <w:t>lemtspēja</w:t>
      </w:r>
      <w:proofErr w:type="spellEnd"/>
      <w:r w:rsidRPr="00CA16CE">
        <w:t>. Tādā veidā tiek nodrošināta arī ministram dotā uzdevuma veikt institucionālo pārraudzību Ministru kabineta vārdā pār Konkurences padomi.</w:t>
      </w:r>
    </w:p>
    <w:p w14:paraId="30E01D93" w14:textId="77777777" w:rsidR="00CA16CE" w:rsidRPr="00CA16CE" w:rsidRDefault="00CA16CE" w:rsidP="00CA16CE">
      <w:pPr>
        <w:jc w:val="both"/>
      </w:pPr>
    </w:p>
    <w:p w14:paraId="20DB5B55" w14:textId="77777777" w:rsidR="00CA16CE" w:rsidRPr="00CA16CE" w:rsidRDefault="00CA16CE" w:rsidP="00CA16CE">
      <w:pPr>
        <w:jc w:val="both"/>
      </w:pPr>
      <w:r w:rsidRPr="00CA16CE">
        <w:t>Visbeidzot, likumprojekts neuzliek ministram par pienākumu izvēlēties tikai vienu rīcības variantu, ar rīkojumu ieceļot KP padomes priekšsēdētāja vai padomes locekļa pienākumu izpildītāju, viņš var rīkoties arī citādi, izvēloties, piemēram, lemt par kāda esošā KP padomes locekļa iecelšanu, rīkojot saīsinātu konkursu.</w:t>
      </w:r>
    </w:p>
    <w:p w14:paraId="1A4B97EF" w14:textId="77777777" w:rsidR="00CA16CE" w:rsidRPr="00CA16CE" w:rsidRDefault="00CA16CE" w:rsidP="00CA16CE"/>
    <w:p w14:paraId="61106D4F" w14:textId="77777777" w:rsidR="00CA16CE" w:rsidRPr="00CA16CE" w:rsidRDefault="00CA16CE" w:rsidP="00CA16CE">
      <w:r w:rsidRPr="00CA16CE">
        <w:lastRenderedPageBreak/>
        <w:t>Ar cieņu</w:t>
      </w:r>
    </w:p>
    <w:tbl>
      <w:tblPr>
        <w:tblW w:w="9628" w:type="dxa"/>
        <w:tblInd w:w="216" w:type="dxa"/>
        <w:tblCellMar>
          <w:left w:w="0" w:type="dxa"/>
          <w:right w:w="0" w:type="dxa"/>
        </w:tblCellMar>
        <w:tblLook w:val="04A0" w:firstRow="1" w:lastRow="0" w:firstColumn="1" w:lastColumn="0" w:noHBand="0" w:noVBand="1"/>
      </w:tblPr>
      <w:tblGrid>
        <w:gridCol w:w="2856"/>
        <w:gridCol w:w="6772"/>
      </w:tblGrid>
      <w:tr w:rsidR="00CA16CE" w:rsidRPr="00CA16CE" w14:paraId="3F72D4E9" w14:textId="77777777" w:rsidTr="00CA16CE">
        <w:tc>
          <w:tcPr>
            <w:tcW w:w="2336" w:type="dxa"/>
            <w:tcBorders>
              <w:top w:val="nil"/>
              <w:left w:val="nil"/>
              <w:bottom w:val="nil"/>
              <w:right w:val="single" w:sz="8" w:space="0" w:color="auto"/>
            </w:tcBorders>
            <w:tcMar>
              <w:top w:w="0" w:type="dxa"/>
              <w:left w:w="108" w:type="dxa"/>
              <w:bottom w:w="0" w:type="dxa"/>
              <w:right w:w="108" w:type="dxa"/>
            </w:tcMar>
          </w:tcPr>
          <w:p w14:paraId="4E3E6676" w14:textId="77777777" w:rsidR="00CA16CE" w:rsidRPr="00CA16CE" w:rsidRDefault="00CA16CE" w:rsidP="00CA16CE"/>
          <w:p w14:paraId="4AED92E2" w14:textId="77777777" w:rsidR="00CA16CE" w:rsidRPr="00CA16CE" w:rsidRDefault="00CA16CE" w:rsidP="00CA16CE"/>
          <w:p w14:paraId="1728D606" w14:textId="77777777" w:rsidR="00CA16CE" w:rsidRPr="00CA16CE" w:rsidRDefault="00CA16CE" w:rsidP="00CA16CE"/>
          <w:p w14:paraId="14A76991" w14:textId="59D7EC24" w:rsidR="00CA16CE" w:rsidRPr="00CA16CE" w:rsidRDefault="00CA16CE" w:rsidP="00CA16CE">
            <w:r w:rsidRPr="00CA16CE">
              <w:drawing>
                <wp:inline distT="0" distB="0" distL="0" distR="0" wp14:anchorId="5C1F1561" wp14:editId="028A6632">
                  <wp:extent cx="1676400" cy="1276350"/>
                  <wp:effectExtent l="0" t="0" r="0" b="0"/>
                  <wp:docPr id="2147278" name="Picture 2" descr="A black and white logo&#10;&#10;AI-generated content may be incorrect.">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7278" name="Picture 2" descr="A black and white logo&#10;&#10;AI-generated content may be incorrect.">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276350"/>
                          </a:xfrm>
                          <a:prstGeom prst="rect">
                            <a:avLst/>
                          </a:prstGeom>
                          <a:noFill/>
                          <a:ln>
                            <a:noFill/>
                          </a:ln>
                        </pic:spPr>
                      </pic:pic>
                    </a:graphicData>
                  </a:graphic>
                </wp:inline>
              </w:drawing>
            </w:r>
          </w:p>
          <w:p w14:paraId="75899ACB" w14:textId="77777777" w:rsidR="00CA16CE" w:rsidRPr="00CA16CE" w:rsidRDefault="00CA16CE" w:rsidP="00CA16CE">
            <w:pPr>
              <w:rPr>
                <w:i/>
                <w:iCs/>
              </w:rPr>
            </w:pPr>
          </w:p>
        </w:tc>
        <w:tc>
          <w:tcPr>
            <w:tcW w:w="7292" w:type="dxa"/>
            <w:tcMar>
              <w:top w:w="0" w:type="dxa"/>
              <w:left w:w="108" w:type="dxa"/>
              <w:bottom w:w="0" w:type="dxa"/>
              <w:right w:w="108" w:type="dxa"/>
            </w:tcMar>
          </w:tcPr>
          <w:p w14:paraId="3B0443A6" w14:textId="77777777" w:rsidR="00CA16CE" w:rsidRPr="00CA16CE" w:rsidRDefault="00CA16CE" w:rsidP="00CA16CE">
            <w:pPr>
              <w:rPr>
                <w:b/>
                <w:bCs/>
              </w:rPr>
            </w:pPr>
            <w:r w:rsidRPr="00CA16CE">
              <w:rPr>
                <w:b/>
                <w:bCs/>
              </w:rPr>
              <w:t>Andris Eglons</w:t>
            </w:r>
          </w:p>
          <w:p w14:paraId="2DA41258" w14:textId="77777777" w:rsidR="00CA16CE" w:rsidRPr="00CA16CE" w:rsidRDefault="00CA16CE" w:rsidP="00CA16CE">
            <w:r w:rsidRPr="00CA16CE">
              <w:t>Juridiskā departamenta direktora vietnieks</w:t>
            </w:r>
          </w:p>
          <w:p w14:paraId="0A60880C" w14:textId="77777777" w:rsidR="00CA16CE" w:rsidRPr="00CA16CE" w:rsidRDefault="00CA16CE" w:rsidP="00CA16CE"/>
          <w:p w14:paraId="344FF22D" w14:textId="77777777" w:rsidR="00CA16CE" w:rsidRPr="00CA16CE" w:rsidRDefault="00CA16CE" w:rsidP="00CA16CE">
            <w:r w:rsidRPr="00CA16CE">
              <w:t>Tālr.: 68806484</w:t>
            </w:r>
          </w:p>
          <w:p w14:paraId="7A0A7C90" w14:textId="77777777" w:rsidR="00CA16CE" w:rsidRPr="00CA16CE" w:rsidRDefault="00CA16CE" w:rsidP="00CA16CE">
            <w:r w:rsidRPr="00CA16CE">
              <w:t xml:space="preserve">E-pasts: </w:t>
            </w:r>
            <w:hyperlink r:id="rId6" w:history="1">
              <w:r w:rsidRPr="00CA16CE">
                <w:rPr>
                  <w:rStyle w:val="Hyperlink"/>
                </w:rPr>
                <w:t>andris.eglons@kp.gov.lv</w:t>
              </w:r>
            </w:hyperlink>
          </w:p>
          <w:p w14:paraId="7F59A6CE" w14:textId="77777777" w:rsidR="00CA16CE" w:rsidRPr="00CA16CE" w:rsidRDefault="00CA16CE" w:rsidP="00CA16CE"/>
          <w:p w14:paraId="2D612ED7" w14:textId="77777777" w:rsidR="00CA16CE" w:rsidRPr="00CA16CE" w:rsidRDefault="00CA16CE" w:rsidP="00CA16CE">
            <w:pPr>
              <w:rPr>
                <w:i/>
                <w:iCs/>
              </w:rPr>
            </w:pPr>
            <w:r w:rsidRPr="00CA16CE">
              <w:rPr>
                <w:b/>
                <w:bCs/>
              </w:rPr>
              <w:t>Tīmekļa vietne:</w:t>
            </w:r>
            <w:r w:rsidRPr="00CA16CE">
              <w:rPr>
                <w:i/>
                <w:iCs/>
              </w:rPr>
              <w:t xml:space="preserve"> </w:t>
            </w:r>
            <w:hyperlink r:id="rId7" w:history="1">
              <w:r w:rsidRPr="00CA16CE">
                <w:rPr>
                  <w:rStyle w:val="Hyperlink"/>
                </w:rPr>
                <w:t>www.kp.gov.lv</w:t>
              </w:r>
            </w:hyperlink>
          </w:p>
          <w:p w14:paraId="044EA748" w14:textId="77777777" w:rsidR="00CA16CE" w:rsidRPr="00CA16CE" w:rsidRDefault="00CA16CE" w:rsidP="00CA16CE">
            <w:proofErr w:type="spellStart"/>
            <w:r w:rsidRPr="00CA16CE">
              <w:rPr>
                <w:b/>
                <w:bCs/>
              </w:rPr>
              <w:t>Twitter</w:t>
            </w:r>
            <w:proofErr w:type="spellEnd"/>
            <w:r w:rsidRPr="00CA16CE">
              <w:t xml:space="preserve">: </w:t>
            </w:r>
            <w:hyperlink r:id="rId8" w:history="1">
              <w:r w:rsidRPr="00CA16CE">
                <w:rPr>
                  <w:rStyle w:val="Hyperlink"/>
                  <w:i/>
                  <w:iCs/>
                </w:rPr>
                <w:t>@</w:t>
              </w:r>
              <w:r w:rsidRPr="00CA16CE">
                <w:rPr>
                  <w:rStyle w:val="Hyperlink"/>
                </w:rPr>
                <w:t>KPgovLV</w:t>
              </w:r>
            </w:hyperlink>
          </w:p>
          <w:p w14:paraId="587418F9" w14:textId="77777777" w:rsidR="00CA16CE" w:rsidRPr="00CA16CE" w:rsidRDefault="00CA16CE" w:rsidP="00CA16CE">
            <w:proofErr w:type="spellStart"/>
            <w:r w:rsidRPr="00CA16CE">
              <w:rPr>
                <w:b/>
                <w:bCs/>
              </w:rPr>
              <w:t>Facebook</w:t>
            </w:r>
            <w:proofErr w:type="spellEnd"/>
            <w:r w:rsidRPr="00CA16CE">
              <w:t xml:space="preserve">: </w:t>
            </w:r>
            <w:hyperlink r:id="rId9" w:history="1">
              <w:r w:rsidRPr="00CA16CE">
                <w:rPr>
                  <w:rStyle w:val="Hyperlink"/>
                </w:rPr>
                <w:t>Konkurences padome</w:t>
              </w:r>
            </w:hyperlink>
          </w:p>
          <w:p w14:paraId="7E699AEB" w14:textId="127F3348" w:rsidR="00CA16CE" w:rsidRPr="00CA16CE" w:rsidRDefault="00CA16CE" w:rsidP="00CA16CE">
            <w:proofErr w:type="spellStart"/>
            <w:r w:rsidRPr="00CA16CE">
              <w:rPr>
                <w:b/>
                <w:bCs/>
              </w:rPr>
              <w:t>LinkedIn</w:t>
            </w:r>
            <w:proofErr w:type="spellEnd"/>
            <w:r w:rsidRPr="00CA16CE">
              <w:t>:</w:t>
            </w:r>
            <w:r w:rsidRPr="00CA16CE">
              <w:rPr>
                <w:i/>
                <w:iCs/>
              </w:rPr>
              <w:t xml:space="preserve"> </w:t>
            </w:r>
            <w:hyperlink r:id="rId10" w:history="1">
              <w:r w:rsidRPr="00CA16CE">
                <w:rPr>
                  <w:rStyle w:val="Hyperlink"/>
                </w:rPr>
                <w:t>Latvijas Konkurences padome</w:t>
              </w:r>
            </w:hyperlink>
          </w:p>
          <w:p w14:paraId="34691C63" w14:textId="77777777" w:rsidR="00CA16CE" w:rsidRPr="00CA16CE" w:rsidRDefault="00CA16CE" w:rsidP="00CA16CE">
            <w:r w:rsidRPr="00CA16CE">
              <w:rPr>
                <w:b/>
                <w:bCs/>
              </w:rPr>
              <w:t>Apkārtraksts</w:t>
            </w:r>
            <w:r w:rsidRPr="00CA16CE">
              <w:t xml:space="preserve">: </w:t>
            </w:r>
            <w:hyperlink r:id="rId11" w:history="1">
              <w:r w:rsidRPr="00CA16CE">
                <w:rPr>
                  <w:rStyle w:val="Hyperlink"/>
                </w:rPr>
                <w:t>Konkurence tuvplānā</w:t>
              </w:r>
            </w:hyperlink>
          </w:p>
        </w:tc>
      </w:tr>
    </w:tbl>
    <w:p w14:paraId="335ECB68" w14:textId="77777777" w:rsidR="00CA16CE" w:rsidRPr="00CA16CE" w:rsidRDefault="00CA16CE" w:rsidP="00CA16CE"/>
    <w:bookmarkEnd w:id="0"/>
    <w:p w14:paraId="56AE29AD" w14:textId="77777777" w:rsidR="00CA16CE" w:rsidRPr="00CA16CE" w:rsidRDefault="00CA16CE" w:rsidP="00CA16CE"/>
    <w:p w14:paraId="57BAF73A" w14:textId="77777777" w:rsidR="00C62464" w:rsidRDefault="00C62464"/>
    <w:sectPr w:rsidR="00C6246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6CE"/>
    <w:rsid w:val="00421AB0"/>
    <w:rsid w:val="00C62464"/>
    <w:rsid w:val="00CA16CE"/>
    <w:rsid w:val="00CA7B8D"/>
    <w:rsid w:val="00D046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284DC"/>
  <w15:chartTrackingRefBased/>
  <w15:docId w15:val="{CF7793AE-A762-42A0-B0C0-21BBA76DB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6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16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6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6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6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6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6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6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6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6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16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6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6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6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6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6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6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6CE"/>
    <w:rPr>
      <w:rFonts w:eastAsiaTheme="majorEastAsia" w:cstheme="majorBidi"/>
      <w:color w:val="272727" w:themeColor="text1" w:themeTint="D8"/>
    </w:rPr>
  </w:style>
  <w:style w:type="paragraph" w:styleId="Title">
    <w:name w:val="Title"/>
    <w:basedOn w:val="Normal"/>
    <w:next w:val="Normal"/>
    <w:link w:val="TitleChar"/>
    <w:uiPriority w:val="10"/>
    <w:qFormat/>
    <w:rsid w:val="00CA16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6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6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6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6CE"/>
    <w:pPr>
      <w:spacing w:before="160"/>
      <w:jc w:val="center"/>
    </w:pPr>
    <w:rPr>
      <w:i/>
      <w:iCs/>
      <w:color w:val="404040" w:themeColor="text1" w:themeTint="BF"/>
    </w:rPr>
  </w:style>
  <w:style w:type="character" w:customStyle="1" w:styleId="QuoteChar">
    <w:name w:val="Quote Char"/>
    <w:basedOn w:val="DefaultParagraphFont"/>
    <w:link w:val="Quote"/>
    <w:uiPriority w:val="29"/>
    <w:rsid w:val="00CA16CE"/>
    <w:rPr>
      <w:i/>
      <w:iCs/>
      <w:color w:val="404040" w:themeColor="text1" w:themeTint="BF"/>
    </w:rPr>
  </w:style>
  <w:style w:type="paragraph" w:styleId="ListParagraph">
    <w:name w:val="List Paragraph"/>
    <w:basedOn w:val="Normal"/>
    <w:uiPriority w:val="34"/>
    <w:qFormat/>
    <w:rsid w:val="00CA16CE"/>
    <w:pPr>
      <w:ind w:left="720"/>
      <w:contextualSpacing/>
    </w:pPr>
  </w:style>
  <w:style w:type="character" w:styleId="IntenseEmphasis">
    <w:name w:val="Intense Emphasis"/>
    <w:basedOn w:val="DefaultParagraphFont"/>
    <w:uiPriority w:val="21"/>
    <w:qFormat/>
    <w:rsid w:val="00CA16CE"/>
    <w:rPr>
      <w:i/>
      <w:iCs/>
      <w:color w:val="0F4761" w:themeColor="accent1" w:themeShade="BF"/>
    </w:rPr>
  </w:style>
  <w:style w:type="paragraph" w:styleId="IntenseQuote">
    <w:name w:val="Intense Quote"/>
    <w:basedOn w:val="Normal"/>
    <w:next w:val="Normal"/>
    <w:link w:val="IntenseQuoteChar"/>
    <w:uiPriority w:val="30"/>
    <w:qFormat/>
    <w:rsid w:val="00CA16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6CE"/>
    <w:rPr>
      <w:i/>
      <w:iCs/>
      <w:color w:val="0F4761" w:themeColor="accent1" w:themeShade="BF"/>
    </w:rPr>
  </w:style>
  <w:style w:type="character" w:styleId="IntenseReference">
    <w:name w:val="Intense Reference"/>
    <w:basedOn w:val="DefaultParagraphFont"/>
    <w:uiPriority w:val="32"/>
    <w:qFormat/>
    <w:rsid w:val="00CA16CE"/>
    <w:rPr>
      <w:b/>
      <w:bCs/>
      <w:smallCaps/>
      <w:color w:val="0F4761" w:themeColor="accent1" w:themeShade="BF"/>
      <w:spacing w:val="5"/>
    </w:rPr>
  </w:style>
  <w:style w:type="character" w:styleId="Hyperlink">
    <w:name w:val="Hyperlink"/>
    <w:basedOn w:val="DefaultParagraphFont"/>
    <w:uiPriority w:val="99"/>
    <w:unhideWhenUsed/>
    <w:rsid w:val="00CA16CE"/>
    <w:rPr>
      <w:color w:val="467886" w:themeColor="hyperlink"/>
      <w:u w:val="single"/>
    </w:rPr>
  </w:style>
  <w:style w:type="character" w:styleId="UnresolvedMention">
    <w:name w:val="Unresolved Mention"/>
    <w:basedOn w:val="DefaultParagraphFont"/>
    <w:uiPriority w:val="99"/>
    <w:semiHidden/>
    <w:unhideWhenUsed/>
    <w:rsid w:val="00CA16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53086">
      <w:bodyDiv w:val="1"/>
      <w:marLeft w:val="0"/>
      <w:marRight w:val="0"/>
      <w:marTop w:val="0"/>
      <w:marBottom w:val="0"/>
      <w:divBdr>
        <w:top w:val="none" w:sz="0" w:space="0" w:color="auto"/>
        <w:left w:val="none" w:sz="0" w:space="0" w:color="auto"/>
        <w:bottom w:val="none" w:sz="0" w:space="0" w:color="auto"/>
        <w:right w:val="none" w:sz="0" w:space="0" w:color="auto"/>
      </w:divBdr>
    </w:div>
    <w:div w:id="78716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KP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kp.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ndris.eglons@kp.gov.lv" TargetMode="External"/><Relationship Id="rId11" Type="http://schemas.openxmlformats.org/officeDocument/2006/relationships/hyperlink" Target="https://www.kp.gov.lv/apkartraksti" TargetMode="External"/><Relationship Id="rId5" Type="http://schemas.openxmlformats.org/officeDocument/2006/relationships/image" Target="media/image1.jpeg"/><Relationship Id="rId10" Type="http://schemas.openxmlformats.org/officeDocument/2006/relationships/hyperlink" Target="https://www.linkedin.com/company-beta/24426842/" TargetMode="External"/><Relationship Id="rId4" Type="http://schemas.openxmlformats.org/officeDocument/2006/relationships/hyperlink" Target="http://www.kp.gov.lv/lv/konference-godigas-konkurences-cels-vakar-sodien-rit" TargetMode="External"/><Relationship Id="rId9" Type="http://schemas.openxmlformats.org/officeDocument/2006/relationships/hyperlink" Target="https://www.facebook.com/K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8472</Words>
  <Characters>4830</Characters>
  <Application>Microsoft Office Word</Application>
  <DocSecurity>0</DocSecurity>
  <Lines>40</Lines>
  <Paragraphs>26</Paragraphs>
  <ScaleCrop>false</ScaleCrop>
  <Company/>
  <LinksUpToDate>false</LinksUpToDate>
  <CharactersWithSpaces>13276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Kudure-Ševčuka</dc:creator>
  <cp:keywords/>
  <dc:description/>
  <cp:lastModifiedBy>Evita Kudure-Ševčuka</cp:lastModifiedBy>
  <cp:revision>1</cp:revision>
  <dcterms:created xsi:type="dcterms:W3CDTF">2025-07-11T08:28:00Z</dcterms:created>
  <dcterms:modified xsi:type="dcterms:W3CDTF">2025-07-11T08:30:00Z</dcterms:modified>
</cp:coreProperties>
</file>