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25-TA-1841: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Biometrijas datu apstrādes sistēmas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15.12.2025. 09:17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1.1. apakšpunktā  norādīts, ka Ministru kabineta 2014. gada 6. maija noteikumu Nr. 234 "Biometrijas datu apstrādes sistēmas noteikumi" 8. punkts paredz biometrijas datu apstrādes sistēmā 10 darbdienu laikā iekļaut datus, kas iegūti, veicot izmeklēšanas darbību, t.sk.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minēto informāciju, ņemot vērā, ka Ministru kabineta 2014. gada 6. maija noteikumu Nr. 234 "Biometrijas datu apstrādes sistēmas noteikumi" </w:t>
            </w:r>
            <w:r w:rsidR="00000000" w:rsidRPr="00000000" w:rsidDel="00000000">
              <w:rPr>
                <w:u w:val="single"/>
                <w:rtl w:val="0"/>
              </w:rPr>
              <w:t xml:space="preserve">6. nevis 8. punkts paredz</w:t>
            </w:r>
            <w:r w:rsidR="00000000" w:rsidRPr="00000000" w:rsidDel="00000000">
              <w:rPr>
                <w:rtl w:val="0"/>
              </w:rPr>
              <w:t xml:space="preserve">, ka datus, kas iegūti, veicot izmeklēšanas darbību, iestāde sistēmā iekļauj 10 darbdienu laikā pēc to iegūšanas, bet datus, kas iegūti, veicot operatīvo darbību, pretizlūkošanas un izlūkošanas darbības, – pēc tam, kad operatīvās darbības subjekts, kurš attiecīgos datus ieguvis, pieņēmis lēmumu par datu ievadi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6. maija noteikumu Nr. 234 "Biometrijas datu apstrādes sistēmas noteikumi" 6. punkts paredz biometrijas datu apstrādes sistēmā 10 darbdienu laikā iekļaut datus, kas iegūti, veicot izmeklēšanas darbību, t.sk. ekspertīzi. Valsts tiesu ekspertīžu birojam nav tiesību izmantot biometrijas datu apstrādes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1.3. apakšpunktā norādīts: "Valsts tiesu ekspertīžu birojā izmantotās tiesu ekspertīžu metodes specialitātēs 08.01 Daktiloskopiskā identifikācija un 08.02 Papillārlīniju pēdu vizualizēšana ir akreditētas atbilstoši LVS NE ISO/IEC 17025 standartam, kas apliecina, ka biometrijas datu apstrādes sistēmā tiks ievietotas kritērijiem atbilstošas papillārlīniju pēdas.".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minēto informāciju, ņemot vērā, ka  LVS NE ISO/IEC 17025 standarts nosaka vispārējās prasības laboratorijas kompetencei, neietekmējamībai un konsekventai darbībai, bet nenosaka biometrijas datu apstrādes sistēmā ievietojamo papillārlīniju pēdu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tiesu ekspertīžu birojā izmantotās tiesu ekspertīžu metodes specialitātēs 08.01 Daktiloskopiskā identifikācija un 08.02 Papillārlīniju pēdu vizualizēšana ir akreditētas atbilstoši LVS NE ISO/IEC 17025 standartam, kas apliecina, ka biometrijas datu apstrādes sistēmā tiks ievietotas papillārlīniju pēdas, kas iegūtas akreditēta pakalpojuma - ekspertīzes rezultātā. Minētais apliecina, ka Valsts tiesu ekspertīžu biroja ekspertīzes rezultāts (papillārlīniju pēda) ir vienlīdz uzticams kā citas akreditētas tiesu ekspertīzes iestādes iegūts rezultāts (papillārlīniju pēda)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1.3. apakšpunktā norādīts: “Nereti skenējot un sūtot daktiloskopisko karti elektroniskajā pastā, tiek zaudēta attēla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minēto informāciju, ņemot vērā, ka daktiloskopiskās kartes, kuras izsniedzamas ekspertīzes veikšanai, tiek nosūtītas elektroniski, izgūstot tās no Biometrijas datu apstrādes sistēmas PDF formātā, tādējādi daktiloskopiskās kartes netiek skenētas, bet nosūtītas elektroniski, atbilstoši Biometrijas datu apstrādes sistēmā uzstādītajiem kvalitātes parametriem.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"Nereti, sūtot daktiloskopisko karti elektroniskajā pastā, tiek zaudēta attēla kvalitāte."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09.09.2025. 09:13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Biometrijas datu apstrādes sistēmas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Valsts tiesu ekspertīžu birojam noteikt tiesības izmantot Biometrijas datu apstrādes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lai nodrošinātu piekļuvi Biometrijas datu apstrādes sistēmai, ir nepieciešama attiecīga datu apstrādes licence. Šobrīd Iekšlietu ministrijas Informācijas centra rīcībā esošās licences ir nodotas Valsts policijas Kriminālistikas pārvaldei un papildu licences, ko varētu nodot Valsts tiesu ekspertīžu birojam Iekšlietu ministrijas Informācijas centra rīcībā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policijas Galvenās Kriminālpolicijas pārvaldes Kriminālistikas pārvaldes reorganizāciju" (25-TA-404) paredz noteikt, ka ar 2026. gada 1. jūliju Valsts tiesu ekspertīžu birojs ir Valsts policijas Galvenās Kriminālpolicijas pārvaldes Kriminālistikas pārvaldes ar šā rīkojuma 1. punktā minētā uzdevuma izpildi saistīto funkciju, tiesību, saistību, mantas, finanšu līdzekļu, personāla resursu, tiesu ekspertīžu metožu, lietvedības un arhīva pārņēmējs, tādējādi nodrošinot arī attiecīgās licences nodošanu Valsts tiesu ekspertīžu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likumprojektu, saskaņojot tajā ietvertā regulējuma spēkā stāšanos ar minētajā Ministru kabineta rīkojuma projektā paredzēto reorganizāciju, un attiecīgi precizēt arī likumprojekta sākotnējās ietekmes novērtējuma ziņojumu (turpmāk -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iebildumu nepieciešams organizēt starpinstitūciju sanāksmi.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sanākmē panākta vienošanās par vienas licences pārdali Valsts tiesu ekspertīžu birojam.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Biometrijas datu apstrādes sistēmas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anotācijas 3.sadaļā sniegtās informācijas nav saprotams, vai Iekšlietu ministrijas Informācijas centrs nodos inventāru (skenerus) Valsts tiesu ekspertīžu birojam saistībā ar plānoto Kriminālistikas pārvaldes Ekspertīžu biroja pievienošanu Valsts tiesu ekspertīžu birojam, lūdzam anotācijas 3.sadaļā norādīt, ka sistēmas ieviešanai nepieciešamo skeneru iegāde tiks nodrošināta Valsts tiesu ekspertīžu birojam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ieviešanai nepieciešamo skeneru iegāde tiks nodrošināta Valsts tiesu ekspertīžu birojam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precizēta, norādot, ka sistēmas ieviešanai nepieciešamo skeneru iegāde tiks nodrošināta Valsts tiesu ekspertīžu budžetam piešķirto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“Tiesību akta projekta ietekme uz valsts budžetu un pašvaldību budžetiem” apakšsadaļā “Cita informācija”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ieviešanai nepieciešams iegādāties skenerus, ja to nenodrošinās Iekšlietu ministrijas Informācijas centrs. Skeneru iegādi iespējams izdarīt pakāpeniski no iekārtām paredzētā finansējuma iestādes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tekstu, norādot precīzi iestādi un budžeta programmu/apakšprogrammu, no kuras paredzēts segt skeneru iegādes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precizēta, norādot, ka sistēmas ieviešanai nepieciešamo skeneru iegāde tiks nodrošināta Valsts tiesu ekspertīžu budžetam piešķirto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25-TA-1841</w:t>
    </w:r>
    <w:r>
      <w:br/>
    </w:r>
    <w:r w:rsidR="00000000" w:rsidRPr="00000000" w:rsidDel="00000000">
      <w:rPr>
        <w:rtl w:val="0"/>
      </w:rPr>
      <w:t xml:space="preserve">05.01.2026. 11.22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25-TA-1841</w:t>
    </w:r>
    <w:r>
      <w:br/>
    </w:r>
    <w:r w:rsidR="00000000" w:rsidRPr="00000000" w:rsidDel="00000000">
      <w:rPr>
        <w:rtl w:val="0"/>
      </w:rPr>
      <w:t xml:space="preserve">05.01.2026. 11.22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Izziņa_25-TA-1841.docx</dc:title>
</cp:coreProperties>
</file>

<file path=docProps/custom.xml><?xml version="1.0" encoding="utf-8"?>
<Properties xmlns="http://schemas.openxmlformats.org/officeDocument/2006/custom-properties" xmlns:vt="http://schemas.openxmlformats.org/officeDocument/2006/docPropsVTypes"/>
</file>