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25-TA-405: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Latvijas un Šveices sadarbības programmas 2019.-2029.gada perioda vadības likuma 13.panta pirmās daļas 5.punktā paredzēto, lūdzam papildināt Informatīvā ziņojuma VII sadaļas "Projekta līguma vienpusēja uzteikuma nosacījumi" 43.punktu ar projekta īstenotāja pienākumu nodrošināt projekta rezultātu saglabāšanu un ilgtspēju, t.sk., norādot, no kādiem līdzekļiem tas tiks nodrošināts.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VII sadaļas "Projekta līguma un vienpusēja uzteikuma nosacījumi" 45. punkts ir papildināts ar projekta īstenotāja pienākumu nodrošināt projekta rezultātu saglabāšanu un ilgtspēju, t.sk., norādot, no kādiem līdzekļiem tas tiks nodrošināts.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Galīgā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nodrošina Projekta rezultātu saglabāšanu un ilgtspēju no saviem līdzekļiem esošo līdzekļu ietvaros, arī gadījumā, ja līgums tiek izbeigts pirms termiņa, ievērojot Projekta līgumā noteiktos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Piešķirt Izglītības un zinātnes ministrijai programmas “Partnerība lietišķās pētniecības jomās: inovatīvi materiāli, informācijas un komunikācijas tehnoloģijas un viedā enerģija” 2025.-2029.gada periodā īstenošanai finansējumu 12 352 941 Euro apmērā valsts budžeta līdzfinansējuma un priekšfinansējuma nodrošināšanai, no tā 2025.gadā 2 758 594 Euro,  2026.gadā 2 710 884 Euro, 2027.gadā 2 630 700 Euro, 2028.gadā 2 636 684 Euro un 2029.gadā – 1 616 079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2.punktu, izsakot to piedāvātajā redakcijā. Lūdzam attiecīgi precizēt Informatīvā ziņojuma X sadaļā “Turpmākā rīcība” iekļauto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Latvijas un Šveices sadarbības programmas “Partnerība lietišķās pētniecības jomās: inovatīvi materiāli, informācijas un komunikācijas tehnoloģijas un viedā enerģija” īstenošanu 2025.-2029.gada periodā, paredzot tai finansējumu 12 352 941 euro (ekvivalents 11 764 706 CHF) apmērā, tajā skaitā Šveices līdzfinansējums 10 500 000 euro (ekvivalents 10 000 000 CHF) un Latvijas valsts budžeta līdzfinansējums 1 852 941 euro (ekvivalents 1 764 706 CHF)."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FM piedāvātajai redakcijai, kas papildus precizēta ar FM e-pastu 17.03.2025. “Atbalstīt Latvijas un Šveices sadarbības programmas “Partnerība lietišķās pētniecības jomās: inovatīvi materiāli, informācijas un komunikācijas tehnoloģijas un viedā enerģija” īstenošanu 2025.-2029.gada periodā, paredzot tai finansējumu 11 764 706 CHF (ekvivalents 12 352 941 euro), tajā skaitā Šveices līdzfinansējums 10 000 000 CHF (ekvivalents 10 500 000 euro) un Latvijas valsts budžeta līdzfinansējums 1 764 706 CHF (ekvivalents 1 852 941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Latvijas un Šveices sadarbības programmas “Partnerība lietišķās pētniecības jomās: inovatīvi materiāli, informācijas un komunikācijas tehnoloģijas un viedā enerģija” īstenošanu 2025.-2029.gada periodā, paredzot tai finansējumu 11 764 706 CHF (ekvivalents 12 352 941 euro), tajā skaitā Šveices līdzfinansējums 10 000 000 CHF (ekvivalents 10 500 000 euro) un Latvijas valsts budžeta līdzfinansējums 1 764 706 CHF (ekvivalents 1 852 941 euro).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Ministru kabineta 2018. gada 17. jūlija noteikumos Nr. 421 “Kārtība, kādā veic gadskārtējā valsts budžeta likumā noteiktās apropriācijas izmaiņas” noteiktajā kārtībā iesniegt Finanšu ministrijā pieprasījumu finansējuma pārdalei no valsts budžeta resora “74. Gadskārtējā valsts budžeta izpildes procesā pārdalāmais finansējums” programmas 80.00.00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protokollēmuma projekta 3.punktu, izsakot to piedāvātajā redakcijā. Lūdzam attiecīgi precizēt Informatīvā ziņojuma X sadaļā “Turpmākā rīcība” iekļauto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šī protokollēmuma 2.punktā minētās programmas īstenošanu, Izglītības un zinātnes ministrijai normatīvajos aktos noteiktajā kārtībā sagatavot un iesniegt pieprasījumu Finanšu ministrijā par apropriācijas pārdali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 atbilstoši parakstītajam programmas līgumam."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šī protokollēmuma 2. punktā minētās programmas īstenošanu, Izglītības un zinātnes ministrijai normatīvajos aktos noteiktajā kārtībā sagatavot un iesniegt pieprasījumu Finanšu ministrijā par apropriācijas pārdali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 atbilstoši parakstītajam programmas līgumam.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informatīvā ziņojuma 2. pielikumā izvērstāk skaidrot izveidoto konsultatīvo padomju būtību, piemēram, kas un pamatojoties uz ko izveido konsultatīvo padomi, kas tajā ietilps u.tml. raksturojošo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Detalizēta informācija par projektu konsultatīvajām padomēm, to lomu, sastāvu un funkcijām ir ietverta apstiprinātajos iepriekš noteikto projektu iesniegumos. 2.pielikumā ir ietverta informācija par konsultēšanos projektu sagatavošanas procesā.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informatīvo ziņojumu un tā pielikumus, nodrošinot korektas atsauces uz nacionālajiem tiesību aktiem. Piemēram, ievērojot Ministru kabineta 2009.gada 3.februāra noteikumu Nr.108 "Normatīvo aktu projektu sagatavošanas noteikumi" 3.7. apakšnodaļas nosacījumus un formulējot atsauces, ievērojot šādu atsauču formu: Ministru kabineta 2024. gada 12. jūlija rīkojums Nr. 573 "Aktualizētais Nacionālais enerģētikas un klimata plāns 2021.–2030.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veidojot atsauces uz nacionālajām tiesību normām, lūdzam ņemt vērā, ka, likuma pantus, ja nepieciešams, iedala daļās, bet tās var iedalīt punktos. Attiecīgi Latvijas un Šveices sadarbības programmas 2019.—2029. gada perioda vadības likuma 10. pantam nav vienkārši 7. punkta, bet 10. panta pirmās daļas 7.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pārskatīts un, kur nepieciešams, rediģēts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vai informatīvajā ziņojumā sniegta pilnīga informācija par tajā lietoto terminu izpratni, un nepieciešamības gadījumā precizēt informatīvo ziņojumu. Piemēram, tiek skaidrots termins "donorvalsts noteikumi", bet ne donorvalsts jēdziena vai termina "donorvalsts komunikācijas vadlīnijas" izpratne vai tas, kādi normatīvie akti saprotami ar "normatīvajiem aktiem par Šveices programmas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ierosinām precizēt informatīvo ziņojumu un tā pielikumus atbilstoši juridiskās tehnikas prasībām, ievērojot, ka saīsinājumus piesaka pirmajā vietā juridiskajā tekstā, kur lietots attiecīgais saīsināmais jēdziens vai termins. Pieteiktie saīsinājumi konsekventi lietojami tālāk dokumenta tekstā. Minētais attiecas, piemēram, uz saīsinājumu "ES" un terminu "Eiropas Savienība", saīsinājumu "PVN" un tā pilno nosaukumu "pievienotās vērtības nodoklis" vai saīsinājumiem "ietvarlīgums", "IKT", "P&amp;A&amp;I"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pārliecināties, vai informatīvā ziņojuma 2. pielikumā korekti norādīts uz "Latvijas betona </w:t>
            </w:r>
            <w:r w:rsidR="00000000" w:rsidRPr="00000000" w:rsidDel="00000000">
              <w:rPr>
                <w:u w:val="single"/>
                <w:rtl w:val="0"/>
              </w:rPr>
              <w:t xml:space="preserve">asociāciju</w:t>
            </w:r>
            <w:r w:rsidR="00000000" w:rsidRPr="00000000" w:rsidDel="00000000">
              <w:rPr>
                <w:rtl w:val="0"/>
              </w:rPr>
              <w:t xml:space="preserve">" un "Latvijas Betona </w:t>
            </w:r>
            <w:r w:rsidR="00000000" w:rsidRPr="00000000" w:rsidDel="00000000">
              <w:rPr>
                <w:u w:val="single"/>
                <w:rtl w:val="0"/>
              </w:rPr>
              <w:t xml:space="preserve">savienību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Pārskatīta un precizēta informatīvā ziņojuma terminoloģija, tostarp skaidrots atsevišķu jēdzienu lietojums un uzlabota saīsinājumu konsekvence atbilstoši juridiskās tehnikas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netika papildināts skaidrojums par ierosinātajiem terminiem. Piemēram, termins “donorvalsts” informatīvajā ziņojumā jau ir sniegts kontekstā ar programmas mērķi un saturu, un ir nepārprotami attiecināms uz Šveici.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ir veikta korekcija informatīvā ziņojuma 2. pielikumā attiecībā uz nozarē pārstāvēto organizāciju nosaukumu precizitāti.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skaidrojot Izglītības un zinātnes ministrijas statusu kā apsaimniekotājam un Latvijas zinātnes padomes statusu kā aģentūrai, iesakām vienlaicīgi norādīt arī tā pamatojumu. Proti, kur noteikti statuss un pienākumi, uz kāda pamata Latvijas zinātnes padomei ir deleģēti Izglītības un zinātnes ministrijas pienākumi u.tml. informāciju. Tādā veidā nodrošinot pilnīgu izpratni par kompetenču un pienākumu sadalījumu un to tiesisko pamatu.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IZM, pamatojoties uz vadības likuma 11. panta pirmo daļu un LZP nolikuma[1]3.8. punktu, deleģē šādus Programmas apsaimniekotāja pienākumus LZP: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https://likumi.lv/ta/id/315785-latvijas-zinatnes-padomes-nolikums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informatīvā ziņojuma zemsvītras piezīmes un nodrošināt to korektumu. Piemēram, 2. zemsvītras piezīme ir svītrojama vai precizējama, jo tā ir identiska tā pamattekstā skaidrotajam, attiecīgi ir lieka un dublējoša.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teksts ir pārskatīts un precizēts, 2. zemsvītras piezīme ir dzēsta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(32) daļā norādīto, lūdzam precizēt Informatīvo ziņojumu attiecībā uz to, vai Latvijas institūcijas pārraudzībā esošs publiskais finansējums tiek vai netiek piešķirts Šveices partneru institūcijām. Ja Latvijas institūcijas (Izglītības un zinātnes ministrija, Latvijas zinātnes padome) attiecībā uz Šveices partneriem ir atbalsta sniedzējs, aicinām Informatīvajā ziņojumā iekļaut komercdarbības atbalsta nosacījumus attiecībā uz 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2025. gada 27. maija saskaņošanas sanāksmi starp Izglītības un zinātnes ministriju un Finanšu ministriju, ir panākta vienošanās un ir precizēts, ka Šveices sadarbības partneri nav pakļauti Latvijas iestāžu kompetencei attiecībā uz komercdarbības atbalstu izslēdzošo nosacījumu piemērošanu, uzraudzību un pēcuzraudzību. Latvijas iestādes šos nosacījumus piemēro tikai attiecībā uz Latvijas partneriem. Attiecīgi ir izvērsta un precizēta informatīvā ziņojuma 34. punkta redakcija.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netiek piešķirts nelikumīgs komercdarbības atbalsts un ka korekti tiek ievēroti visi nepieciešamie komercdarbības atbalstu izslēdzošie nosacījumi un Informatīvajā ziņojumā nav ietverti interpretējami teksti, lūdzam papildināt Informatīvā ziņojuma (30) g punktu, kas ir uzskatāmi par komercdarbības atbalsta izslēdzošajiem nosacījumiem, piemēram, papildinot to ar atsauci uz Informatīvā ziņojuma (5) b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(32) h punkts (pēc aktuālās redakcijas), ir papildināts ar atsauci uz Informatīvā ziņojuma (5) b punktu zemsvītras atsaucē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 uzraudzīt komercdarbības atbalsta izslēdzošo nosacījumu ievērošanu Projektos[1].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Ziņojuma (5) b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netiek piešķirts nelikumīgs komercdarbības atbalsts un ka korekti tiek ievēroti visi nepieciešamie komercdarbības atbalstu izslēdzošie nosacījumi, lūdzam papildināt Informatīvā ziņojuma (28) f punktu un (30) b punktu ar nosacījumu, ka nepieciešams gūt pārliecību arī par projekta atbilstību Informatīvā ziņojuma (5) b punktam.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(30) g  punkts (pēc aktuālās redakcijas), un (32) b punkts (pēc aktuālās redakcijas), ir papildināts ar atsauci uz Informatīvā ziņojuma (5) b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g gūt pārliecību, ka Projektu īstenotāji – Latvijas zinātniskās institūcijas – atbilst Ziņojuma (5) h rindkopā minētajai pētniecības organizācijas definīcijai, un ka Projekts atbilst Ziņojuma (5) b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b pirms līguma noslēgšanas gūt pārliecību, ka Projektu īstenotāji – Latvijas zinātniskās institūcijas – atbilst Ziņojuma (5) h rindkopā minētajai pētniecības organizācijas definīcijai, un ka Projekts atbilst Ziņojuma (5) b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Informatīvā ziņojuma (28) i punktā noteikto par programmas rezultātu pēcuzraudzību un ņemot vērā to, ka starp projekta attiecināmajām izmaksām minētas arī materiālo aktīvu iegādes izmaksas, lūdzam papildināt Informatīvo ziņojumu ar skaidrojumu, kāds būs šo aktīvu dzīves cikla laiks, piemēram, Informatīvajā ziņojumā iekļaujot sasaisti ar nacionāli noteiktajiem grāmatvedības noteikumiem. Ņemot vērā to, ka atbilstība piemērojamā komercdarbības atbalsta regulējumam (šajā gadījumā mērķis ir nesaimnieciskā pētniecība) ir jāievēro aktīvu amortizācijas periodā, šī informācija ir būtiska, lai nebūtu interpretācijas iespēju par to, cik ilgu laiku jāveic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Informatīvo ziņojumu ar nosacījumu, ka gadījumā, ja, īstenojot ar saimniecisku darbību nesaistītu projektu tā ieviešanas gaitā vai projekta dzīves ciklā tiek secināts, ka tas ir ar saimniecisku darbību saistīts projekts un atbalsts tam kvalificējas kā komercdarbības atbalsts, projekta īstenotājam un partnerim (ja attiecināms) ir pienākums atmaksāt programmas apsaimniekotājam projekta ietvaros saņemto nelikumīgo komercdarbības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piedāvāto redakcijas piemēru zemāk.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īstenojot ar saimniecisko darbību nesaistītu projektu, tā ieviešanas gaitā vai projekta dzīves ciklā tiek secināts, ka tas ir ar saimniecisku darbību saistīts projekts un atbalsts tam kvalificējas kā komercdarbības atbalsts, projekta īstenotājam un partnerim (ja attiecināms) ir pienākums atmaksāt programmas apsaimniekotājam projekta ietvaros saņemto nelikumīgo komercdarbības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(39) f punkts ir papildināts ar nepieciešamo atsauci, (45) h punkts ir papildināts ar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(39) f “Attiecībā uz Projekta ietvaros iegādātajiem materiālajiem aktīviem tiek nodrošināta atbilstība komercdarbības atbalsta izslēdzošajiem nosacījumiem visā aktīvu amortizācijas periodā. Aktīvu dzīves cikla ilgums tiek noteikts atbilstoši nacionāli noteiktajiem grāmatvedības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h “h.         Ja, īstenojot ar saimniecisko darbību nesaistītu projektu, tā ieviešanas gaitā vai projekta dzīves ciklā tiek secināts, ka tas ir ar saimniecisku darbību saistīts projekts un atbalsts tam kvalificējas kā komercdarbības atbalsts, Projekta īstenotājam ir pienākums atmaksāt programmas apsaimniekotājam Projekta ietvaros saņemto nelikumīgo komercdarbības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Informatīvais ziņojuma projekts paredz partneru iesaisti projektu īstenošanā un arī partneri ir atbalsta saņēmēji (izmaksas, kas attiecināmas, var būt arī partneru izmaksas), lūdzam nodrošināt, ka visi atbilstošie komercdarbības atbalstu izslēdzošie nosacījumi ir attiecināti arī uz partneriem. Ņemot vērā iepriekš minēto, lūdzam papildināt Informatīvo ziņojumu, attiecinot Informatīvā ziņojuma (43) d, e un f punktos noteiktos projekta īstenotāja pienākumus arī uz partneri.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panākto vienošanos 2025. gada 27. maija saskaņošanas sanāksmē starp Izglītības un zinātnes ministriju un Finanšu ministriju ir izvērsti un papildināti informatīvā ziņojuma (33) un (34)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Komisijas paziņojuma ‘Pētniecībai, izstrādei un inovācijai piešķiramā valsts atbalsta nostādnes’ (2022/C 414/01) 2.1.1. sadaļā minēto visu nosacījumu korektu piemērošanu, lūdzam papildināt Informatīvo ziņojumu ar nosacījumu, ka gadījumā, ja projekta īstenotājs un partneris (ja attiecināms) veic gan saimnieciskas darbības, gan darbības, kam nav saimnieciska rakstura, tas nodala darbību veidus un to izmaksas, finansējumu un ieņēmumus tā, lai efektīvi novērstu saimnieciskās darbības šķērssubsidēšanu.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skatīt piedāvātās redakcijas piemēru zemāk.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īstenotājs un partneris veic gan saimnieciskas darbības, gan darbības, kurām nav saimnieciska rakstura, tas nodala darbību veidus un to izmaksas, finansējumu un ieņēmumus tā, lai efektīvi novērstu saimnieciskās darbības šķērssubsidēšanu.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2025. gada 27. maija saskaņošanas sanāksmi starp Izglītības un zinātnes ministriju un Finanšu ministriju un informatīva ziņojuma (33) un (34) punktu, piedāvātā redakcija iestrādāta tikai attiecībā uz Latvijas projektu īstenotājiem un Latvijas sadarbības partneriem – Informatīvā ziņojuma (45) i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īstenotājs vai Latvijas partneris veic gan saimnieciskas darbības, gan darbības, kurām nav saimnieciska rakstura, tas nodala darbību veidus un to izmaksas, finansējumu un ieņēmumus tā, lai efektīvi novērstu saimnieciskās darbības šķērssubsidēšanu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4.pielikumā attiecībā uz Programmas līgumā iekļautiem ietekmes rādītājiem iekļaut atrunu, lai ir skaidrs, ka programmas investīcijas ir tikai viens no avotiem un aktivitātēm, lai sekmētu tuvināšanos noteiktam politikas mērķim un politikas plānošanas dokumentos noteikto mērķu rezultātu sasniedzamajiem rādītājiem.  Skaidrojam, ka pašreizējā redakcijā var pārprast, ka programmas investīciju rezultātā Investīciju pieaugums pētniecībā un inovācijā Latvijā 2027.gadā sasniegs 1,5% no IKP.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nav aktuāls, jo šī informatīva ziņojuma sadaļa ir dzēsta.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2.pielikuma “Programmas iesniegumā iekļautā informācija par konsultācijām ar industrijas un nevalstiskā sektora pārstāvjiem un to iesaisti programmas īstenošanā” 3.lpp pēdējo rindkopu ar informāciju, ka katras Programmas komponentes ietvaros (LACHMAT un LACISE) izveidotā konsultatīvā padome savu darbību nodrošinās tajā iesaistīto institūciju pieejamā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Katras Programmas komponentes ietvaros (LACHMAT un LACISE) izveidotā konsultatīvā padome savu darbību nodrošinās tajā iesaistīto institūciju pieejamā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 pielikums ir papildināta ar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 Projekta ietvaros (LACHMAT un LACISE) izveidotā konsultatīvā padome savu darbību nodrošinās tajā iesaistīto institūciju pieejamā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Latvijas un Šveices sadarbības programmas 2019.—2029. gada perioda līdzfinansēto programmu “Partnerība lietišķās pētniecības jomās: inovatīvi materiāli, informācijas un komunikācijas tehnoloģijas un viedā 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informatīvā ziņojuma priekšlikumus turpmākai rīcībai un Ministru kabineta sēdes protokollēmuma projektu, izvērtējot, vai tajos korekti norādīts uz finansējuma piešķiršanu valsts budžeta līdzfinansējuma un priekšfinansējuma nodrošināšanai, ņemot vērā, ka informatīvajā ziņojumā un tā 3. pielikumā atsevišķi uzsvērts tikai līdzfinansējums un tā apmērs. Lūdzam veikt nepieciešamos precizējumus, nodrošinot korektu informatīvā ziņojuma un ar to saistīto dokumentu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Finanšu ministrijas precizējumu iestrādes attiecīgajā sadaļā, izteiktais priekšlikums vairs nav aktuāls.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Latvijas un Šveices sadarbības programmas 2019.—2029. gada perioda līdzfinansēto programmu “Partnerība lietišķās pētniecības jomās: inovatīvi materiāli, informācijas un komunikācijas tehnoloģijas un viedā enerģija”"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25-TA-405</w:t>
    </w:r>
    <w:r>
      <w:br/>
    </w:r>
    <w:r w:rsidR="00000000" w:rsidRPr="00000000" w:rsidDel="00000000">
      <w:rPr>
        <w:rtl w:val="0"/>
      </w:rPr>
      <w:t xml:space="preserve">30.05.2025. 17.56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25-TA-405</w:t>
    </w:r>
    <w:r>
      <w:br/>
    </w:r>
    <w:r w:rsidR="00000000" w:rsidRPr="00000000" w:rsidDel="00000000">
      <w:rPr>
        <w:rtl w:val="0"/>
      </w:rPr>
      <w:t xml:space="preserve">30.05.2025. 17.56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Izziņa_25-TA-405.docx</dc:title>
</cp:coreProperties>
</file>

<file path=docProps/custom.xml><?xml version="1.0" encoding="utf-8"?>
<Properties xmlns="http://schemas.openxmlformats.org/officeDocument/2006/custom-properties" xmlns:vt="http://schemas.openxmlformats.org/officeDocument/2006/docPropsVTypes"/>
</file>