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 būs nepieciešami grozījumi noslēgtajos līgumos par projekta īstenošanu. Papildus lūdzam norādīt,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“Risinājuma apraksts”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"Paredzēto izmaiņu rezultātā tiks veikti grozījumi atbalsta saņēmēja noslēgtajos līgumos ar finansējuma saņēmējiem par projektu īstenošanu, tomēr šie grozījumi nav uzskatāmi par būtiskiem, tie neietekmēs projekta ietvaros veicamo darbību veidu, projekta mērķus vai īstenošanas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Eiropas Savienības Atveseļošanas un noturības mehānisma plāna 6.3.1.4.i. investīcijas "Nevalstisko organizāciju izaugsme sociālās drošības pārstāvniecībā un sabiedrības interešu uzraudzībā" īstenošanai nepieciešamo neattiecināmo izmaksu – pievienotās vērtības nodokļa – 58 818 </w:t>
            </w:r>
            <w:r w:rsidR="00000000" w:rsidRPr="00000000" w:rsidDel="00000000">
              <w:rPr>
                <w:i w:val="1"/>
                <w:rtl w:val="0"/>
              </w:rPr>
              <w:t xml:space="preserve">euro </w:t>
            </w:r>
            <w:r w:rsidR="00000000" w:rsidRPr="00000000" w:rsidDel="00000000">
              <w:rPr>
                <w:rtl w:val="0"/>
              </w:rPr>
              <w:t xml:space="preserve">apmērā, tai skaitā Ministru kabineta 2022. gada 22. novembra sēdes protokola (prot. Nr. 59 39. §) 4. punktā minēto izmaksu 8 818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3. punktu, skaidrojam, ka pievienotās vērtības nodoklis </w:t>
            </w:r>
            <w:r w:rsidR="00000000" w:rsidRPr="00000000" w:rsidDel="00000000">
              <w:rPr>
                <w:u w:val="single"/>
                <w:rtl w:val="0"/>
              </w:rPr>
              <w:t xml:space="preserve">nav uzskatāmas par neattiecināmajām izmaksām</w:t>
            </w:r>
            <w:r w:rsidR="00000000" w:rsidRPr="00000000" w:rsidDel="00000000">
              <w:rPr>
                <w:rtl w:val="0"/>
              </w:rPr>
              <w:t xml:space="preserve">. Pievienotās vērtības nodokļa izmaksas nav attiecināmas finansēšanai no Atveseļošanas un noturības mehānisma finansējuma, bet šādas izmaksas ir iekļaujamas Atveseļošanas un noturības mehānisma finansētā projekta ietvaros. Neattiecināmās izmaksas ir izmaksas, kas nav attiecināmas saskaņā ar investīcijas īstenošanas nosacījumiem vai pārsniedz pieejamo attiecināmo finansējumu, un tās Atveseļošanas un noturības mehānisma projektos neplāno.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3. 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Eiropas Savienības Atveseļošanas un noturības mehānisma plāna 6.3.1.4.i. investīcijas "Nevalstisko organizāciju izaugsme sociālās drošības pārstāvniecībā un sabiedrības interešu uzraudzībā" īstenošanai nepieciešamo pievienotās vērtības nodokļa izmaksu 58 818 </w:t>
            </w:r>
            <w:r w:rsidR="00000000" w:rsidRPr="00000000" w:rsidDel="00000000">
              <w:rPr>
                <w:i w:val="1"/>
                <w:rtl w:val="0"/>
              </w:rPr>
              <w:t xml:space="preserve">euro </w:t>
            </w:r>
            <w:r w:rsidR="00000000" w:rsidRPr="00000000" w:rsidDel="00000000">
              <w:rPr>
                <w:rtl w:val="0"/>
              </w:rPr>
              <w:t xml:space="preserve">apmērā, tai skaitā Ministru kabineta 2022. gada 22. novembra sēdes protokola (prot. Nr. 59 39. §) 4. punktā minēto izmaksu 8 818 </w:t>
            </w:r>
            <w:r w:rsidR="00000000" w:rsidRPr="00000000" w:rsidDel="00000000">
              <w:rPr>
                <w:i w:val="1"/>
                <w:rtl w:val="0"/>
              </w:rPr>
              <w:t xml:space="preserve">euro</w:t>
            </w:r>
            <w:r w:rsidR="00000000" w:rsidRPr="00000000" w:rsidDel="00000000">
              <w:rPr>
                <w:rtl w:val="0"/>
              </w:rPr>
              <w:t xml:space="preserve"> apmērā, segšanu no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24-TA-865</w:t>
    </w:r>
    <w:r>
      <w:br/>
    </w:r>
    <w:r w:rsidR="00000000" w:rsidRPr="00000000" w:rsidDel="00000000">
      <w:rPr>
        <w:rtl w:val="0"/>
      </w:rPr>
      <w:t xml:space="preserve">05.06.2024. 18.41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24-TA-865</w:t>
    </w:r>
    <w:r>
      <w:br/>
    </w:r>
    <w:r w:rsidR="00000000" w:rsidRPr="00000000" w:rsidDel="00000000">
      <w:rPr>
        <w:rtl w:val="0"/>
      </w:rPr>
      <w:t xml:space="preserve">05.06.2024. 18.41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Izziņa_24-TA-865.docx</dc:title>
</cp:coreProperties>
</file>

<file path=docProps/custom.xml><?xml version="1.0" encoding="utf-8"?>
<Properties xmlns="http://schemas.openxmlformats.org/officeDocument/2006/custom-properties" xmlns:vt="http://schemas.openxmlformats.org/officeDocument/2006/docPropsVTypes"/>
</file>