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26-TA-747: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Maksājumu pakalpojumu un elektroniskās naudas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14:51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reformas pamatojumu un ietekmes izvērtējumu atkārtoti vēršam uzmanību, ka jautājums par vienotas patērētāju kreditētāju uzraudzības institūcijas izveidi ir ticis vērtēts ilgstošā starpinstitucionālā procesā. Ekonomikas ministrijas sagatavotajā Rīcības plānā investīciju piesaistei un finanšu pieejamībai tautsaimniecībā bija paredzēts uzdevums izvērtēt patērētāju kreditētāju uzraudzības sistēmu. Minētais plāns tika apstiprināts ar Ministru kabineta 2025. gada 15. jūlija rīkojumu Nr. 422. Savukārt informatīvais ziņojums “Par vienotas patērētāju kreditētāju licencēšanas un uzraudzības institūcijas noteikšanu” tika apspriests ar nozari, izskatīts Finanšu sektora attīstības padomē un 2026. gada 17. martā atbalstīts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reformas lietderības izvērtējums, identificējot esošās sistēmas sadrumstalotību, dažādu uzraudzības pieeju riskus un nepieciešamību nodrošināt vienotu finanšu sektora uzraudzības ietvaru. Tas, ka saskaņošanas procesā atsevišķām institūcijām vai nozares pārstāvjiem bija atšķirīgs viedoklis par reformas nepieciešamību vai tvērumu, pats par sevi nenozīmē, ka reformas pamatojums nepastāv vai nav pietiekams. Ministru kabinets, izvērtējot informatīvo ziņojumu un tajā ietvertos argumentus, ir pieņēmis politisku lēmumu atbalstīt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iespējamu uzraudzības sadrumstalotības saglabāšanos paskaidrojams, ka reformas mērķis ir koncentrēt vienā institūcijā finanšu pakalpojumu sniedzēju licencēšanu, tirgus uzraudzību un patērētāju tiesību aizsardzību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Ārpustiesas parādu atgūšanas pakalpojums pēc būtības nav finanšu pakalpojums, bet gan saistību izpildes nodrošināšanas pakalpojums, līdz ar to nav pamata to pakļaut Latvijas Bankas finanšu sektora uzraudzības mandātam. Savukārt juridisko personu kreditēšana ārpus licencēšanas režīma netiek uzraudzīta no patērētāju tiesību aizsardzības aspekta, jo tā neattiecas uz patērētāju kreditēšanu. Attiecīgi minētie piemēri neskar reformas mērķi izveidot vienotu uzraudzības sistēmu patērētāju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uzraudzības modeļa detalizācijas pakāpi norādāms, ka likumprojektu pakotnes mērķis ir noteikt kompetences pārdali un institucionālo modeli, nevis pilnībā pārveidot materiālās uzraudzības prasības. Ar reformu netiek paredzēta jaunu būtisku prasību ieviešana tirgus dalībniekiem. Esošās licencēšanas un uzraudzības prasības pēc būtības tiek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uzraudzības kārtība, informācijas aprites kanāli, pārskatu iesniegšanas kārtība un citi praktiskie aspekti tiks noteikti pēc likumprojektu pieņemšanas izdodamajos normatīvajos aktos un metodiskajos dokumentos, kā tas ir ierasts finanšu sektora regulējumā. Latvijas Banka jau šobrīd ir organizējusi tematiskās darba grupas ar nozares pārstāvju dalību noziedzīgi iegūtu līdzekļu legalizācijas un terorisma un proliferācijas finansēšanas novēršanas, pārvaldības, kredītriska, reklāmas un līgumu informācijas jautājumos, lai nodrošinātu pārskatāmu pārejas procesu un savlaicīgu nozares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likumprojektu pakotne pati par sevi neparedz jaunu administratīvo slogu vai būtisku papildu izmaksu pieaugumu tirgus dalībniekiem, jo tiek saglabāts līdzšinējais regulējuma saturs un prasību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iebildums, ka Latvijas Bankas likumā būtu detalizēti jāapraksta visi uzraudzības procesa tehniskie aspekti. Latvijas tiesību sistēmā likums nosaka institucionālo kompetenci, vispārējās tiesības un pienākumus, savukārt detalizētais uzraudzības regulējums tiek noteikts zemāka līmeņa normatīvajos aktos un uzraudzības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jau šobrīd tiek piemērota finanšu sektora uzraudzībā. Arī kredītiestāžu, maksājumu iestāžu, ieguldījumu pakalpojumu sniedzēju un citu finanšu tirgus dalībnieku uzraudzības tehniskās prasības nav pilnā apjomā ietvertas Latvijas Bankas likumā, bet tiek konkretizētas Latvijas Bankas noteikumos un uzraudzības metodoloģijā.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izmaksām norādāms, ka likumprojektu anotācijās un informatīvajā ziņojumā ir ietverts sākotnējais izvērtējums par nepieciešamajiem resursiem. Vienlaikus jāņem vērā, ka reforma paredz pakāpenisku funkciju pārņemšanu līdz 2028. gada 1. janvārim, kas ļaus Latvijas Bankai secīgi pielāgot organizatoriskos, IT un personāla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apgalvojums, ka reforma samazinās patērētāju tiesību aizsardzības līmeni vai radīs nesamērīgu sadrumstalotību. Tieši pretēji – reforma paredz vienā institūcijā koncentrēt finanšu sektora uzraudzību un patērētāju aizsardzības funkcijas finanšu pakalpojumu jomā. Tas nodrošinās pilnīgāku informācijas apriti, efektīvāku risku identificēšanu un konsekventāku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jau šobrīd ir plaša pieredze finanšu tirgus dalībnieku uzraudzībā, tostarp klientu interešu aizsardzības aspektos, piemēram, kredītspējas vērtēšanas, maksājumu pakalpojumu, noguldītāju aizsardzības, informācijas atklāšanas un finanšu pakalpojumu sniegšanas prasību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pamata pieņēmumam, ka dažādu normu interpretācija kļūs mazāk vienota. Tieši vienota uzraudzības institūcija finanšu pakalpojumu jomā samazina atšķirīgas pieejas risku starp tirgus uzvedības un patērētāju aizsardzības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saglabās vispārējo kompetenci patērētāju tiesību aizsardzības jomā ārpus finanšu sektora, līdz ar to reforma neveido divas paralēlas vispārējās patērētāju tiesību aizsardzības sistēmas, bet specializē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autonomo statusu norādāms, ka reforma nemaina politikas veidošanas kompetenci. Patērētāju tiesību aizsardzības politiku finanšu pakalpojumu jomā arī turpmāk noteiks likumdevējs un attiecīgās politikas veidošanas institūcijas, savukārt Latvijas Banka īstenos likumā noteikto uzraudzības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autonomais statuss pats par sevi nav šķērslis tai īstenot uzraudzības funkcijas finanšu sektorā. Gluži pretēji – finanšu sektora uzraudzības koncentrēšana vienā neatkarīgā institūcijā atbilst starptautiskajai praksei un nodrošina profesionālu, konsekventu un no īstermiņa politiskā cikla neatkarīgu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juristu apvienība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Juristu apvienība” ir iepazinusies ar Finanšu ministrijas virzīto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pakotni, kas paredz patērētāju kreditēšanas nozares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nodošanu Latvijas Bankai, un vēlas paust iebildumus pret piedāvāto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modeļa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uzsveram, ka piedāvātā reforma nav uzskatāma par tehnisku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pārdali, bet gan par būtisku institucionālu pārveidi ar plašu ietekmi uz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sektora uzraudzības sistēmu, patērētāju tiesību aizsardzību un uzņēmējdarbības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vidi kopumā. Tomēr likumprojektu anotācijās nav nodrošināts pilnvērtīgs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 Nav analizēta reformas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intensitāti, administratīvo slogu, datu pieprasījumu apjomu un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dalībnieku izmaksām, kā arī nav sniegts pietiekams izvērtējums par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Bankas institucionālo kapacitāti pārņemt patērētāju tiesību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izvērtēti alternatīvi risinājumi. Nav analizēta iespēja pilnveidot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modeli, stiprinot institucionālo sadarbību vai precizējot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sadalījumu starp iesaistītajām iestādēm. Līdz ar to nav pierādīts, ka izvēlētais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centralizācijas modelis ir samērīgākais un efektīvākais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pastāv būtiski riski attiecībā uz regulējuma piemērošanas skaidrību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prognozējamību. Nav pietiekami definēti turpmākās uzraudzības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pamatprincipi, sankciju piemērošanas kritēriji un līdzšinējās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pēctecība. Tas var radīt nevienveidīgu normu piemērošanu un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uzsverams, ka patērētāju tiesību aizsardzības funkcija pēc būtības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prudenciālās uzraudzības. Līdzšinējā pieeja balstīta uz patērētāju uzvedības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faktiskās ietekmes izvērtējumu, savukārt centrālās bankas modelis primāri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orientēts uz finanšu stabilitāti un formālu atbilstību. Šāda pieeju transformācija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radīt nesamērīgu regulatīvo iejaukšanos un nepietiekamu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faktiskajām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Eiropas Savienības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patērētāju tiesību aizsardzības funkcija tiek integrēta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regulatorā, tas parasti tiek īstenots, izveidojot skaidri nodalītu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struktūru ar atsevišķu mandātu. Šāds modelis būtiski atšķiras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klasiskā centrālās bankas darbības ietvara. Likumprojektu anotācijās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institucionāla transformācija nav pietiekami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pietiekami analizēta piedāvātā modeļa atbilstība Regulai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2017/2394, īpaši attiecībā uz kompetentās iestādes spēju nodrošināt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kolektīvo patērētāju interešu aizsardzību un pilnvērtīgu dalību CPC sadarbības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mehānismos. Formāla funkciju nodošana Latvijas Bankai pati par sevi negarantē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regulas mērķu sasniegšanu, ņemot vērā tās institucionālo mandātu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pieeju. No likumprojektiem nav skaidrs, vai CPC regulā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identificētas pilnvaras, kas ir obligātas kompetentajai iestādei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veikt slēptās pirkumu pārbaudes, pieprasīt datu izpaušanu,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sankcijas), visas pilnā apjomā tiek piešķirtas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arī Direktīvas (ES) 2023/2225 (CCD II) prasības,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augstu patērētāju aizsardzības līmeni kreditēšanas jomā un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mehānismu nodrošināšanu. Lai nodrošinātu direktīvas mērķu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sasniegšanu, ir būtiski, lai kompetentā iestāde būtu ne tikai formāli noteikta,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funkcionāli piemērota patērētāju tiesību aizsardzības īstenošanai. Tāpat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CCD II un uzraudzības reformas laika neatbilstība - direktīva pilnā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apmērā piemērojama no 2026. gada novembra, taču reforma stājas spēkā 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janvārī, kas rada iespējamu regulatīvu vakuumu.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uzsveram, ka regulējuma prognozējamība ir būtisks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stabilai uzņēmējdarbības videi. Nepietiekami pamatota institucionāla reforma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regulatīvo nenoteiktību, negatīvi ietekmēt investīciju vidi un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konkurenci un inovāciju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pirms turpmākas likumprojektu pakotnes virzības: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alternatīvu risinājumu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atbilstību Eiropas Savienības regulējumam, īpaši Regulai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2017/2394 un Direktīvai (ES) 2023/2225.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Juristu apvienības iebildumus, skaidrojam turpmāk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kompetences nodošana Latvijas Bankai ir institucionāla reforma. Tieši šī iemesla dēļ reformas nepieciešamība un tās iespējamā ietekme ir vērtēta pirms normatīvo aktu izstrādes, Ministru kabinetā izskatot un atbalstot Finanšu ministrijas izstrādāto informatīvo ziņojumu “Par vienotas patērētāju kreditētāju licencēšanas un uzraudzības institūcijas noteikšanu”. Reformas mērķis ir novērst identificētas sistēmiskas problēmas – uzraudzības sadrumstalotību, atšķirīgu normu interpretāciju un ierobežotas iespējas efektīvai pārrobežu sadarbībai. Grozījumi Maksājumu pakalpojumu un elektroniskās naudas likumā nemaina uzraugāmo subjektu pienākumu saturu, sankciju apmērus vai regulējuma intensitāti, bet nodrošina, ka uzraudzība tiek īstenota vienotas institucionālas struktūras ietvarā. Līdz ar to reforma pati par sevi nerada jaunu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institucionālo kapacitāti jau pirmajā likumprojekta saskaņošanas reizē  ir norādīts, ka Latvijas Banka jau šobrīd īsteno tirgus uzvedības uzraudzību maksājumu pakalpojumu, elektroniskās naudas un citu finanšu pakalpojumu jomā, tai ir nepieciešamie cilvēkresursi, procesu ietvars un pieredze. Līdz ar to nepastāv risks, ka patērētāju aizsardzības funkcijas tiktu pārņemtas bez atbilstošas sagatavotības.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ka alternatīvi risinājumi nav tikuši analizēti, neatbilst faktiskajai situācijai. Institucionālās reformas sagatavošanas procesā (tajā skaitā aprakstīti Informatīvajā ziņojumā)  tika izskatīti divi pamata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uzraudzības modeļa saglabāšana, precizējot sadarbību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uzraudzības kompetences koncentrēšana vienā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rezultātā secināts, ka sadarbības pilnveidošana nespēj novērst būtiskākās problēmas, jo normu interpretācija un uzraudzības prakse joprojām paliktu fragmentēta. Savukārt centralizācijas modelis nodrošina vienotu pieeju, skaidru atbildību un efektīvāku resursu izmantošanu. Ministru kabinets šo risinājumu atzinis par samērīgāko un ilgtspējīgāko, kas atbilst valsts plašajai rīcības brīvībai publiskās pārvaldes institucionālās struktūras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pieņēmumam par regulējuma piemērošanas nenoteiktības pieaugumu, jo likumprojektā ietvertie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nemaina Maksājumu pakalpojumu un elektroniskās naudas likumā noteikto pienākumu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nemaina sankciju veidus vai to maksimālos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 pārejas noteikumus, kas nodrošina procesu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darbība saskaņā ar Latvijas Bankas likumu balstās uz proporcionalitātes, tiesiskās noteiktības un riskos balstītas uzraudzības principiem. Vienotas uzraudzības institūcijas izveide samazina normu atšķirīgas interpretācijas iespējamību un tādējādi uzlabo prognozējamību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nevar piekrist tam, ka  Latvijas Bankas uzraudzības modelis būtu vērsts tikai uz finanšu stabilitāti un formālu normu ievērošanu. Latvijas Bankas uzraudzības mandāts nav ierobežots tikai ar prudenciālo uzraudzību. Tā jau īsteno tirgus uzvedības uzraudzību, kas ietver informācijas sniegšanas un komercprakses izvērtējumu finanšu pakalpojumu jomā. Patērētāju tiesību aizsardzība finanšu tirgū ir cieši saistīta ar tirgus stabilitāti, un integrēta pieeja ļauj labāk izvērtēt faktisko ietekmi uz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Regulu (ES) 2017/2394 minams, ka tās mērķis ir nodrošināt efektīvu pārrobežu sadarbību patērētāju kolektīvo interešu aizsardzībai, paredzot minimālās pilnvaras kompetentajām iestādēm. Vienlaikus uzsverams, ka uzraudzības funkciju nodošana Latvijas Bankai neierobežo šīs pilnvaras. Latvijas Bankas likums piešķir Latvijas Bankai tiesības pieprasīt informāciju, veikt pārbaudes un piemērot sankcijas. Tas nav pretrunā ar Regulas (ES) 2017/2394 prasībām. Turklāt uzraudzības konsolidācija vienā institūcijā uzlabo dalību CPC sadarbības mehānismos, jo samazina institucionālas koordinācijas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Direktīvu (ES) 2023/2225 norādāms, ka pārejas periodā līdz reformas spēkā stāšanās brīdim uzraudzību turpina īstenot esošā kompetentā iestāde. Līdz ar to regulatīvs vakuums neveidojas, un patērētāju aizsardzības līmenis saglabājas visu pārejas periodu. Nav vērā ņemamu indikāciju, ka Latvijas Banka kā kompetentā iestāde nebūtu funkcionāli piemērota direktīvā izvirzīto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piedāvātais modelis atbilst Eiropas Savienības tiesību prasībām, kā arī regulējuma skaidrība, prognozējamība un patērētāju aizsardzības līmenis netiek 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Maksājumu pakalpojumu un elektroniskās naudas likumā (Latvijas Vēstnesis, 2010, 43. nr.; 2011, 52., 85. nr.; 2013, 128., 187. nr.; 2014, 92. nr.; 2015, 248. nr.; 2016, 108., 241. nr.; 2017, 54., 222. nr.; 2018, 132. nr.; 2019, 75., 228. nr.; 2020, 123. nr.; 2021, 193. nr.; 2023, 226. nr.; 2024, 120.A, 193., 251. nr.; 2025, 188., 244.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Asociācijas iebildumi pēc būtības atkārto jau iepriekš saskaņošanas procesā izskatītos argumentus attiecībā uz institucionālās reformas būtību, tās ietekmi un izvērtējuma pietiekamību, līdz ar to tiek uzturēta iepriekš sniegtā argumentācija, to nemainot.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likumprojektos nav novērsti identificētie riski patērētāju tiesību aizsardzības praktiskajā īstenošanā, jāuzsver, ka likumprojektu pakotne nemaina patērētāju tiesību aizsardzības materiāltiesisko regulējumu, bet paredz kompetento institūciju maiņu, kas ir vērsta uz uzraudzības sadrumstalotības novēršanu un vienotas pieejas nodrošināšanu visā finanšu sektorā. Līdz ar to patērētāju tiesību saturs, piemērojamie principi un sūdzību izskatīšanas pamatmehānismi netiek mainīti, bet tiek nodrošināts to konsekventāks un koordinētāks piemērošanas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argumentu par reformas būtību kā plašāku institucionālu pārkārtojumu jau iepriekš ir norādīts, ka šī reforma balstās Ministru kabineta līmenī pieņemtā konceptuālā lēmumā, kas izriet no informatīvā ziņojuma par vienotas uzraudzības institūcijas izveidi. Šajā ziņojumā tika izvērtēta esošā sistēma, identificēta uzraudzības fragmentācija un salīdzināti alternatīvi risinājumi, izvēloties centralizācijas modeli kā efektīvāko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bažām par patērētāju tiesību aizsardzības praktisko īstenošanu un metodoloģisko ietvaru jānorāda, ka Latvijas Bankas uzraudzības modelis jau šobrīd aptver ne tikai prudenciālo uzraudzību, bet arī tirgus uzvedības, informācijas sniegšanas, pārdošanas prakses un patērētāja izpratnes izvērtējumu, un tas ir balstīts riskos, nevis formālā atbilstībā. Līdz ar to nav pamata secināt, ka institucionālā maiņa pati par sevi mainīs pieeju uz patērētāju vajadzībām vai mazinās tās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prakses pēctecību un vienveidīgu normu interpretāciju jāuzsver, ka tiesību normu piemērošanas pamatprincipi izriet no spēkā esošā regulējuma un judikatūras, kas saglabā savu spēku neatkarīgi no institucionālās kompetences maiņas. Vienlaikus uzraudzības koncentrācija vienā institūcijā samazina interpretācijas sadrumstalotības risku un ilgtermiņā veicina vienveidīgu praksi. Metodoloģiskie jautājumi pēc būtības ir institucionālās prakses un sekundārā regulējuma attīstības jautājums, un to detalizācija likuma līmenī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patērētāju iespēju efektīvi aizstāvēt savas tiesības jānorāda, ka reforma neierobežo patērētāju tiesības, piekļuvi sūdzību izskatīšanas mehānismiem vai to efektivitāti. Tieši pretēji – institucionālā konsolidācija ļauj uzlabot datu analīzi, paātrināt problēmu identificēšanu un nodrošināt koordinētāku pieeju patērētāju tiesību aizsardzībā visā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iebildumiem par sabiedrības līdzdalību jāuzsver, ka reformas izstrādes process ir bijis ilgstošs un ietvēris plašu nozares iesaisti gan informatīvā ziņojuma sagatavošanas stadijā, gan likumprojektu saskaņošanas procesā. Līdz ar to ir nodrošināta jēgpilna un atbilstoša ieinteresēto pušu līdzdalība, un tas atbilst labas likumdošanas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nepietiekamu izvērtējumu jāatkārto, ka alternatīvie risinājumi tika izvērtēti informatīvā ziņojuma ietvaros, salīdzinot kompetenču precizēšanas modeli ar centralizētu uzraudzības modeli, un pēdējais tika atzīts par efektīvāku, jo tas pilnībā novērš institucionālo fragmentāciju un nodrošina vienotu pieeju. Likumprojektu pakotne šo izvēlēto modeli tikai ievieš praksē, neieviešot jaunas materiāltiesiskas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jāuzsver, ka institucionālās kompetences noteikšana ir valsts prerogatīva, un funkciju nodošana Latvijas Bankai pati par sevi nemaina patērētāju tiesību apjomu un nesamazina to aizsardzības līmeni. Tieši pretēji – reformas mērķis ir stiprināt uzraudzības efektivitāti, samazināt interpretācijas riskus un nodrošināt prognozējamāku regulējuma piemērošanu. Līdz ar to Asociācijas iebildumi nav pamats likumprojekta turpmākās virzības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Maksājumu pakalpojumu un elektroniskās naudas likumā (Latvijas Vēstnesis, 2010, 43. nr.; 2011, 52., 85. nr.; 2013, 128., 187. nr.; 2014, 92. nr.; 2015, 248. nr.; 2016, 108., 241. nr.; 2017, 54., 222. nr.; 2018, 132. nr.; 2019, 75., 228. nr.; 2020, 123. nr.; 2021, 193. nr.; 2023, 226. nr.; 2024, 120.A, 193., 251. nr.; 2025, 188., 244.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"50. Šā likuma  45. panta otrās daļas jaunā redakcija, grozījums 46.</w:t>
            </w:r>
            <w:r w:rsidR="00000000" w:rsidRPr="00000000" w:rsidDel="00000000">
              <w:rPr>
                <w:vertAlign w:val="superscript"/>
                <w:rtl w:val="0"/>
              </w:rPr>
              <w:t xml:space="preserve">1</w:t>
            </w:r>
            <w:r w:rsidR="00000000" w:rsidRPr="00000000" w:rsidDel="00000000">
              <w:rPr>
                <w:rtl w:val="0"/>
              </w:rPr>
              <w:t xml:space="preserve"> panta pirmajā daļā, grozījumi 105. pantā un 106. panta otrajā daļā saistībā ar patērētāju tiesību aizsardzības finanšu pakalpojumu jomā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Grozījumi šā likuma 46.</w:t>
            </w:r>
            <w:r w:rsidR="00000000" w:rsidRPr="00000000" w:rsidDel="00000000">
              <w:rPr>
                <w:vertAlign w:val="superscript"/>
                <w:rtl w:val="0"/>
              </w:rPr>
              <w:t xml:space="preserve">1</w:t>
            </w:r>
            <w:r w:rsidR="00000000" w:rsidRPr="00000000" w:rsidDel="00000000">
              <w:rPr>
                <w:rtl w:val="0"/>
              </w:rPr>
              <w:t xml:space="preserve"> panta otrajā daļā stājas spēkā 2028. gada 1. janvārī.  Ministru kabineta saskaņā ar šā likuma 46.</w:t>
            </w:r>
            <w:r w:rsidR="00000000" w:rsidRPr="00000000" w:rsidDel="00000000">
              <w:rPr>
                <w:vertAlign w:val="superscript"/>
                <w:rtl w:val="0"/>
              </w:rPr>
              <w:t xml:space="preserve">1 </w:t>
            </w:r>
            <w:r w:rsidR="00000000" w:rsidRPr="00000000" w:rsidDel="00000000">
              <w:rPr>
                <w:rtl w:val="0"/>
              </w:rPr>
              <w:t xml:space="preserve">panta otro daļu noteiktais sniedzamās informācijas apjoms, saturs, iesniegšanas kārtība, termiņi un forma ir piemērojami attiecībā uz šā likuma 46.</w:t>
            </w:r>
            <w:r w:rsidR="00000000" w:rsidRPr="00000000" w:rsidDel="00000000">
              <w:rPr>
                <w:vertAlign w:val="superscript"/>
                <w:rtl w:val="0"/>
              </w:rPr>
              <w:t xml:space="preserve">1</w:t>
            </w:r>
            <w:r w:rsidR="00000000" w:rsidRPr="00000000" w:rsidDel="00000000">
              <w:rPr>
                <w:rtl w:val="0"/>
              </w:rPr>
              <w:t xml:space="preserve"> panta pirmajā daļā minētās informācijas iesniegšanu Latvijas Bankai līdz 2027.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Patērētāju tiesību aizsardzības centrs līdz 2026. gada 15. decembrim nodod Latvijas Bankai no maksājumu pakalpojumu sniedzējiem saskaņā ar šā likuma 46.</w:t>
            </w:r>
            <w:r w:rsidR="00000000" w:rsidRPr="00000000" w:rsidDel="00000000">
              <w:rPr>
                <w:vertAlign w:val="superscript"/>
                <w:rtl w:val="0"/>
              </w:rPr>
              <w:t xml:space="preserve">1</w:t>
            </w:r>
            <w:r w:rsidR="00000000" w:rsidRPr="00000000" w:rsidDel="00000000">
              <w:rPr>
                <w:rtl w:val="0"/>
              </w:rPr>
              <w:t xml:space="preserve"> pantu saņemto informāciju, kura ir tikusi publicēta šā likuma 45. panta otrajā daļā minētajā Patērētāju tiesību aizsardzības centra izveidotajā tīmekļvietnē, kurā patērētājiem iespējams salīdzināt maksājumu pakalpojumu sniedzēju noteikto maksu par pakalpojumiem, kas saistīti ar maksājumu kontu. Gadījumā, ja laika periodā no 2026. gada 16. decembra līdz 2026. gada 31. decembrim ir notikušas jebkādas izmaiņas šajā pārejās punktā minētajā informācijā, šo informāciju  Patērētāju tiesību aizsardzības centrs līdz 2026. gada 31. decembrim nodod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paredzētais risinājums, ka PTAC pabeidz līdz 2026. gada 31. decembrim uzsāktās lietas un procesus, ir lietderīgs un atbilst labas pārvaldības principam. Lietu nodošana izskatīšanas gaitā citai iestādei radītu papildu administratīvo slogu, procesuālus riskus un iespējamu lietu izskatīšanas termiņu pagarināšanos, jo Latvijas Bankai būtu atkārtoti jāiepazīstas ar konkrēto lietu materiāliem, faktisko situāciju un jau veiktajām procesuālajām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PTAC sniegtajai informācijai, PTAC ir norādījis, ka šobrīd nav iespējams sniegt informāciju par to cik ir tādas ierosinātās un uzsāktās administratīvās, administratīvo pārkāpumu, kā arī sūdzību un iesniegumu izskatīšanas lietas, kuras nebūs pabeigtas līdz 2026. gada 31. decembrim. Izskatāmo lietu apjoms mainās katru dienu, atkarībā no saņemto iesniegumu, konsultāciju un ierosināto lietu skaita un to izskatīšanas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ir norādījis, ka uz 2026. gada 24. aprīli finanšu pakalpojumu jomā, bez parādu ārpustiesas atgūšanas, ir šādas aktīvas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izsniegšanas lietas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(uzraudzības lietas pār licencētiem subjektiem)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(notiek tiesvedība)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interešu uzraudzība (kolektīvo interešu uzraudzības lietas, citi finanšu pakalpojumu sniedzēji)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(sūdzību un iesniegumu izskatīšanas lietas) - 59;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(konsultāciju un informācijas pieprasīšanas lietas) - 21.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PTAC iesniegtās informācijas Finanšu ministrijai, secināms, ka tuvāk likumprojektu pakotnes  pieņemšanas brīdim Saeimā, būs iespēja precīzāk noteikt un atbilstoši precizēt, kāds būs nepieciešamais resursu apjoms PTAC lietu pabeigšanai, ņemot vērā, ka daudzi no uzsāktajiem procesiem ir īslaicīgi, piemēram, iesniegumu izskatīšana, kas var tikt pabeigts īsākos termiņos, pretēji tiesvedībām, kas ir laikietilpīgāks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Finanšu ministrija uzsver, ka pēc pilnīgas informācijas no PTAC saņemšanas par nepieciešamiem cilvēkresursiem un finansējumu atbilstošo funkciju nodošanai un uzsākto lietu pabeigšanai, būs iespēja atbilstoši precizēt, kāds būs nepieciešamais resursu apjoms PTAC.  Proti, PTAC nepieciešamā finansējuma jautājums, ņemot vērā attiecīgo PTAC funkciju nodošanu Latvijas Bankai, tiks risināts likumprojekta "Par valsts budžetu 2027. gadam un budžeta ietvaru 2027., 2028. un 2029. gadam" sagatavošanas procesā, proti, pirms tā iesniegšanas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Šā likuma  45. panta otrās daļas jaunā redakcija, grozījums 46.</w:t>
            </w:r>
            <w:r w:rsidR="00000000" w:rsidRPr="00000000" w:rsidDel="00000000">
              <w:rPr>
                <w:vertAlign w:val="superscript"/>
                <w:rtl w:val="0"/>
              </w:rPr>
              <w:t xml:space="preserve">1</w:t>
            </w:r>
            <w:r w:rsidR="00000000" w:rsidRPr="00000000" w:rsidDel="00000000">
              <w:rPr>
                <w:rtl w:val="0"/>
              </w:rPr>
              <w:t xml:space="preserve"> panta pirmajā daļā, grozījumi 105. pantā un 106. panta otrajā daļā saistībā ar patērētāju tiesību aizsardzības finanšu pakalpojumu jomā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Grozījumi šā likuma 46.</w:t>
            </w:r>
            <w:r w:rsidR="00000000" w:rsidRPr="00000000" w:rsidDel="00000000">
              <w:rPr>
                <w:vertAlign w:val="superscript"/>
                <w:rtl w:val="0"/>
              </w:rPr>
              <w:t xml:space="preserve">1</w:t>
            </w:r>
            <w:r w:rsidR="00000000" w:rsidRPr="00000000" w:rsidDel="00000000">
              <w:rPr>
                <w:rtl w:val="0"/>
              </w:rPr>
              <w:t xml:space="preserve"> panta otrajā daļā stājas spēkā 2028. gada 1. janvārī.  Ministru kabineta saskaņā ar šā likuma 46.</w:t>
            </w:r>
            <w:r w:rsidR="00000000" w:rsidRPr="00000000" w:rsidDel="00000000">
              <w:rPr>
                <w:vertAlign w:val="superscript"/>
                <w:rtl w:val="0"/>
              </w:rPr>
              <w:t xml:space="preserve">1 </w:t>
            </w:r>
            <w:r w:rsidR="00000000" w:rsidRPr="00000000" w:rsidDel="00000000">
              <w:rPr>
                <w:rtl w:val="0"/>
              </w:rPr>
              <w:t xml:space="preserve">panta otro daļu noteiktais sniedzamās informācijas apjoms, saturs, iesniegšanas kārtība, termiņi un forma ir piemērojami attiecībā uz šā likuma 46.</w:t>
            </w:r>
            <w:r w:rsidR="00000000" w:rsidRPr="00000000" w:rsidDel="00000000">
              <w:rPr>
                <w:vertAlign w:val="superscript"/>
                <w:rtl w:val="0"/>
              </w:rPr>
              <w:t xml:space="preserve">1</w:t>
            </w:r>
            <w:r w:rsidR="00000000" w:rsidRPr="00000000" w:rsidDel="00000000">
              <w:rPr>
                <w:rtl w:val="0"/>
              </w:rPr>
              <w:t xml:space="preserve"> panta pirmajā daļā minētās informācijas iesniegšanu Latvijas Bankai līdz 2027.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Patērētāju tiesību aizsardzības centrs līdz 2026. gada 15. decembrim nodod Latvijas Bankai no maksājumu pakalpojumu sniedzējiem saskaņā ar šā likuma 46.</w:t>
            </w:r>
            <w:r w:rsidR="00000000" w:rsidRPr="00000000" w:rsidDel="00000000">
              <w:rPr>
                <w:vertAlign w:val="superscript"/>
                <w:rtl w:val="0"/>
              </w:rPr>
              <w:t xml:space="preserve">1</w:t>
            </w:r>
            <w:r w:rsidR="00000000" w:rsidRPr="00000000" w:rsidDel="00000000">
              <w:rPr>
                <w:rtl w:val="0"/>
              </w:rPr>
              <w:t xml:space="preserve"> pantu saņemto informāciju, kura ir tikusi publicēta šā likuma 45. panta otrajā daļā minētajā Patērētāju tiesību aizsardzības centra izveidotajā tīmekļvietnē, kurā patērētājiem iespējams salīdzināt maksājumu pakalpojumu sniedzēju noteikto maksu par pakalpojumiem, kas saistīti ar maksājumu kontu. Gadījumā, ja laika periodā no 2026. gada 16. decembra līdz 2026. gada 31. decembrim ir notikušas jebkādas izmaiņas šajā pārejās punktā minētajā informācijā, šo informāciju  Patērētāju tiesību aizsardzības centrs līdz 2026. gada 31. decembrim nodod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kā jau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55,8 tūkst. euro gadā katram. Šīs ir papildu izmaksas, kas varētu rasties Latvijas Bankai. Minētais arī bija norādīts Informatīvajā ziņojumā "Par vienotas patērētāju kreditētāju licencēšanas un uzraudzības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jau arī ir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jau ir aprēķinājusi, ka maksimālā no patērētāju kreditēšanas pakalpojumu sniedzējiem iekasējamā un Latvijas Bankas izdevumu segšanai nepieciešamā summa gadā varētu sasniegt 880 000 euro, kura arī būtu nosakāma kā kopējais no nozares iekasējamo maksājumu apmērs gadā, pretstatā 2 991 250 euro, ko saskaņā ar EM aprēķiniem 2025. gadā samaksāja patērētāju kreditēšanas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ir atspoguļots likumprojekta anotācijas 2.1. punktā, kur norādīts, ka ikgadējā uzraudzības maksa vidēji katram patērētāju kreditēšanas pakalpojumu sniedzējam 2027. gadā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katrs patērētāju kreditēšanas pakalpojumu sniedzējs maksā ikgadējo nodevu 55 000 euro, tad augstāk minēto Latvijas Bankas potenciālo uzraudzības tiešo un netiešo izmaksu summu sadalot uz patērētāju kreditētājiem, katra vidējais maksājamais maksājums jau 2027. gadā būtu tikai 22 564,1 euro (jeb par 32 435,9 euro mazāks par summu, kuru tas maksājis 2026. gadā. Tādējādi patērētāju kreditētāju nozarei kopējās izmaksas uzraudzības finansēšanai 2027. gadā ir paredzamas par 59 % zemākas par 2026. gadā esošajām.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informatīvajā ziņojumā un likumprojektu anotācijās ir identificēta problēma saistībā ar finanšu sektora uzraudzības kompetenču sadalījumu starp vairākām institūcijām, kur finanšu tirgus uzraudzību un patērētāju tiesību aizsardzību finanšu pakalpojumu jomā īsteno dažādas iestādes. Reformas mērķis ir nodrošināt vienotu un specializētu finanšu pakalpojumu tirgus uzraudzības modeli, koncentrējot uzraudzības funkcijas vienā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apstrīdēts PTAC līdzšinējais darbs patērētāju tiesību aizsardzībā. Tomēr reformas nepieciešamība nav vērtējama tikai pēc esošās sistēmas individuālajiem rezultātiem, bet arī pēc institucionālās uzbūves, uzraudzības efektivitātes un ilgtermiņa finanšu sektora uzraudzības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un PTAC finanšu pakalpojumu jomā īsteno savstarpēji saistītas uzraudzības funkcijas, kas prasa pastāvīgu kompetenču koordināciju. Reforma paredz mazināt šo institucionālo nošķīrumu un nodrošināt vienotu pieeju finanšu tirgus dalībnieku uzraudzībā, tostarp patērētāju aizsardzības jautājumos. Tas, ka Latvijas Banka pašlaik pārsūta patērētāju sūdzības PTAC, tieši apliecina esošā kompetenču sadalījuma fragmentāciju. Pēc reformas patērētājiem finanšu pakalpojumu jomā būs viena kompetentā iestāde, kas nodrošinās gan finanšu tirgus uzraudzību, gan patērētāju tiesību aizsardzības prasību uzraudzību finanšu pakalpojumu jomā. Tas veicinās vienotāku uzraudzības praksi un efektīvāku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izslēgt anotācijā atsauci uz VID, jo anotācijas mērķis ir raksturot esošo institucionālo uzraudzības modeli kopumā, tai skaitā dažādu institūciju kompetenci finanšu pakalpojumu sniedzēju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alternatīvi risinājumi tika vērtēti informatīvā ziņojuma izstrādes procesā, analizējot dažādus finanšu pakalpojumu uzraudzības modeļus un kompetenču sadalījuma pieejas. Ministru kabinets, izskatot informatīvo ziņojumu, ir pieņēmis konceptuālu lēmumu par vienotas finanšu pakalpojumu uzraudzības pieejas ieviešanu, koncentrējot attiecīgās funkcijas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īsteno šo konceptuālo izvēli un līdz ar to anotācijā nav atkārtoti veikts pilns alternatīvu politikas modeļu izvērtējums katrai atsevišķajai normai. Vienlaikus norādāms, ka pakāpeniska pieeja jau ir paredzēta, nosakot pārejas periodu līdz 2028. gada 1. janvārim un saglabājot esošo materiālo regulējumu pēc būtības nemainīgu.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pāreju no Ministru kabineta noteikumiem uz Latvijas Bankas noteikumiem - šāda pāreja nepieciešama, lai vienu un to pašu finanšu pakalpojumu uzraudzības jomu nereglamentētu paralēli divi zemāka līmeņa regulējuma avoti. Latvijas Bankas noteikumi ir ārējie normatīvie akti, un tiesību aktu hierarhijā autonomās kompetences jautājumos tie ir pielīdzināmi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saglabāt paralēlu modeli, kurā finanšu sektora uzraudzību īsteno Latvijas Banka, bet detalizēto regulējumu turpina izdot Ministru kabinets. Šāda pieeja radītu sadrumstalotu regulējumu, apgrūtinātu konsekventu uzraudzības īstenošanu un mazinātu vienotas uzraudzības pieejas efektivitāti. Vienota kompetence regulējuma izdošanā un uzraudzībā nodrošina skaidrāku atbildības sadalījumu, operatīvāku regulējuma pilnveidošanu un vienveidīgāku prasību piemērošanu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ir uzskatāms par samērīgu, jo reforma pati par sevi neparedz jaunu būtisku pienākumu vai ierobežojumu noteikšanu tirgus dalībniekiem un patērētājiem, bet galvenokārt maina institucionālo kompetenci un uzraudzības organizāciju. Vienlaikus tiek saglabāts esošais regulējuma saturs un nodrošināts pārejas periods reformas pakāpeniskai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tika vērtēti informatīvā ziņojuma izstrādes procesā, analizējot dažādus finanšu pakalpojumu uzraudzības modeļus un kompetenču sadalījuma pieejas. Ministru kabinets, izskatot informatīvo ziņojumu, ir pieņēmis konceptuālu lēmumu par vienotas finanšu pakalpojumu uzraudzības pieejas ieviešanu, koncentrējot attiecīgās funkcijas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īsteno šo konceptuālo izvēli un līdz ar to anotācijā nav atkārtoti veikts pilns alternatīvu politikas modeļu izvērtējums katrai atsevišķajai normai. Vienlaikus norādāms, ka pakāpeniska pieeja jau ir paredzēta, nosakot pārejas periodu līdz 2028. gada 1. janvārim un saglabājot esošo materiālo regulējumu pēc būtības nemainīgu.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pāreju no Ministru kabineta noteikumiem uz Latvijas Bankas noteikumiem - šāda pāreja nepieciešama, lai vienu un to pašu finanšu pakalpojumu uzraudzības jomu nereglamentētu paralēli divi zemāka līmeņa regulējuma avoti. Latvijas Bankas noteikumi ir ārējie normatīvie akti, un tiesību aktu hierarhijā autonomās kompetences jautājumos tie ir pielīdzināmi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saglabāt paralēlu modeli, kurā finanšu sektora uzraudzību īsteno Latvijas Banka, bet detalizēto regulējumu turpina izdot Ministru kabinets. Šāda pieeja radītu sadrumstalotu regulējumu, apgrūtinātu konsekventu uzraudzības īstenošanu un mazinātu vienotas uzraudzības pieejas efektivitāti. Vienota kompetence regulējuma izdošanā un uzraudzībā nodrošina skaidrāku atbildības sadalījumu, operatīvāku regulējuma pilnveidošanu un vienveidīgāku prasību piemērošanu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ir uzskatāms par samērīgu, jo reforma pati par sevi neparedz jaunu būtisku pienākumu vai ierobežojumu noteikšanu tirgus dalībniekiem un patērētājiem, bet galvenokārt maina institucionālo kompetenci un uzraudzības organizāciju. Vienlaikus tiek saglabāts esošais regulējuma saturs un nodrošināts pārejas periods reformas pakāpeniskai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gadījumos, kad regulējums rada ievērojamu ekonomisku, administratīvu vai sociālu ietekmi. Tādēļ ex-post novērtēšanas resursi primāri koncentrējami uz augstas ietekmes regulējumiem, jo pretējā gadījumā novērtēšana pati var kļūt nesamērīga un administratīvo slogu radoša.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likumprojektu pakotne pēc būtības paredz institucionālu kompetences pārdali, saglabājot esošo materiālo regulējumu un neieviešot būtiski jaunas prasības tirgus dalībniekiem vai patērētājiem. Līdz ar to nav konstatējams tāds regulējuma tvērums vai ietekmes raksturs, kas pamatotu atsevišķa ex-post novērtējuma paredzēšanu jau šajā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reformas izstrādes procesā ir nodrošināta. Likumprojektu pakotne izstrādāta, izpildot Ministru kabineta 2026. gada 17. marta sēdes protokollēmuma Nr. 15; 46. § 4. punktu, kas paredz izstrādāt normatīvo aktu grozījumus par attiecīgo PTAC funkciju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plašas diskusijas ar nozares pārstāvjiem, nevalstiskajām organizācijām un patērētāju interešu aizsardzības organizācijām jau notika informatīvā ziņojuma “Par vienotas patērētāju kreditētāju licencēšanas un uzraudzības institūcijas noteikšanu” izstrādes un saskaņošanas procesā. TAP portālā ir pieejami gan saņemtie atzinumi, gan izziņa par sniegtajiem priekšlikumiem un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likumprojektu pakotne tika nodota saskaņošanai arī nozaru nevalstiskajām organizācijām un finanšu tirgus dalībnieku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secinājumam, ka sabiedrības līdzdalība nebūtu nodrošināta vai ka būtu nepieciešams atkārtoti uzsākt atsevišķu sabiedrības līdzdalības procesu par jau Ministru kabinetā konceptuāli atbalstītu reformas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02.04.2026. 13:43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iesniegto likumprojektu pakotnē ietvertajam regulējumam - Latvijas Banka pārņem kredītu starpnieku uzraudzību, turklāt jānorāda, ka kredītu starpnieku reģistrācijai būtu jābūt nodrošinātai jau šobrīd. Ja Ekonomikas ministrija bija domājusi atliktā maksājuma pakalpojumu sniedzējus, kas būs jāreģistrē no 2026.gada 20.novembra – tad norādāms, ka Latvijas Banka nodrošinās minēto subjektu reģistrāciju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norādāms, ka  parādu piedziņa nav finanšu pakalpojums un tas nav jāuzrauga Latvijas Bankai. Savukārt attiecībā uz nelicencētajiem kreditēšanas pakalpojumiem sniedzējiem juridiskajām personām uzraudzību tiek piemērota tikai NILLTPFN jomā, ko nodrošina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Iesniegto likumprojektu pakotnē ir deleģējums nepieciešamajos likumprojektos Ministru kabinetam un Latvijas Bankai. Kā jau tas vairākkārt norādīts, Latvijas Banka neplāno jaunu prasību ieviešanu tirgus dalībniekiem. Papildus tam, norādāms, ka Latvijas tiesību sistēmā ietvertā kārtība paredz, ka likumi ir vispārēji tiesību akti kas nosaka vispārējas tiesības un pienākumus, tiem nav instrukcijas rakstura, savukārt detalizētu jomas regulējumu ietver Ministru kabineta noteikumi un citi līdzīga rakstura tiesību akti. Pēc šīs likumprojektu pakotnes spēkā stāšanās tiks izstrādāti attiecīgie tiesību akti, lai noteiktu detalizētu jomas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reforma ir starptautiskai praksei atbilstoša pieeja, kur finanšu uzraugi apvieno visu finanšu sektora uzraudzību. Latvijas Bankai ir plašāki instrumenti, kas ļauj efektīvāk novērst sistēmiskus pārkāpumus.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 Lai nodrošinātu reformas veiksmīgu īstenošanu ir paredzēts pārejas periods līdz 2028.gada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anotācijās ietekme vērtēta funkcionāli – pēc ietekmes uz uzraudzības modeli, administratīvo efektivitāti un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visaptverošas padziļinātas analīzes par katru ieviešanas aspektu  veikšana pirms jebkādas institucionālas pārdales pati par sevi nenovērš regulatīvo nenoteiktību, būtiski pagarinātu reformu procesu, bet saglabātu identificētās sistēmiskās problēmas nemainīgas. Tādēļ likumprojekta virzītāja ieskatā esošais izvērtējuma apjoms ir samērīgs ar reformas raksturu kā institucionālu uzlabojumu, nevis jaunas regulatīvās politikas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pamatprincipi, interpretācijas kontinuitāte un sankciju kritēriji izriet no spēkā esošām tiesību normām un judikatūras. Uzraudzības koncentrācija samazina interpretācijas sadrumstalotību, stiprina samērīgumu un ilgtermiņā mazina administratīvo strīdu risku, nodrošinot stabilu un prognozējamu vidi finanšu pakalpojumu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balstīta tikai uz prudenciālo rādītāju atbilstības nodrošināšanu, bet aptver arī tirgus uzvedības, informācijas sniegšanas, pārdošanas prakses un patērētāja izpratnes izvērtējumu, un tā ir riskos balstīta, nevis formālā atbilstībā. Finanšu pakalpojumu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aizsardzība un tirgus stabilitāte ir savstarpēji saistītas un šo aspektu nošķiršana institucionāli nav 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prognozējamība finanšu sektorā tiek nodrošināta ar stabilām tiesību normām, konsekventu interpretāciju un skaidru institucionālo atbildību. Likumprojektu pakotnes mērķis ir tieši šo elementu nostiprināšana, samazinot uzraudzības fragmentāciju un interpretācijas riskus. Institucionālā konsolidācija rada vienotāku, paredzamāku vidi investīcijām un inovācijai.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"West Kredit"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reformas pamatotību un regulējuma nozīmi, kā arī tiesiskās noteiktības, proporcionalitātes un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likumprojektu,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apgalvojumu, ka “netiek analizēti alternatīvi risinājumi”, minams, ka ar Informatīvo ziņojumu tika izvērtēta Latvijā esošā patērētāju tiesību aizsardzības sistēma, kompetenču sadalījums starp finanšu sektoru uzraugošajām iestādēm un piedāvāti risinājumi turpmākai patērētāju kreditēšanas nozares uzraudzības sistēmas attīstībai, kā arī izvērtēti citu valstu uzraudzības modeļi, tostarp Lietuvas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minams, ka FSAP 09.12.2025. sēdē arī tika iekļauts un izskatīts jautājums par vienotas nebanku kreditētāju uzraudzības un kontroles institūcijas noteikšanu. Šajā FSAP sēdē lēmuma pieņemšanai tika piedāvāti divi iespējamie risinājuma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skaidrāk noteikt praktiskās uzraudzības jomas robežas starp Patērētāju tiesību centru (turpmāk – PTAC) un Valsts ieņēmumu dienestu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PTAC Latvijas Bankai. FSAP sēdē tika nolemts virzīt tālāk piedāvāto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 Latvijas Banka turpina saziņa ar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 Tādējādi patērētājiem pienākošais tiesību kopums, kas izriet no patērētāju tiesību tvēruma nekādā veidā netiek ierobežots vai mazināts. Arī patērētāju kreditētāju tiesības un pienākumi ar šo iecerēto funkciju un no tām izrietošo uzdevumu pāreju netiek ierobežoti, kā arī nerada jaunu administratīvo, finanšu vai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nozīmē, ka persona var paļauties uz to, ka tiesības un likumiskās intereses, kuras tā ir ieguvusi, tai vēlāk netiks atņemtas. Šā principa pamatā ir personas paļaušanās uz valsts tiesisku un konsekventu rīcību (Satversmes tiesas 2012.gada 25.janvāra sprieduma lietā Nr. 2011-08-01 10.punkts). Tā galvenais uzdevums ir aizsargāt personas tiesības gadījumos, kad normatīvā regulējuma grozījumu rezultātā notiek vai ir iespējama privātpersonu tiesiskā stāvokļa pasliktināšanās (Satversmes tiesas 2006.gada 8.novembra sprieduma lietā Nr. 2006-04-01 21.punkts). Taču tiesiskās paļāvības princips neizslēdz valsts iespēju grozīt pastāvošo tiesisko regulējumu (Satversmes tiesas 2010.gada 1.decembra sprieduma lietā Nr. 2010-21-01 19.punkts). Tiesiskās paļāvības princips tostarp noteic arī to, ka personas reiz iegūtās tiesības nevar pastāvēt neierobežoti ilgi, proti, šis princips nedod pamatu ticēt, ka reiz noteiktā tiesiskā situācija nekad nemainīsies (Satversmes tiesas 2004.gada 25.oktobra sprieduma lietā Nr. 2004-03-01 9.3.punkts).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brīvība pēc būtības ietver personas tiesības brīvi uzsākt un veikt jebkāda veida saimniecisko darbību, izvēlēties nodarbošanos, veikt ieguldījumus un organizēt uzņēmumu, ja vien tas nav aizliegts ar likumu un atbilst sabiedrības interesēm. Funkciju pāreja no vienas institūcijas uz otru nerada Satversmes 105. pantā ietverto tiesību uz uzņēmējdarbības brīvību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labas likumdošanas principu norādāms, ka Satversmes tiesa ir atzinusi to, ka tas, ka likumdevējs nav ņēmis vērā visus paustos iebildumus un sniegtos priekšlikumus, nevar būt par pamatu tam, lai atzītu, ka labas likumdošanas princips nav ievērots (sk., piemēram, Satversmes tiesas 2015. gada 25. marta sprieduma lietā Nr. 2014-11-0103 18.1. punktu; sk. arī Satversmes tiesas 2020. gada 12. februāra sprieduma lietā Nr. 2019-05-01 19.1.1. punktu). Tāpat Satversmes tiesa ir uzsvērusi, ka labas likumdošanas princips negarantē konkrētu vienai personai vai personu grupai vēlamu rezultātu, tomēr tā ievērošana ikvienam dod pārliecību par to, ka attiecīgais jautājums ir demokrātiski apspriests, proti, dažādi viedokļi ir pausti un analizēti, un ka dažādu tiesību un likumīgo interešu sadursmes gadījumā labākais iespējamais līdzsvars ir meklēts, ievērojot Satversmē ietvertās vērtības un vispārējos tiesību principus (sal. sk. Satversmes tiesas 2019. gada 23. aprīļa sprieduma lietā Nr. 2018-12-01 24.1. punktu; sk. arī Satversmes tiesas 2020. gada 12. februāra sprieduma lietā Nr. 2019-05-01 19.1.1.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finanšu sektora asociāciju aktīvo iesaisti gan  Informatīvā ziņojuma izstrādē, gan arī sniedzot atzinumus par likumprojektu pakotni TAP portālā,  kā arī, izvērtējot regulējuma iespējamo ietekmi uz personu ekonomiskajām interesēm, Finanšu ministrija, izvēloties sabiedriskās līdzdalības veidus, ir nodrošinājusi jēgpilnu, efektīvu, atklātu, ietverošu savlaicīgu un atbildīgu nozares iesaisti normatīvā regulējuma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nevar piekrist apgalvojumam,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vēlreiz uzsverams, ka jau Informatīvajā ziņojumā tika skaidri izklāstīts Latvijas Bankas piedāvātais uzraudzības modelis, kas nodrošinātu sistemātisku tirgus dalībnieku darbības izvērtējumu, savlaicīgu risku identificēšanu un mērķtiecīgu korektīvo pasākumu piemērošanu. Savukārt ar 13 likumprojektu pakotni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un ar to saistītajiem 12 likumprojektiem nav plānots pārskatīt pamatkapitāla prasības. Pamatkapitāla prasības ir noteiktas Patērētāju tiesību aizsardzības likuma 8.panta 1.1 daļā, un šī norma šī projekta ietvaros netiek grozīta.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konkurences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pasākumam, kas ierobežo ienākšanu tirgū ir jābūt pamatotam, jo tas ierobežo konkurenci, tādējādi radot līdzsvaru starp sabiedrības (patērētāju) aizsardzību un brīvu konkurenci. Ar piedāvāto regulējumu tiek mazinātas ienākšanas izmaksas tirgū, kas pozitīvi ietekmē konkurenci. Tāpat tiek pārskatītas arī uzraudzības maksas attiecībā uz visiem tirgus dalībniekiem. Jaunās prasības tiks vienlīdzīgi attiecinātas uz visiem finanšu tirgus dalībniekiem. Konkurences palielināšanās pati par sevi nav tiesību aizskārums, un nav pamatoti prasīt nelabvēlīgāka regulējuma saglabāšanu, lai mazinātu jaunu tirgus dalībnieku ienākšanu nozarē nākotnē, tādējādi radot priekšrocības esošajiem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maksas piesaistīšana aktīvu apjomam ir jau šobrīd piemērota prakse finanšu sektora uzraudzībā. Piemēram, attiecībā uz kredītiestādēm, krājaizdevu sabiedrībām, apdrošināšanas sabiedrībām, privātajiem pensiju fondiem u.c. tirgus dalībniekiem, ko uzrauga Latvijas Banka. Jāuzsver, ka šāda, proporcionāli aktīvu apjomam noteikta, uzraudzības maksa nodrošina samērīgu un proporcionālu pieeju, jo mazāki tirgus dalībnieki veic mazāku maksājumu, savukārt lielāki – lielāku, kas vienlaikus arī atspoguļo atšķirīgu risku līmeni atkarībā no darbības apjoma un modeļa, kā arī uzraudzības pasākumu apmēra. Vienlaikus šāds uzraudzības maksas modelis atvieglo ienākšanu nozarē uzņēmumiem, kas ir savā izaugsmes sākumā, tādējādi pozitīvi veicinot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apsvērums ir arī tas, ka Latvijas Bankas uzraudzības maksu modelis ir cieši sasaistīts ar faktiskajām uzraudzības maksām. Likumprojektā tiek noteiktas maksimālās uzraudzības maksas, ko Latvijas Banka ir tiesīga piemērot, savukārt ikgadējais maksājums tiek noteikts balstoties uz faktiskajām un prognozētajām uzraudzības izmaksām ikgadējā iestādes budžeta apstiprināšanas procesā, tostarp, konsultējoties ar uzraugāmajiem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esošais modelis, kas paredz vienreizēju nodevu 250 000 euro apmērā par speciālās atļaujas (licences) izsniegšanu, kā arī ikgadējo valsts nodevu 55 000 euro par kreditēšanas pakalpojumu sniedzēja darbības uzraudzību, ir vērsts ne tikai uz faktisko uzraudzības maksas kompensēšanu, bet arī uz jaunu dalībnieku ienākšanas tirgū ierobežošanu, kā arī ieņēmumi no nodevas maksājumiem vairākkārt pārsniedz faktiskos uzraudzības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uzraudzības maksu modelis paredz samērīgāku un konkurenci veicinošu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skaidrojams, kā jau ir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55 800 euro gadā katram. Šīs ir papildu izmaksas, kas varētu rasties Latvijas Bankai. Anotācijā arī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aprēķināja, ka maksimālā no nozares iekasējamā un izdevumu segšanai nepieciešamā summa gadā varētu sasniegt 88 0000 euro pretstatā 2 991 250 euro, ko saskaņā ar EM aprēķiniem 2025. gadā samaksāja patērētāju kreditēšanas nozares sabiedrības. Tas atspoguļots likumprojekta anotācijas  2.1. punktā, kur norādīts, ka ikgadējā uzraudzības maksa katram patērētāju kreditētājam samazinās vidēji par 32 435, 9 euro (mīnus 59%) jeb sasniedz 22 564,1 euro pretstatā spēkā esošajai ikgadējai nodevai 55 000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arī norādīts, ka sagaidāms, ka patērētāju kreditētājiem faktiski Latvijas Bankas noteikumos noteiktā maksa būs zemāka par likumprojektā noteikto maksimālo robežu, jo šī maksa tiek noteikta, lai nodrošinātu, ka no attiecīgā finanšu tirgus dalībnieku sektora iekasētā maksa kopumā nepārsniegtu Latvijas Bankas prognozētās faktiskās izmaksas attiecīgā finanšu tirgus dalībnieku sektora uzraudzībai. Attiecīgi iepriekš minētās summas iekasēšanai nepieciešamā faktiskā gada likme prognozējama 0.06% apmērā no kredītportfeļa.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resursi aprēķināti gan patērētāju kreditēšanas pakalpojumu sniedzēju licencēšanai un uzraudzībai gan  patērētāju tiesību un interešu aizsardzībai visā finanšu sektorā. Tā kā patērētāju tiesību aizsardzības funkcija faktiski attiecas arī uz citiem finanšu sektora segmentiem (kredītiestādēm, apdrošināšanas sabiedrībām), prognozējams, ka faktiskās izmaksas, kas attiecināmas uz patērētāju kreditēšanas pakalpojumu sniedzējiem būs vēl mazākas par iepriekš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līgumu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līguma brīvības principu un likumprojekta 6. pantu, ar kuru Patērētāju tiesību aizsardzības likuma 24. pants tiek papildināts ar trešās daļas 7. punktu, norādāms, ka līguma brīvība kā viens no civiltiesību pamatprincipiem nav absolūta. Tā īstenojama kopsakarā ar likumā noteiktajiem ierobežojumiem, kā arī ar patērētāju tiesību aizsardzības nepieciešamību, kas izriet gan no Patērētāju tiesību aizsardzības likuma, gan Eiropas Savienības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2020. gada 12. februāra spriedumā lietā Nr. 2019-05-01 ir uzsvērusi, ka Patērētāju tiesību aizsardzības likuma mērķis ir nodrošināt patērētājiem iespēju īstenot un aizsargāt savas likumīgās tiesības, kā arī aizsargāt patērētāju kolektīvās intereses. Vienlaikus Satversmes tiesa ir norādījusi, ka patērētājs ir īpaši aizsargājams tiesisko attiecību subjekts, savukārt kredīta devējs parasti atrodas ekonomiski spēcīgākā pozīcijā. Līdz ar to patērētāju tiesību aizsardzības regulējuma būtība un mērķis ir ierobežot kredīta devēja mantiskās intereses, lai nodrošinātu patērētāja kā vājākās puses tiesību un interešu efektīvu aizsardzību (sk. arī Satversmes tiesas 2011. gada 8. aprīļa spriedumu lietā Nr. 2010-49-03).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nozīme ir nostiprināta arī Eiropas Savienības tiesībās. Eiropas Savienības Pamattiesību hartas 38. pants paredz, ka Savienības politikā tiek nodrošināts augsts patērētāju aizsardzības līmenis. Kā norādīts tiesību doktrīnā, īpaša aizsardzība šādā līmenī tiek paredzēta vienīgi atsevišķās jomās, tostarp patērētāju tiesībās, ņemot vērā šo jomu sabiedrisko nozīmīgumu un nepietiekamu aizsardzību brīvā tirgus apstākļos. Mūsdienu kredītu sabiedrībā patērētāju, īpaši personu ar zemākiem ienākumiem, aizsardzības nozīme turpina pieaugt. Arī juridiskajā literatūrā ir uzsvērts, ka preču un pakalpojumu daudzveidības apstākļos pieaug nepieciešamība nodrošināt efektīvu patērētāju aizsardzību, īpaši attiecībā uz sociāli vai ekonomiski ievainojamām patērētāju grupām (sk.: Benöhr I. EU Consumer Law and Human Rights. Oxford: Oxford University Press, 2013, p.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likumprojekta 6. pants, ar kuru Patērētāju tiesību aizsardzības likuma 24. pants tiek papildināts ar trešās daļas 7. punktu, pēc būtības nepaplašina jau šobrīd pastāvošo regulējumu. Tas drīzāk precizē un nostiprina jau piemērojamos principus attiecībā uz netaisnīgiem vai neskaidriem līguma noteikumiem, ko patērētāji slēdz ar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uz kādiem pieņēmumiem ir veikts atzinumā norādītais aprēķins par papildu izdevumiem uzņēmējiem, lai nodrošinātu atbilstību jaunajām prasībām. Likumprojektā nav ietvertas tādas normas, kas nosaka jaunas un stingrākas prasības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valdes locekļu personisko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sankcijas iespējams piemērot tikai juridiskai personai, rodas risks, ka valde formāli deleģē atbildību, stratēģiskie lēmumi tiek pieņemti, neuzņemoties personisku risku, kā arī neveidojas pareizs vēstījums no augšas. Savukārt personiskā atbildība motivē valdes locekļus aktīvi interesēties par atbilstības procesiem, pieprasīt kvalitatīvu risku informāciju, nodrošināt adekvātus resursus; kā arī pārvērš normu ievērošanu par vadības stratēģisku jautājumu, nevis tehnisku formalitāti.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atbildības veids nav jauns un ir ietverts arī citos finanšu sektoru regulējošajos normatīvajos aktos. Jānorāda, ka arī Noziedzīgi iegūtu līdzekļu legalizācijas un terorisma un proliferācijas finansēšanas novēršanas likumā ir paredzētas tiesības uzlikt finanšu iestādes, tai skaitā licencēta patērētāju pakalpojuma sniedzēja, darbiniekiem vai personai, kura pārkāpuma izdarīšanas laikā ir atbildīga par noteiktas darbības veikšanu finanšu iestādes uzdevumā vai interesēs, soda naudu līdz 5 000 000 euro. Līdz ar to jau šobrīd šāda veida atbildības režīms attiecībā uz šo sektoru pastāv, tostarp ar lielāku maksimālo soda naudas apmēru kā paredzēts šajā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regulējums ar diferencētiem spēkā stāšanās termiņiem (2027. gada 1. janvāris un 2028. gada 1. janvāris) apzināti veidots, lai nodrošinātu pakāpenisku un samērīgu pāreju uz jauno uzraudzības modeli, ar mērķi nošķirt institucionālās pārmaiņas no pilnas regulējuma integrācijas, nodrošināt nepārtrauktu uzraudzību pārejas periodā, kā arī izvairīties no “regulatīvā vakuuma”, kurā uz laiku nebūtu skaidri kompetenta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pārejas posmā netiek ieviesti paralēli konkurējoši noteikumi, bet tiek saglabāts esošais regulējums ar skaidri noteiktu institucionālu atbildību. Šāds risinājums samazina tiesisko risku, jo tirgus dalībniekiem nav vienlaikus jāpielāgojas gan jaunām materiālajām normām, gan jaunai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grozījumiem Starptautisko un Latvijas Republikas nacionālo sankciju likumā,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 Atkārtoti uzsverams, ka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piemērojamais sankciju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Latvijas Banka sankciju atbilstības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sankciju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nenosaka sistēmisku civilprocesa vai tiesu varas lomas pārveidi, bet paredz mērķētus precizējumus, kas paredz papildināt atbilstošās Civilprocesa likuma normas ar Latvijas Banku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neaizstāj tiesas vērtējumu un nav prejudiciāli civillietās. Tie var tikt izmantoti tikai kā viens no pierādījumiem, saglabājot tiesai pilnu rīcības brīvību to izvērtēšanā. Tādējādi tiesu neatkarības princips un Satversmes 92. pantā nostiprinātās tiesības uz taisnīgu tiesu nekādā veidā netiek aizskartas ar šiem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pierādīšanas nastas sadalījuma pamatprincipus un neierobežo pušu tiesības apstrīdēt regulatora lēmumus. Sacīkstes princips civilprocesā tiek saglabāts, un regulējums ir savietojams ar ES Pamattiesību hartas 47.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metodoloģiju uzsverams, ka Latvijas Bankas lēmumu pieņemšana balstās uz skaidru normatīvo ietvaru, administratīvā procesa principiem un uzraudzības praksi. Metodoloģiskie jautājumi var tikt attīstīti sekundārajā regulējumā un iekšējās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Ekonomiskajā dimensijā tiesiskās skaidrības palielināšana un vienotākas prakses veidošana uzlabo finanšu tirgus prognozējamību un uzticēšanos, nevis rada nesamērīgus riskus investīciju videi vai kreditēšanai.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samērīgs, atbilst ES tiesību ietvaram un stiprina patērētāju tiesību aizsardzību, vienlaikus saglabājot tiesas centrālo lomu civiltiesisko strīdu izšķiršanā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institucionālā kapacitāte un gatavība uzraudzības funkciju īstenošanai jau ir nostiprināta spēkā esošajā normatīvajā regulējumā un balstīta ilggadīgā praksē. Lēmumu pieņemšana balstās uz administratīvā procesa principiem, konsekventu uzraudzības metodoloģiju un līdzšinējo pieredzi finanšu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vienotas prakses jautājumi pēc savas būtības ir sekundārā regulējuma un institucionālās prakses, nevis likumprojekta anotācijas detalizācijas jautājums. To esamība nav priekšnoteikums regulējuma spēkā esībai un nerada riskus tiesību piemērošanas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civilprocesā netiek padarīti par neapstrīdamiem vai prejudiciāliem, un tiesa saglabā pilnu kompetenci tos izvērtēt. Līdz ar to nevienveidīgas judikatūras, tiesvedību skaita pieauguma vai procesu nepamatotas paildzināšanās risks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nemaina finanšu pakalpojumu reklāmas regulējuma pamatprincipus, bet precizē institucionālo kompetenci, lai nodrošinātu efektīvāku, vienotu un profesionālu uzraudzību finanšu sektorā. Deleģējums Latvijas Bankai neparedz neierobežotu rīcības brīvību, bet īstenojams likumā noteiktu mērķu, vispārējo tiesību principu un tiesas kontroles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prasību noteikšana Latvijas Bankas kompetencē ir pamatota ar tās specializēto ekspertīzi finanšu pakalpojumu jomā un atbilst ES uzraudzības praksei. Ministru kabineta lomas samazināšana nenozīmē politiskās atbildības izslēgšanu, jo tiesiskais regulējums joprojām balstās likumā un ir pakļauts demokrātiskai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nav radīt jaunu vai būtiski stingrāku reklāmas regulējumu, bet gan nodrošināt vienotu, konsekventu un nozares specifikā balstītu reklāmas prasību piemērošanu finanšu pakalpojumu jomā. Latvijas Banka jau īsteno finanšu tirgus dalībnieku uzvedības uzraudzību, patērētāju aizsardzību finanšu pakalpojumu sniegšanā, riskos balstītu uzraudzības pieeju. Reklāma ir neatņemama finanšu pakalpojumu sniegšanas cikla sastāvdaļa, un tās uzraudzības piesaiste tam pašam uzraugam, kas vērtē paša pakalpojuma atbilstību, stiprina regulējuma sistēmisko loģiku. Tādējādi izmaiņas nevis paplašina uzraudzību, bet novērš fragmentāciju starp reklāmas uzraudzību un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nemaina reklāmas pamatprincipus (patiesums, godīgums, nepārprotama informācija, maldinošas reklāmas aizliegums), tie nemazina komersantu tiesības reklamēt savus pakalpojumus un neievieš jaunus saturiskus aizliegumus likuma līmenī. Ja reklāmas uzraudzība tiek īstenota saskaņoti ar pakalpojuma uzraudzību, komersantiem ilgtermiņā ir vieglāk prognozēt regulatora pieeju, nevis saskarties ar atšķirīgām interpretācijām no vairākām iestādēm. Līdz ar to ietekme uz komercpraksi vērtējama kā strukturāla un paredzamību uzlabojoša, nevis ierobežojoša.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reklāmas regulējuma izmaiņas tika vērtētas funkcionāli – kā daļa no finanšu tirgus uzraudzības konsolidācijas, nevis kā autonoms reklāmas politikas reformu bloks. Likumprojekta anotācijas mērķis nav detalizēti aprakstīt nākotnes uzraudzības praksi, bet gan pamatot kompetenču pārdali, norādīt regulējuma mērķi, skaidrot sistēmisko ieguvumu. Uzraudzības īstenošanas detaļas (t.sk. pieeja reklāmas izvērtēšanai) dabiskā kārtā attīstās regulatora praksē, vadlīnijās un publiskos skaidrojumos, ņemot vērā tirgus īpatnības un proporcionalitāti.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100. pantu uzsverams, ka regulējums neierobežo komerciālo komunikāciju pēc būtības, bet paredz samērīgus pasākumus patērētāju aizsardzībai un maldinošas reklāmas novēršanai. Reklāmas ierobežojumi ir pieļaujami leģitīma mērķa sasniegšanai un tiek piemēroti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kritēriju jautājumi ir sekundārā regulējuma un uzraudzības prakses sastāvdaļa, nevis obligāti detalizējami likuma līmenī. Latvijas Banka savā darbībā balstās uz konsekventu tiesību normu interpretāciju, administratīvā procesa principiem un vienotu uzraudzības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kompetences nodošana nav priekšlaicīga, bet gan nodrošina regulējuma elastīgu piemērošanu, pielāgojoties paralēli attīstītajam materiāltiesiskajam ietvaram. Tas nerada tirgus dalībniekiem neprognozējamu  regulatīvo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likumprojekts veicina tiesisko skaidrību, patērētāju interešu aizsardzību un godīgu konkurenci, neradot nesamērīgu ietekmi uz komercbrīvību, tirgus attīstību vai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piemērojamais noziedzīgi iegūtu līdzekļu legalizācijas novēršanas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pie tam ziņojumā arī secināts, ka tieši Latvijas Bankai ir visattīstītākā spēja piemērot riskos balstītu uzraudzību, savukārt PTAC nepieciešami būtiskāki pilnveidojumi, piemēram, institucionālo risku novērtēšanas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noziedzīgi iegūtu legalizācijas novēršanas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noziedzīgi iegūtu līdzekļu legalizācijas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datu piekļuves vienādošanu informācijai, kas nepieciešama AML/CFT pienākumu izpildei, atbilstoši diskusijām, kas notika Latvijas Finanšu tehnoloģiju attīstības stratēģijas 2026.-2027.gadam apstiprināšanas gaitā Ministru kabinetā, tiks risināts ES direktīvas 2024/1640 par mehānismiem, kas dalībvalstīm jāievieš, lai nepieļautu finanšu sistēmas izmantošanu nelikumīgi iegūtu līdzekļu legalizēšanai vai teroristu finansēšanai, un ar ko groza Direktīvu (ES) 2019/1937 un ar ko groza un atceļ Direktīvu (ES) 2015/849 un Regulas (ES) 2024/1624 par to, lai nepieļautu finanšu sistēmas izmantošanu nelikumīgi iegūtu līdzekļu legalizēšanai un teroristu finansēšanai ieviešanas gaitā. Vienlaikus informējam, ka jau šobrīd informācija, kas ir pieejama no Valsts ieņēmumu dienesta reģistriem- Politiski nozīmīgu personu reģistra un citiem Valsts ieņēmumu dienesta reģistriem, kā arī Uzņēmumu reģistra ir pieejama AML/CFT pienākumu izpildes vajadzībām bez maksas, nodrošinot atbilstoša sistēmas pieslēguma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ir plānots ieviest risinājumu, kas nepieciešams vienotai piekļuvei klienta izpētes vajadzībām iegūstamajai informācijai, izmantojot sistēmas pieslēgumu  valsts datu apstrādes platformai, kas nodrošinās vienotu piekļuvi visiem datiem, kas ir iegūstami klientu izpētes vajadzībām. Papildus, klienta izpētes vajadzībām iegūstamā informācija ir iegūstama, izmantojot risinājumus, kas ir paredzēti  atbilstoši Noziedzīgi iegūtu līdzekļu legalizācijas un terorisma un proliferācijas finansēšanas novēršanas likuma 17.1 “Slēgtais kopīgais klienta izpētes rīks” un 17.2 panta “Atvērtais kopīgais klienta izpētes rīks” izmantojot attiecīgo klienta izpētes rīku izveides un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paketi, kas sevī ietver vairākus paralēli virzītus likumprojektus,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Finanšu instrumentu tirgus likumā” (26-TA-728)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Privāto pensiju fondu likumā” (26-TA-750)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Kolektīvās finansēšanas pakalpojumu likumā" (26-TA-752).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likumprojekti nav vērtējami izolēti, jo tie ir daļa no savstarpēji saistīto likumprojektu kopuma, ar kuru tiek īstenota institucionāla reforma attiecībā uz patērētāju tiesību aizsardzības funkciju nodošanu Latvijas Bankai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Visos minētajos likumprojektos tiek veikti pēc būtības identiski grozījumi, aizstājot Patērētāju tiesību aizsardzības centru ar Latvijas Banku kā institūciju, kurā patērētāji vēršas ar sūdzībām vai kura īsteno uzraudzības funkcijas attiecīgajā finanšu pakalpojumu segmentā. Lai gan šie grozījumi formāli tiek pasniegti kā tehniska rakstura, tie kopumā ievieš būtiskas izmaiņas patērētāju tiesību aizsardzības institucionālajā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katrs atsevišķais likumprojekts ir vērtējams kā daļa no vienotas regulatīvās reformas, kas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tiesību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izskatīšanas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normu interpretācijas praksi un tās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 likumprojektu izvērtējumam ir jābūt balstītam uz sistēmisku un integrētu pieeju, nevis jāaprobežojas ar atsevišķu normu formālu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lai gan likumprojekti formāli paredz tikai institucionālas atsauces precizēšanu, aizstājot Patērētāju tiesību aizsardzības centru ar Latvijas Banku, to faktiskā ietekme ir būtiski plašāka. Šie grozījumi tieši ietekmē patērētāju tiesību realizācijas mehānismu finanšu sektorā, jo nosaka institūciju, kurā patērētāji vēršas ar sūdzībām vai kura īsteno uzraudzības funkcijas attiecīgajā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to likumprojekti pēc būtības skar ne tikai formālu kompetences pārdali, bet arī patērētāju tiesību aizsardzības praktisko īstenošanu, tostarp sūdzību izskatīšanas pieeju, normu interpretāciju un strīdu risināšanas rezultātu prognozējamību. Šādā kontekstā būtiska nozīme ir ne tikai tam, kura institūcija formāli īsteno funkciju, bet arī tam, kādā metodoloģiskā un institucionālā ietvarā šī funkcija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uzsver, ka patērētāju sūdzību izskatīšana finanšu pakalpojumu jomā ir cieši saistīta ar patērētāja uztveres, informācijas saprotamības un komercprakses faktiskās ietekmes izvērtēšanu. Šī funkcija pēc savas būtības atšķiras no prudenciālās uzraudzības, kas primāri fokusējas uz risku identificēšanu, finanšu stabilitāti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minēto, institucionālās kompetences nodošana Latvijas Bankai objektīvi rada nepieciešamību izvērtēt, kā tiks nodrošināta šīs funkcijas efektīva īstenošana, saglabājot tās būtībai atbilstošu pieeju. Pretējā gadījumā pastāv risks, ka patērētāju tiesību aizsardzības funkcija praksē var tikt īstenota, balstoties uz atšķirīgu metodoloģiju, kas var ietekmēt gan normu interpretāciju, gan strīdu iznākumu.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šādas izmaiņas nevar tikt vērtētas izolēti, jo tās ir daļa no plašākas institucionālās reformas, kuras ietvaros tiek pārskatīts patērētāju tiesību aizsardzības modelis finanšu sektorā kopumā. Līdz ar to arī šo likumprojektu izvērtējumam ir jābūt balstītam uz sistēmisku pieeju, analizējot tā ietekmi ne tikai uz institucionālo struktūru, bet arī uz regulējuma piemērošanas praksi un tirgus dalībnieku 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minētajos likumprojektos veiktie grozījumi ir vienāda juridiskā rakstura: tiek aizstāta kompetentā iestāde (PTAC → Latvijas Banka), nemainot patērētāju tiesību materiālo saturu un neieviešot jaunus pienākumus vai ierobežojumus patērētājiem vai tirgus dalībniekiem. Likumdošanas tehnikā šādas izmaiņas tiek kvalificētas kā institucionāli (tehniski) grozījumi juridiskā nozīmē, pat ja to politiskā un praktiskā nozīme ir plašāka.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Likumprojekti ietekmē patērētāju tiesību praktisko īstenošanu institucionālā līmenī, taču būtiski uzsvērt, ka netiek mainītas patērētāju tiesības iesniegt sūdzības, netiek mainīti procesuālie standarti (Administratīvā procesa likums), netiek mazināta tiesību aizsardzības intensitāte vai pieejamība. Tiek nodrošināts,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sūdzības finanšu pakalpojumu jomā, reklāmas, informācijas sniegšanas un pakalpojuma izvērtējums tiek skatīts vienota uzraudzības ietvara ietvaros, neatraujot atsevišķas pakalpojuma daļas. Tas uzlabo normu piemērošanas konsekvenci un strīdu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neaprobežojas ar prudenciālo uzraudzību šaurā nozīmē, tā ietver tirgus uzvedības, informācijas sniegšanas, reklāmas un komercprakses izvērtēšanu, kā arī paredz faktisko seku analīzi un patērētāja aizsardzības aspektu izvērtējumu. Finanšu pakalpojumu jomā šāda holistiska pieeja ir īpaši nozīmīga, jo reklāmu un informācijas sniegšanu nevar atdalīt no produkta faktiskā satura, patērētāja lēmumus būtiski ietekmē produkta riski, izmaksas un struktūra. Institucionālā konsolidācija ļauj šos aspektus vērtēt kopsakarā, nevis fragmentēti.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uztvere, informācijas saprotamība un komercprakses faktiskā ietekme ir ietverti spēkā esošajā materiāltiesiskajā regulējumā, izriet no ES patērētāju aizsardzības principiem un ir obligāti jāvērtē neatkarīgi no uzraugošās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īstenojot uzraudzību, būtu saistoši tie paši interpretācijas kritēriji, tās lēmumi būtu pakļauti administratīvajai un tiesu kontrolei, kā arī tā nebūtu tiesīga aizstāt materiālos kritērijus ar “prudenciāliem” apsvērumiem. Līdz ar to nav pamata secināt, ka patērētāju tiesību aizsardzības funkcija tiktu īstenota pēc būtiski atšķirīgas metodoloģijas.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likumprojektu anotācijās ietvertais izvērtējums neatbilst plānoto regulējuma izmaiņu faktiskajai būtībai un ietekmei. Lai gan anotācijās šie likumprojekti tiek raksturoti kā tehniska rakstura grozījumi, kas izriet no institucionālās kompetences pārdales, šāds kvalificējums neatspoguļo to, ka tiek mainīts patērētāju tiesību aizsardzības praktiskās īstenošanas mehānisms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Anotācijās nav veikts strukturēts izvērtējums par to, kā institucionālās kompetences maiņa ietekmēs sūdzību izskatīšanas pieeju, normu interpretāciju un patērētāju tiesību aizsardzības efektivitāti. Tiek pieņemts, ka funkcijas nodošana pati par sevi uzlabos uzraudzības efektivitāti, taču šāds pieņēmums nav pamatots ar analīzi vai empīriskiem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Īpaši būtiski, ka anotācijās nav izvērtēts prasību un izmaksu samērīgums pret ieguvumiem, kā arī nav analizēti alternatīvie risinājumi. Tas nozīmē, ka netiek pamatots, kādēļ izvēlētais modelis – pilnīga funkcijas nodošana Latvijas Bankai – ir vispiemērotākais un mazāk ierobežojošais risinājums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Vienlaikus anotācijā nav sniegts kvantitatīvs vai kvalitatīvs izvērtējums par likumprojektu ietekmi uz administratīvo slogu, sūdzību izskatīšanas efektivitāti vai tirgus dalībnieku izmaksām. Šādu datu neesamība būtiski ierobežo iespēju objektīvi novērtēt regulējuma praktisko ietekmi un atbilstību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īpaši problemātiski ir tas, ka anotācijās netiek analizēta ietekme uz patērētājiem kā galveno regulējuma adresātu. Netiek vērtēts, vai un kā institucionālās izmaiņas ietekmēs patērētāju iespējas efektīvi aizstāvēt savas tiesības, tostarp attiecībā uz piekļuvi sūdzību izskatīšanas mehānismiem, to saprotamību un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Turklāt anotācijās ietvertais apgalvojums, ka sabiedrības līdzdalība uz šo likumprojektu neattiecas, pamatojot to ar grozījumu tehnisko raksturu, neatbilst regulējuma faktiskajai ietekmei. Ņemot vērā, ka likumprojekti skar patērētāju tiesību aizsardzības mehānismus finanšu sektorā, tas objektīvi ietekmē gan tirgus dalībniekus, gan patērētājus, un līdz ar to pilnvērtīga sabiedrības līdzdalība būtu būtiska regulējuma kvalitātes nodrošināšanai. Papildus, atsevišķu likumprojektu anotācijās, piemēram, "Grozījumi Kolektīvās finansēšanas pakalpojumu likumā", tieši tiek norādīts, ka nav veikts alternatīvo risinājumu izvērtējums un nav izvērtēts prasību un izmaksu samērīgums pret ieguvumiem. Šādu elementu neesamība norāda uz sistemātisku pieeju likumprojektu izstrādē, kur netiek nodrošināts pilnvērtīgs sākotnējais ietekmes novērtējums (ex-ante), kas ir būtisks priekšnoteikums kvalitatīvai un samērīgai regulējuma izstrādei. Līdz ar to secināms, ka arī attiecīgais Likumprojekts ir izstrādāts bez pietiekama analītiskā pamatojuma, kas ierobežo iespēju objektīvi izvērtēt tā nepieciešamību, efektivitāti un ietekmi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secina, ka anotācijā ietvertais izvērtējums neatbilst normatīvajos aktos noteiktajām prasībām attiecībā uz tiesību aktu projektu sākotnējo ietekmes novērtējumu, jo tajā nav nodrošināta pietiekama analītiskā bāze secinājumiem par regulējuma nepieciešamību, samērīgumu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ar to Asociācija aicina papildināt likumprojektu anotācijas, nodrošinot pilnvērtīgu, strukturētu un pierādījumos balstītu izvērtējumu, tostarp analizējot institucionālās kompetences maiņas ietekmi uz patērētāju tiesību aizsardzību, sūdzību izskatīšanas praksi un regulatīvās vides prognozējamību.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Maksājumu pakalpojumu likumā ir institucionālas kompetences pārdale, kas nemaina patērētāju tiesību materiālo saturu, bet nodrošina šo tiesību konsekventāku un prognozējamāku piemērošanu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jomā sūdzību izskatīšanas nemainās līdz ar uzraugošās iestādes maiņu. Institucionālā pārdale neievieš jaunus sūdzību izskatīšanas mehānismus, nesamazina patērētāju procesuālās garantijas, kā arī neierobežo tiesību aizsardzības līdzekļu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efektivitātes uzlabojums šeit balstās uz institucionālu konsolidāciju, proti viens uzraugs visā maksājumu pakalpojuma ciklā, mazāks risks pretrunīgai normu interpretācijai, ciešāka sasaiste starp pakalpojuma, reklāmas un sūdzību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dublējošu procedūru novēršana, vienots saziņas punkts tirgus dalībniekiem ilgtermiņā samazina netiešās atbilstības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un procesuālās nepārtrauktības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attiecīgie likumprojekti tieši skar patērētāju tiesību aizsardzības procesuālos mehānismus, jo paredz izmaiņas institūcijā, kas izskata patērētāju iesniegumus un sūdzības par finanšu pakalpojumu sniegšanu. Šādā situācijā īpaši būtiski ir nodrošināt skaidru, prognozējamu un vienveidīgu tiesību normu piemērošanu, kas atbilst tiesiskās noteiktības un tiesiskās paļāvības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Vienlaikus Asociācija konstatē, ka likumprojekti un tā anotācija nenodrošina pietiekamu skaidrību attiecībā uz to, kā pēc institucionālās reformas tiks nodrošināta līdzšinējās prakses pēctecība sūdzību izskatīšanā. Jo īpaši nav skaidrs, vai un kādā apjomā tiks saglabāta Patērētāju tiesību aizsardzības centra izstrādātā interpretācijas prakse, kā arī kā tiks novērstas iespējamās atšķirības normu piemērošanā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sūdzību izskatīšanas jomā tiesiskā noteiktība izpaužas ne tikai normatīvā regulējuma skaidrībā, bet arī institucionālās prakses konsekvencē. Ja līdzīgās faktiskajās situācijās var tikt pieņemti atšķirīgi lēmumi atkarībā no institūcijas vai tās iekšējās pieejas, tas rada būtisku nenoteiktību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Asociācija norāda, ka likumprojektos ietvertais pārejas regulējums ir ierobežots un nepietiekami detalizēts, lai nodrošinātu procesuālās nepārtrauktības principa ievērošanu. Lai gan tiek noteikts, ka līdz 2026. gada 31. decembrim saņemtās sūdzības izskata Patērētāju tiesību aizsardzības centrs, netiek skaidri regulēti vairāki būtiski aspekti, kas var rasties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Jo īpaši nav skaidrs, kā tiks risinātas situācijas, kur vienādos faktiskajos apstākļos iesniegumi tiek izskatīti atšķirīgos laikos, bet atšķirīgu institucionālo pieeju ietvaros. Šādu aspektu nenoregulēšana var novest pie situācijas, kur sūdzību izskatīšanas rezultāts ir atkarīgs nevis no lietas faktiskajiem apstākļiem, bet no tā, kurā brīdī un kuras institūcijas ietvaros lieta tiek izskatīta. Tas rada nevienlīdzīgas attieksmes risku un var mazināt uzticību patērētāju tiesību aizsardzības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Vienlaikus Asociācija uzsver, ka arī gadījumos, kad vispārējie tiesību principi un tiesu prakse potenciāli nodrošina atsevišķu jautājumu risinājumu, normatīvā regulējuma neskaidrība pati par sevi rada juridiskus un reputācijas riskus. Situācija, kur tirgus dalībniekiem un patērētājiem nav skaidrs, kā konkrēti tiks piemērots regulējums pārejas periodā, ir pretrunā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Ievērojot minēto, Asociācija aicina papildināt likumprojektu anotācijas, skaidri definējot pārejas regulējuma piemērošanas principus, nodrošinot interpretācijas pēctecību un vienveidīgu pieeju sūdzību izskatīšanā, tādējādi mazinot tiesvedību riskus un stiprinot regulatīvās vides prognozējamību.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tiesības iesniegt sūdzības netiek ierobežotas vai sarežģītas, procesuālās garantijas paliek spēkā nemainīgā apjomā, tiek saglabāta Administratīvā procesa likumā noteiktā kārtība (objektivitāte, vienlīdzība, samērīgums, pienācīga motivācija). Institucionālās kompetences maiņa nemaina sūdzību izskatīšanas tiesisko pamatu, neietekmē patērētāju tiesisko paļāvību uz esošo procesuālo aizsardzību, nodrošina, ka sūdzības arī turpmāk tiek izskatītas saskaņā ar tiem pašiem tiesību principiem. Tādējādi tiesiskās noteiktības un tiesiskās paļāvības pamatprasības netiek mazinātas.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pēctecība tiek nodrošināta ar nemainīgu materiāltiesisko regulējumu, ES tiesību aktu un judikatūras nepārtrauktu piemērošanu, administratīvo un vispārējo tiesu kontroli, kas ir primārais vienveidīgas prakses garants.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ietekmi uz patērētāju aizsardzību un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norāda, ka attiecīgie likumprojekti, mainot sūdzību izskatīšanas institucionālo ietvaru finanšu pakalpojumu jomā, var radīt tiešu ietekmi uz patērētāju tiesību aizsardzības efektivitāti praksē. Patērētāju aizsardzības mehānismu kvalitāte ir cieši saistīta ne tikai ar normatīvo regulējumu, bet arī ar institucionālo pieeju, kompetenci un uzraudzības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Līdzšinējā Patērētāju tiesību aizsardzības centra darbība ir balstīta uz patērētāju tiesību aizsardzības funkcijai raksturīgu pieeju, kuras centrā ir individuālā patērētāja aizsardzība, informācijas uztveres izvērtēšana un komercprakses faktiskā ietekme uz patērētāja ekonomisko rīcību. Savukārt Latvijas Bankas darbības modelis primāri ir vērsts uz finanšu sistēmas stabilitāti, tirgus risku pārvaldību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Šāda institucionālā pieeju atšķirība rada risku, ka pēc reformas patērētāju sūdzību izskatīšanā var dominēt formālāka un uz normatīvās atbilstības izvērtēšanu balstīta pieeja, nepietiekami analizējot konkrētā patērētāja situāciju un komercprakses faktisko ietekmi. Tas var izpausties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 uzmanība individuālajiem patērētāju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lielāks uzsvars uz dokumentu un informācijas formālu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ierobežotāka elastība, izvērtējot nestandarta vai kompleksas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Rezultātā pastāv risks, ka patērētāju aizsardzības efektivitāte praksē var samazināties, jo patērētājiem var kļūt grūtāk panākt savu tiesību aizsardzību gadījumos, kad pārkāpums nav acīmredzams no formālās atbilstības perspektīvas, bet izriet no informācijas pasniegšanas vai uztveres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Vienlaikus Asociācija norāda, ka šāda pieejas transformācija var ietekmēt arī tirgus dalībnieku darbības modeli. Ja uzraudzībā dominē formāla atbilstības pieeja, tirgus dalībnieki var tikt motivēti koncentrēties uz formālu prasību izpildi, nevis uz patērētājam saprotamas un caurskatāmas informācijas sniegšanu. Tas var radīt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atbilstoša, bet patērētājam grūti uztverama informācija kļūst par tirgus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“compliance-driven” pieeja uz patērētāja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Ievērojot minēto, Asociācija aicina papildināt Likumprojekta anotāciju, nodrošinot visaptverošu izvērtējumu par reformas ietekmi uz patērētāju aizsardzības efektivitāti, tirgus darbību un konkurences apstākļiem, kā arī paredzot mehānismus, kas nodrošina, ka institucionālās reformas rezultātā netiek pasliktināts patērētāju aizsardzības līmenis un netiek radīti nesamērīgi šķēršļi tirgus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aizsardzības efektivitāte ir atkarīga ne tikai no normatīvā regulējuma, bet arī no institucionālās pieejas un kompetences. Tieši šī iemesla dēļ patērētāju tiesību aizsardzības funkcijas finanšu pakalpojumu jomā tiek nodotas Latvijas Bankai – iestādei, kurai ir padziļināta un sistemātiska izpratne par finanšu produktu struktūru, riskiem un darbības mehānismiem, spēja analizēt sarežģītas, ilgtermiņa un kombinētas finanšu attiecības, kā arī institucionāla kapacitāte izvērtēt gan individuālus gadījumus, gan to ietekmi uz tirgu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maiņa nav vērsta uz patērētāju aizsardzības vājināšanu, bet uz tās kvalitatīvu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reducējama tikai uz prudenciālu risku, kapitāla pietiekamības vai “formālas atbilstības” kontroli, bet tā ietver tirgus uzvedības uzraudzību, reklāmas, informācijas sniegšanas, pārdošanas prakses un patērētāja aizsardzības aspektu izvērtēšanu, balstās riskos balstītā pieejā, kur būtiska nozīme ir faktiskajai ietekmei uz patērētāju un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jomā patērētāja uztvere, informācijas saprotamība un komercprakses ietekme uz patērētāja ekonomisko rīcību ir neatņemama uzraudzības sastāvdaļa. Šos aspektus nav iespējams kvalitatīvi izvērtēt bez padziļinātas finanšu produktu izpratnes, kas ir Latvijas Bankas kompetences kodols.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izskatot patērētāju sūdzības arī turpmāk būs pienākums izvērtēt katra patērētāja individuālos apstākļus, jāievēro Administratīvā procesa likuma prasības par objektivitāti, izsvērtību un lietas apstākļu pilnīgu noskaidrošanu, kā arī tās lēmumi būs pakļauti pilnai tiesu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finanšu pakalpojumu jomā Latvijas Bankas skatījums sniedz papildu ieguvumu – katrs individuālais gadījums tiek analizēts arī kopsakarā ar tirgus praksi, iespējams identificēt sistemātiskas komercprakses problēmas, kas ietekmē plašāku patērētāju loku. Tas nozīmē, ka patērētāja aizsardzība netiek sašaurināta, bet paplašināta no individuālā uz sistēmisko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Kopsakarā Asociācija secina, ka likumprojektu pakotne pašreizējā redakcijā nepierāda, ka patērētāju kreditēšanas nozares uzraudzības funkciju nodošana Latvijas Bankai nodrošinās metodoloģiski skaidrāku, tirgus dalībniekiem prognozējamāku un patērētājiem efektīvāku regulējuma piemērošanu. Gluži pretēji – likumprojektu anotācijās un piedāvātajā regulējumā konstatējami būtiski trūkumi attiecībā uz reformas pamatojumu, sākotnējo ietekmes izvērtējumu, alternatīvu risinājumu analīzi, pārejas mehānismu skaidrību un turpmākās uzraudzības pieejas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Asociācija uzsver, ka institucionālas reformas finanšu sektorā nevar tikt balstītas vienīgi uz kompetenču formālu pārdali starp iestādēm. Šādai reformai ir jābūt balstītai skaidrā, pierādījumos pamatotā un sistemātiskā izvērtējumā par tās ietekmi uz patērētāju aizsardzību, uzraudzības efektivitāti, tirgus dalībnieku darbības vidi, konkurences apstākļiem un Latvijas finanšu sektora kopējo stabilitāti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pamatojumā ir skaidri identificēta praktiska problēma, kas ilgstoši pastāv finanšu pakalpojumu uzraudzībā – uzraudzības fragmentācija un interpretācijas sadrumstalotība starp vairākām institūcijām, kas piemēro vienas un tās pašas normas dažādos finanšu pakalpojuma posmos. Institucionālā konsolidācija nav pašmērķīga kompetences pārvietošana, bet mehānisms vienotas interpretācijas, metodoloģijas un uzraudzības signālu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Pierādījumu bāze šādai reformai finanšu sektorā primāri ir ES un nacionālā finanšu uzraudzības prakse, uzkrātā administratīvā pieredze, sistēmiskas nepilnības esošajā modelī, nevis izolēti statistiski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juristu apvienība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juistu apvienība uzturs savus iepriekš izteiktos iebildumus kopumā pret likumu paketi kopumā, jo biedības biedru viedoklis navmainījies. Balsojumā zinātniskās sēdes laikā, ar nospiedošo balsu vairākumu 16 no 21 zinātniskās sēdes dalībniekiem nobalsoja, ka patērētāju aizsardzības funkciju pārdale neatbilst valsts pārvaldes uzbūves pamatprincipiem. Latvijas Banka saskaņā ar LR Satversmes nosacījumiem neietilpst izpildvarā un kā neatkarīga iestāde ir izveidota citiem uzdevumiem - monetārā politika, skaidrās naudas aprites nodrošināšana, cenu stabilitāte, kredītiestāžu reģistrācija un pārraudzība. Savukārt patērētāju aizsardzības funkcija - ir izpildvarai raksturīga funkcija, kura atbilstoši funkciju piekritībai ietverta Ekonomikas ministrijas nozarē. Latvijas Bankai arī nav raksturīga sodīšanas funkcija Administratīvās atbildības likuma izpratnē. Neskatoties uz to, ka tīri mehāniski ir iespējams pārcelt un pārvietot tiesību normas starp likumiem, faktiski šāda darbība nozīmēs tiesību telpas deformāciju par labu kādam politiskajam lēmumam.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funkcijas pārdale finanšu pakalpojumu jomā Latvijas Bankai neatkāpjas no Satversmē nostiprinātajiem valsts pārvaldes pamatprincipiem, jo izšķiroša nozīme ir funkcijas saturam un likumdevēja piešķirtajai kompetencei, nevis iestādes formālajai piesaistei izpildvarai. Latvijas Bankas neatkarība, uzraudzības pieredze un sankcionēšanas kapacitāte padara to institucionāli piemērotu tieši finanšu tirgus patērētāju aizsardzības uzdevumiem, savukārt uzraudzības konsolidācija stiprina tiesisko skaidrību un novērš normatīvās vides sadrumstalotību, nevis to deformē.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 neierobežo likumdevēja iespējas piešķirt neatkarīgām iestādēm administratīvas uzraudzības funkcijas, ja tās ir skaidri nostiprinātas likumā un ir pakļautas tiesu kontrolei.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"50. Šā likuma  45. panta otrās daļas jaunā redakcija, grozījums 46.</w:t>
            </w:r>
            <w:r w:rsidR="00000000" w:rsidRPr="00000000" w:rsidDel="00000000">
              <w:rPr>
                <w:vertAlign w:val="superscript"/>
                <w:rtl w:val="0"/>
              </w:rPr>
              <w:t xml:space="preserve">1</w:t>
            </w:r>
            <w:r w:rsidR="00000000" w:rsidRPr="00000000" w:rsidDel="00000000">
              <w:rPr>
                <w:rtl w:val="0"/>
              </w:rPr>
              <w:t xml:space="preserve"> panta pirmajā daļā, grozījumi 105. pantā un 106. panta otrajā daļā saistībā ar patērētāju tiesību aizsardzības finanšu pakalpojumu jomā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Grozījumi šā likuma 46.</w:t>
            </w:r>
            <w:r w:rsidR="00000000" w:rsidRPr="00000000" w:rsidDel="00000000">
              <w:rPr>
                <w:vertAlign w:val="superscript"/>
                <w:rtl w:val="0"/>
              </w:rPr>
              <w:t xml:space="preserve">1</w:t>
            </w:r>
            <w:r w:rsidR="00000000" w:rsidRPr="00000000" w:rsidDel="00000000">
              <w:rPr>
                <w:rtl w:val="0"/>
              </w:rPr>
              <w:t xml:space="preserve"> panta otrajā daļā stājas spēkā 2028. gada 1. janvārī.  Ministru kabineta saskaņā ar šā likuma 46.</w:t>
            </w:r>
            <w:r w:rsidR="00000000" w:rsidRPr="00000000" w:rsidDel="00000000">
              <w:rPr>
                <w:vertAlign w:val="superscript"/>
                <w:rtl w:val="0"/>
              </w:rPr>
              <w:t xml:space="preserve">1 </w:t>
            </w:r>
            <w:r w:rsidR="00000000" w:rsidRPr="00000000" w:rsidDel="00000000">
              <w:rPr>
                <w:rtl w:val="0"/>
              </w:rPr>
              <w:t xml:space="preserve">panta otro daļu noteiktais sniedzamās informācijas apjoms, saturs, iesniegšanas kārtība, termiņi un forma ir piemērojami attiecībā uz šā likuma 46.</w:t>
            </w:r>
            <w:r w:rsidR="00000000" w:rsidRPr="00000000" w:rsidDel="00000000">
              <w:rPr>
                <w:vertAlign w:val="superscript"/>
                <w:rtl w:val="0"/>
              </w:rPr>
              <w:t xml:space="preserve">1</w:t>
            </w:r>
            <w:r w:rsidR="00000000" w:rsidRPr="00000000" w:rsidDel="00000000">
              <w:rPr>
                <w:rtl w:val="0"/>
              </w:rPr>
              <w:t xml:space="preserve"> panta pirmajā daļā minētās informācijas iesniegšanu Latvijas Bankai līdz 2027.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Patērētāju tiesību aizsardzības centrs līdz 2026. gada 15. decembrim nodod Latvijas Bankai no maksājumu pakalpojumu sniedzējiem saskaņā ar šā likuma 46.</w:t>
            </w:r>
            <w:r w:rsidR="00000000" w:rsidRPr="00000000" w:rsidDel="00000000">
              <w:rPr>
                <w:vertAlign w:val="superscript"/>
                <w:rtl w:val="0"/>
              </w:rPr>
              <w:t xml:space="preserve">1</w:t>
            </w:r>
            <w:r w:rsidR="00000000" w:rsidRPr="00000000" w:rsidDel="00000000">
              <w:rPr>
                <w:rtl w:val="0"/>
              </w:rPr>
              <w:t xml:space="preserve"> pantu saņemto informāciju, kura ir tikusi publicēta šā likuma 45. panta otrajā daļā minētajā Patērētāju tiesību aizsardzības centra izveidotajā tīmekļvietnē, kurā patērētājiem iespējams salīdzināt maksājumu pakalpojumu sniedzēju noteikto maksu par pakalpojumiem, kas saistīti ar maksājumu kontu. Gadījumā, ja laika periodā no 2026. gada 16. decembra līdz 2026. gada 31. decembrim ir notikušas jebkādas izmaiņas šajā pārejās punktā minētajā informācijā, šo informāciju  Patērētāju tiesību aizsardzības centrs līdz 2026. gada 31. decembrim nodod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53.punktu. 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skaidro, lai varētu pēc būtības atbildēt uz Ekonomikas ministrijas  iebildumiem saistībā to, ka “atbilstoši likumprojekta anotācijai ir paredzēts PTAC budžeta samazinājums sākot ar 2027.gada 1.janvāri, atlaižot visus 11 darbiniekus, kā arī atbilstoši samazinot PTAC budžetu. Jāņem vērā, ka gadījumā, ja Latvijas Banka nepārņem darbiniekus, tad saskaņā ar Valsts un pašvaldību institūciju amatpersonu un darbinieku atlīdzības likuma 17.pantu darbiniekiem, ar kuriem tiek izbeigtas amata (dienesta, darba) attiecības sakarā ar institūcijas vai amata likvidāciju, amatpersonu (darbinieku) skaita samazināšanu, izmaksā atlaišanas pabalstu no 1-4 mēnešalgām. Līdz ar to nepieciešams papildināt anotāciju ar 11 darbinieku atlaišanas izmaksām un paredzēt nepieciešamo budžetu PTAC”,  Finanšu ministrija ir lūguši PTAC līdz 24.04.2026. sniegt informāciju par to, cik liels finansējums PTAC ir nepieciešams attiecībā uz 25.iebildumā norādīto, proti, budžets 11 amatpersonu (darbinieku) skaita samazināšanai, izmaksājamais  atlaišanas pabalsts no 1 – 4 mēnešalgām.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līdz 27.04.2026. nav vēl sniedzis šādu informāciju. Pēc pilnīgas informācijas no PTAC saņemšanas, būs iespēja precīzāk noteikt un atbilstoši precizēt, kāds būs nepieciešamais resursu apjoms PTAC lietu pabeigšanai. Līdz virzās likumprojekts uz Saeimu, būs jāsaprot precīzs PTAC lietu pabeigšanai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atbilstoši PTAC sniegtajai informācijai, PTAC ir norādījis, ka šobrīd nav iespējams sniegt informāciju par to cik ir tādas ierosinātās un uzsāktās administratīvās, administratīvo pārkāpumu, kā arī sūdzību un iesniegumu izskatīšanas lietas, kuras nebūs pabeigtas līdz 2026. gada 31. decembrim. Izskatāmo lietu apjoms mainās katru dienu, atkarībā no saņemto iesniegumu, konsultāciju un ierosināto lietu skaita un to izskatīšanas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ir norādījis, ka uz 2026. gada 24. aprīli finanšu pakalpojumu jomā, bez parādu ārpustiesas atgūšanas, ir šādas aktīvas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izsniegšanas lietas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(uzraudzības lietas pār licencētiem subjektiem)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(notiek tiesvedība)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interešu uzraudzība (kolektīvo interešu uzraudzības lietas, citi finanšu pakalpojumu sniedzēji)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(sūdzību un iesniegumu izskatīšanas lietas) - 59;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(konsultāciju un informācijas pieprasīšanas lietas) - 21.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PTAC iesniegtās informācijas Finanšu ministrijai, secināms, ka tuvāk likumprojekta pieņemšanas brīdim Saeimā, būs iespēja precīzāk noteikt un atbilstoši precizēt, kāds būs nepieciešamais resursu apjoms PTAC lietu pabeigšanai, ņemot vērā, ka daudzi no uzsāktajiem procesiem ir īslaicīgi, piemēram, iesniegumu izskatīšana, kas var tikt pabeigts īsākos termiņos, pretēji tiesvedībām, kas ir laikietilpīgāks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Šā likuma  45. panta otrās daļas jaunā redakcija, grozījums 46.</w:t>
            </w:r>
            <w:r w:rsidR="00000000" w:rsidRPr="00000000" w:rsidDel="00000000">
              <w:rPr>
                <w:vertAlign w:val="superscript"/>
                <w:rtl w:val="0"/>
              </w:rPr>
              <w:t xml:space="preserve">1</w:t>
            </w:r>
            <w:r w:rsidR="00000000" w:rsidRPr="00000000" w:rsidDel="00000000">
              <w:rPr>
                <w:rtl w:val="0"/>
              </w:rPr>
              <w:t xml:space="preserve"> panta pirmajā daļā, grozījumi 105. pantā un 106. panta otrajā daļā saistībā ar patērētāju tiesību aizsardzības finanšu pakalpojumu jomā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Grozījumi šā likuma 46.</w:t>
            </w:r>
            <w:r w:rsidR="00000000" w:rsidRPr="00000000" w:rsidDel="00000000">
              <w:rPr>
                <w:vertAlign w:val="superscript"/>
                <w:rtl w:val="0"/>
              </w:rPr>
              <w:t xml:space="preserve">1</w:t>
            </w:r>
            <w:r w:rsidR="00000000" w:rsidRPr="00000000" w:rsidDel="00000000">
              <w:rPr>
                <w:rtl w:val="0"/>
              </w:rPr>
              <w:t xml:space="preserve"> panta otrajā daļā stājas spēkā 2028. gada 1. janvārī.  Ministru kabineta saskaņā ar šā likuma 46.</w:t>
            </w:r>
            <w:r w:rsidR="00000000" w:rsidRPr="00000000" w:rsidDel="00000000">
              <w:rPr>
                <w:vertAlign w:val="superscript"/>
                <w:rtl w:val="0"/>
              </w:rPr>
              <w:t xml:space="preserve">1 </w:t>
            </w:r>
            <w:r w:rsidR="00000000" w:rsidRPr="00000000" w:rsidDel="00000000">
              <w:rPr>
                <w:rtl w:val="0"/>
              </w:rPr>
              <w:t xml:space="preserve">panta otro daļu noteiktais sniedzamās informācijas apjoms, saturs, iesniegšanas kārtība, termiņi un forma ir piemērojami attiecībā uz šā likuma 46.</w:t>
            </w:r>
            <w:r w:rsidR="00000000" w:rsidRPr="00000000" w:rsidDel="00000000">
              <w:rPr>
                <w:vertAlign w:val="superscript"/>
                <w:rtl w:val="0"/>
              </w:rPr>
              <w:t xml:space="preserve">1</w:t>
            </w:r>
            <w:r w:rsidR="00000000" w:rsidRPr="00000000" w:rsidDel="00000000">
              <w:rPr>
                <w:rtl w:val="0"/>
              </w:rPr>
              <w:t xml:space="preserve"> panta pirmajā daļā minētās informācijas iesniegšanu Latvijas Bankai līdz 2027.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Patērētāju tiesību aizsardzības centrs līdz 2026. gada 15. decembrim nodod Latvijas Bankai no maksājumu pakalpojumu sniedzējiem saskaņā ar šā likuma 46.</w:t>
            </w:r>
            <w:r w:rsidR="00000000" w:rsidRPr="00000000" w:rsidDel="00000000">
              <w:rPr>
                <w:vertAlign w:val="superscript"/>
                <w:rtl w:val="0"/>
              </w:rPr>
              <w:t xml:space="preserve">1</w:t>
            </w:r>
            <w:r w:rsidR="00000000" w:rsidRPr="00000000" w:rsidDel="00000000">
              <w:rPr>
                <w:rtl w:val="0"/>
              </w:rPr>
              <w:t xml:space="preserve"> pantu saņemto informāciju, kura ir tikusi publicēta šā likuma 45. panta otrajā daļā minētajā Patērētāju tiesību aizsardzības centra izveidotajā tīmekļvietnē, kurā patērētājiem iespējams salīdzināt maksājumu pakalpojumu sniedzēju noteikto maksu par pakalpojumiem, kas saistīti ar maksājumu kontu. Gadījumā, ja laika periodā no 2026. gada 16. decembra līdz 2026. gada 31. decembrim ir notikušas jebkādas izmaiņas šajā pārejās punktā minētajā informācijā, šo informāciju  Patērētāju tiesību aizsardzības centrs līdz 2026. gada 31. decembrim nodod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 un 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saistīto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ja regulējums rada ievērojamu ekonomisku, administratīvu vai sociālu ietekmi. Tādēļ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dalībvalstīm saskaņā ar Līguma par Eiropas Savienības darbību 127. panta 4. punkta un  Līguma par Eiropas Savienības darbību protokola Nr.4 "Par Eiropas Centrālo banku sistēmas Statūtiem un Eiropas Centrālās bankas Statūtiem" 4. pantu par visiem tiesību aktiem, kas ir Eiropas Centrālās bankas (ECB) kompetencē, ir jāapspriež ar ECB, kura savukārt tad sniedz atzinumu par savas kompetences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1998. gada 29. jūnija lēmuma 98/415/EK par to, kā valstu iestādes apspriežas ar Eiropas Centrālo banku par tiesību aktu projektiem [pieejams:  https://eur-lex.europa.eu/legal-content/LV/TXT/HTML/?uri=CELEX:31998D0415&amp;from=IT]  (Padomes lēmums) 2. panta 1. punktā ir norādīti dalībvalstu normatīvos aktos iekļautie jautājumi par kuriem īpaši jāapspiežas ar ECB, tai skaitā, dalībvalstis apspriežas saistībā ar valstu centrālajām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lēmums 4. pantam katra dalībvalsts veic efektīvus pasākumus, kas vajadzīgi šā lēmuma ievērošanai. Tādā nolūkā attiecīgā dalībvalsts apspriešanos ar ECB rīko savlaicīgi – tā, lai iestāde, kas ierosinājusi konkrētā tiesību akta projektu, ECB atzinumu varētu ņemt vērā pirms pieņemt galīgo lēmumu par aktu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Finanšu ministrija saskaņā ar Padomes lēmuma 3. panta 1. punktu likumprojektu pakotni (13 likumprojekti) pēc atbalstīšanas Ministru kabinetā nosūtīs ECB atzinuma sniegšanai. ECB atzinuma sniegšanas termiņš ir viens mēnesis no brīža, kad ECB saņem attiecīgo paziņojumu no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līdz likumprojektu pakotnes izskatīšanai Saeimas Budžeta finanšu (nodokļu) komisijā pirms 2. lasījuma ECB atzinums tiks saņemts un iesniegts attiecīgajā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 sēdē parasti apspriežas par ECB sniegtajiem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ministrija sadarbojoties ar Latvijas Banku, nepieciešamības gadījumā precizēs atbilstošās tiesību normas, ņemot vērā ECB atzinumā norādīto, un priekšlikumu veidā iesniegs izskatīšanai atbilstošajā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ECB ir publicējusi norādījumus par to, kā valstu iestādes apspriežas ar ECB par tiesību aktu projektiem, kuru aktuālā versija, kas atjaunota 2025. gada aprīlī, ir publiski pieejama vietnē: https://www.ecb.europa.eu/pub/pdf/other/ecb.consultationguide202505.lv.pdf.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anotācijā nav apgalvojuma, ka likumprojekts neskar ietekmējamās sabiedrības grupas. Tā kā likumprojekta mērķis cita starpā ir stiprināt patērētāju, kuri ir finanšu pakalpojumu saņēmēji, tiesību aizsardzību, ka arī uzlabot patērētāju tiesību aizsardzības efektivitāti, precizēts anotācijas 2. sadaļas 2.1. apakšpunkts, ka projekts skar fiziskas personas kā patērētājus.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 un ietverta, tostarp,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otrajā daļā vārdus “Ministru kabinets nosaka Patērētāju tiesību aizsardzības centram” ar vārdiem “Latvijas Banka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skaidrībai papildināt anotācijas 1.3.punktu ar informāciju par Ministru kabineta 2018. gada 7. augusta noteikumu Nr. 480 "Kārtība, kādā sniedz informāciju par maksu, ko piemēro ar maksājumu kontiem saistītajiem pakalpojumiem" spēka zaudēšanas aspektiem. Jo veicot šeit minētos grozījumus un mainot ārējā normatīvā akta izdevēju minētajiem noteikumiem ir jāzaudē juridiskais spēks. Šobrīd anotācijā ir informācija tikai par normu piemērošanas aspektiem. Vēršam uzmanību, ka saskaņā ar Oficiālo publikāciju un tiesiskās informācijas likuma 9.panta piekto daļu, ja spēku zaudē normatīvā akta izdošanas tiesiskais pamats (augstāka juridiska spēka tiesību norma, uz kuras pamata izdots cits normatīvais akts), tad spēku zaudē arī uz šā pamata izdotais normatīvais akts vai 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papildināts anotācijas 1.3. punkts ar skaidrojumu par likumprojekta pārejas noteikumu piemērošanas aspektiem, kas attiecas uz Ministru kabineta 2018. gada 7. augusta noteikumiem Nr. 480 "Kārtība, kādā sniedz informāciju par maksu, ko piemēro ar maksājumu kontiem saistītajiem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ietvertajos pārejas noteikumos noteikts, ka grozījumi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otrajā daļā, kas paredz to, ka likumā ietvertais deleģējums Ministru kabinetam noteikt Patērētāju tiesību aizsardzības centram saskaņā ar Maksājumu pakalpojumu un elektroniskās naudas likuma 46.1 panta pirmo daļu sniedzamās informācijas apjomu, saturu, iesniegšanas kārtību, termiņus un formu tiek aizstāts ar deleģējumu Latvijas Bankai noteikt saskaņā ar Maksājumu pakalpojumu un elektroniskās naudas likuma 46.</w:t>
            </w:r>
            <w:r w:rsidR="00000000" w:rsidRPr="00000000" w:rsidDel="00000000">
              <w:rPr>
                <w:vertAlign w:val="superscript"/>
                <w:rtl w:val="0"/>
              </w:rPr>
              <w:t xml:space="preserve">1 </w:t>
            </w:r>
            <w:r w:rsidR="00000000" w:rsidRPr="00000000" w:rsidDel="00000000">
              <w:rPr>
                <w:rtl w:val="0"/>
              </w:rPr>
              <w:t xml:space="preserve">panta pirmo daļu sniedzamās informācijas apjomu, saturu, iesniegšanas kārtību, termiņus un formu, stājas spēkā 2028. gada 1. janvārī. Šis regulējums šobrīd ir noteikts Ministru kabineta 2018. gada 7. augusta noteikumos Nr. 480 "Kārtība, kādā sniedz informāciju par maksu, ko piemēro ar maksājumu kontiem saistītajiem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likumprojektā ietverto pārejas regulējumu ir paredzēts, ka līdz 2027. gada 31. decembrim Ministru kabineta saskaņā ar Maksājumu pakalpojumu un elektroniskās naudas likuma 46.1 panta otro daļu noteiktais sniedzamās informācijas apjoms, saturs, iesniegšanas kārtība, termiņi un forma ir piemērojami attiecībā uz Maksājumu pakalpojumu un elektroniskās naudas likuma 46.1 panta pirmajā daļā minētās informācijas iesniegšanu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2028. gada 1. janvāra attiecīgi šie jautājumi tiks regulēti ar Latvijas Bankas izdotajiem noteikumiem, kuri tiks izdoti saskaņā ar minēto deleģējumu.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otrajā daļā vārdus "Ministru kabinets nosaka Patērētāju tiesību aizsardzības centram" ar vārdiem "Latvijas Banka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nepieciešamos tiesību aktus likumprojekta paredzētajiem jaunajiem likuma pilnvarojumiem Latvijas Bankai izdot tiesību aktus (piem., 46.</w:t>
            </w:r>
            <w:r w:rsidR="00000000" w:rsidRPr="00000000" w:rsidDel="00000000">
              <w:rPr>
                <w:vertAlign w:val="superscript"/>
                <w:rtl w:val="0"/>
              </w:rPr>
              <w:t xml:space="preserve">1</w:t>
            </w:r>
            <w:r w:rsidR="00000000" w:rsidRPr="00000000" w:rsidDel="00000000">
              <w:rPr>
                <w:rtl w:val="0"/>
              </w:rPr>
              <w:t xml:space="preserve">panta otrā daļa un 108.panta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4.1.13.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7. augusta noteikumi Nr. 480 "Kārtība, kādā sniedz informāciju par maksu, ko piemēro ar maksājumu kontiem saistītajiem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saistīto likumprojektu faktiski tiek atcelts pilnvarojums Ministru kabinetam izdot regulējumu un tā vietā tiek dots attiecīgs pilnvarojums Latvijas Bankai, Ministru kabineta 2018. gada 7. augusta noteikumi Nr. 480 "Kārtība, kādā sniedz informāciju par maksu, ko piemēro ar maksājumu kontiem saistītajiem pakalpojumiem" zaudēs spēku ar grozījuma Maksājumu pakalpojumu un elektroniskās naudas likuma 46.1 panta otrajā daļā spēkā stāšanos (proti, ar 2028.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likumprojektā ietverto pārejas regulējumu ir paredzēts, ka līdz 2027. gada 31. decembrim Ministru kabineta saskaņā ar Maksājumu pakalpojumu un elektroniskās naudas likuma 46.1 panta otro daļu noteiktais sniedzamās informācijas apjoms, saturs, iesniegšanas kārtība, termiņi un forma ir piemērojami attiecībā uz Maksājumu pakalpojumu un elektroniskās naudas likuma 46.1 panta pirmajā daļā minētās informācijas iesniegšanu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2028. gada 1. janvāra attiecīgi šie jautājumi tiks regulēti ar Latvijas Bankas izdotajiem noteikumiem, kuri tiks izdoti saskaņā ar minēto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precizēta anotācijas 4.2.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6. pants (likuma 108. panta trešā daļa) paredz arī deleģējumu Latvijas Bankai noteikt prasības un kārtību, kādā iesniedzami ziņojumi par iespējamiem un faktiskiem Maksājumu pakalpojumu un elektroniskās naudas likuma un uz tā pamata izdoto Latvijas Bankas noteikumu pārkāpumiem, kā arī kārtību, kā tie tiek apstrādāti un izskatīti, vienlaikus nodrošinot ziņotāju interešu aizsardzību un konfidencialitāti. Tā kā šādas prasības jau ir noteiktas Latvijas Bankas 2024. gada 11. novembra noteikumos Nr. 337 "Noteikumi par kārtību, kādā persona var iesniegt un Latvijas Banka izskata ziņojumu par finanšu tirgu regulējošo normatīvo aktu iespējamiem vai faktiskiem pārkāpumiem", un tās pēc likumprojekta spēkā stāšanās attiecīgi tiks attiecinātas arī iespējamiem un faktiskiem Maksājumu pakalpojumu un elektroniskās naudas likuma un uz šā likuma pamata izdoto Latvijas Bankas noteikumu pārkāpumiem, pēc likumprojekta spēkā stāšanās būs nepieciešams grozīt minētos Latvijas Bankas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ietvertajos pārejas noteikumos ir noteikts, ka grozījumi Maksājumu pakalpojumu un elektroniskās naudas likuma 46.1 panta otrajā daļā, kas paredz to, ka likumā ietvertais deleģējums Ministru kabinetam noteikt Patērētāju tiesību aizsardzības centram saskaņā ar Maksājumu pakalpojumu un elektroniskās naudas likuma 46.1 panta pirmo daļu sniedzamās informācijas apjomu, saturu, iesniegšanas kārtību, termiņus un formu tiek aizstāts ar deleģējumu Latvijas Bankai noteikt saskaņā ar Maksājumu pakalpojumu un elektroniskās naudas likuma 46.1 panta pirmo daļu sniedzamās informācijas apjomu, saturu, iesniegšanas kārtību, termiņus un formu, stājas spēkā 2028. gada 1. janvārī. Šis regulējums šobrīd ir noteikts Ministru kabineta 2018. gada 7. augusta noteikumos Nr. 480 "Kārtība, kādā sniedz informāciju par maksu, ko piemēro ar maksājumu kontiem saistītajiem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likumprojektā ietverto pārejas regulējumu ir paredzēts, ka līdz 2027. gada 31. decembrim Ministru kabineta saskaņā ar Maksājumu pakalpojumu un elektroniskās naudas likuma 46.1 panta otro daļu noteiktais sniedzamās informācijas apjoms, saturs, iesniegšanas kārtība, termiņi un forma ir piemērojami attiecībā uz Maksājumu pakalpojumu un elektroniskās naudas likuma 46.1 panta pirmajā daļā minētās informācijas iesniegšanu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2028. gada 1. janvāra attiecīgi šie jautājumi tiks regulēti ar Latvijas Bankas izdotajiem noteikumiem, kuri tiks izdoti saskaņā ar minēto deleģējumu."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26-TA-747</w:t>
    </w:r>
    <w:r>
      <w:br/>
    </w:r>
    <w:r w:rsidR="00000000" w:rsidRPr="00000000" w:rsidDel="00000000">
      <w:rPr>
        <w:rtl w:val="0"/>
      </w:rPr>
      <w:t xml:space="preserve">13.05.2026. 09.21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26-TA-747</w:t>
    </w:r>
    <w:r>
      <w:br/>
    </w:r>
    <w:r w:rsidR="00000000" w:rsidRPr="00000000" w:rsidDel="00000000">
      <w:rPr>
        <w:rtl w:val="0"/>
      </w:rPr>
      <w:t xml:space="preserve">13.05.2026. 09.21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Izziņa_26-TA-747.docx</dc:title>
</cp:coreProperties>
</file>

<file path=docProps/custom.xml><?xml version="1.0" encoding="utf-8"?>
<Properties xmlns="http://schemas.openxmlformats.org/officeDocument/2006/custom-properties" xmlns:vt="http://schemas.openxmlformats.org/officeDocument/2006/docPropsVTypes"/>
</file>