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24-TA-2175: Instrukcijas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11. decembra instrukcijā Nr. 8 "Instrukcija par valsts budžeta tāmēm"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apakšpunktu izteikt redakcijā - </w:t>
            </w:r>
            <w:r w:rsidR="00000000" w:rsidRPr="00000000" w:rsidDel="00000000">
              <w:rPr>
                <w:rtl w:val="0"/>
              </w:rPr>
              <w:t xml:space="preserve">Ņemto vērā Ministru kabineta 2017. gada 4. jūlija noteikumu Nr.399 "Valsts pārvaldes pakalpojumu uzskaites, kvalitātes kontroles un sniegšanas kārtība" 4.3. apakšpunktā, 5. un 9.punktā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svītrot pielikumus (veidlapas), jo tās tiek veidotas e-pakalpojumu portālā, kā arī aktuālā informācija par izmaiņām un papildinājumiem Valsts kases e-pakalpojumos vairs netiek iekļauta normatīvo aktu regulējumā, bet tiek </w:t>
            </w:r>
            <w:r w:rsidR="00000000" w:rsidRPr="00000000" w:rsidDel="00000000">
              <w:rPr>
                <w:b w:val="1"/>
                <w:rtl w:val="0"/>
              </w:rPr>
              <w:t xml:space="preserve">ievietota un publicēta Valsts informācijas resursu, sistēmu un sadarbspējas informācijas sistēmas pakalpojumu reģistrā, kā arī </w:t>
            </w:r>
            <w:r w:rsidR="00000000" w:rsidRPr="00000000" w:rsidDel="00000000">
              <w:rPr>
                <w:rtl w:val="0"/>
              </w:rPr>
              <w:t xml:space="preserve">publicēta Valsts kases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3.apakšpunkta redakcija norādot, ka aktuālā informācija par izmaiņām un papildinājumiem tāmju veidlapās (jaunas rindas, ailes un tamlīdzīgi) vairs netiek iekļauta normatīvo aktu regulējumā, bet pieejama e-pakalpojumā. MK instrukcijas 3.punktā ir noteikts, ka tāmi (kas ir viens no budžeta plānošanas dokumentu veidiem) iestāde sagatavo izmantojot e-pakalpojumu Valsts kases e-pakalpojumu portālā. E-pakalpojumu iestāde pieprasa un lieto atbilstoši kārtībai, kādā nodrošina informācijas apriti, izmantojot Valsts kases e-pakalpojumus (24-TA-1864). Savukārt minētajos MK noteikumos (24-TA-1864) ir minēts, ka Valsts kases nodrošinātie pakalpojumi atbilstoši normatīvajiem aktiem valsts pārvaldes pakalpojumu pārvaldības jomā ir reģistrēti Valsts informācijas resursu, sistēmu un sadarbspējas informācijas sistēmas pakalpojumu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projektu, sadaļās, kurās ir minēta informācijas par pakalpojumu publicēšana Valsts kases tīmekļvietnē, papildināt ar pakalpojumu reģistrēšanu un publicēšanu atbilstoši normatīvajiem aktiem valsts pārvaldes pakalpojumu pārvaldības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sadaļas (1.1., 1.3.) precizētas, lai nepārprotami būtu saprotams, ka instrukcijā netiek noteikta atšķirīga kārtība attiecībā uz Valsts kases nodrošināto pakalpojumu reģistrēšanu un publicēšanu. Valsts budžeta programmu, apakšprogrammu un pasākumu tāme ir viens no budžeta plānošanas dokumenta veidiem, kas iekļaujas Valsts kases nodrošinātajos pakalpojumos, kas savukārt atbilstoši normatīvajiem aktiem valsts pārvaldes pakalpojumu pārvaldības jomā ir reģistrēti Valsts informācijas resursu, sistēmu un sadarbspējas informācijas sistēmas pakalpojumu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apakšpunktā risinājumu aprakstu un  problēmu aprakstus, izteikt redakcijā, ņemto vērā Ministru kabineta 2017. gada 4. jūlija noteikumu Nr.399 "Valsts pārvaldes pakalpojumu uzskaites, kvalitātes kontroles un sniegšanas kārtība" 4.3. apakšpunktā, 5. un 9.punktā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apakšpunktā, pirmais, no risnājumu aprakstiem: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turpinās nodrošināt aktuālo valsts budžeta programmu un apakšprogrammu tāmju</w:t>
            </w:r>
            <w:r w:rsidR="00000000" w:rsidRPr="00000000" w:rsidDel="00000000">
              <w:rPr>
                <w:b w:val="1"/>
                <w:rtl w:val="0"/>
              </w:rPr>
              <w:t xml:space="preserve"> ievietošanu un publicēšanu Valsts informācijas resursu, sistēmu un sadarbspējas informācijas sistēmas pakalpojumu reģistrā , kā arī </w:t>
            </w:r>
            <w:r w:rsidR="00000000" w:rsidRPr="00000000" w:rsidDel="00000000">
              <w:rPr>
                <w:rtl w:val="0"/>
              </w:rPr>
              <w:t xml:space="preserve">Valsts kases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Ministru kabineta 2021.gada 25.februāra noteikumos Nr.128 “Kārtība, kādā nodrošina informācijas apriti, izmantojot Valsts kases e-pakalpojumus” (24-TA-1864), Valsts kase </w:t>
            </w:r>
            <w:r w:rsidR="00000000" w:rsidRPr="00000000" w:rsidDel="00000000">
              <w:rPr>
                <w:b w:val="1"/>
                <w:rtl w:val="0"/>
              </w:rPr>
              <w:t xml:space="preserve">ievieto un publicē informāciju par pakalpojumiem Valsts informācijas resursu, sistēmu un sadarbspējas informācijas sistēmas pakalpojumu reģistrā, kā arī</w:t>
            </w:r>
            <w:r w:rsidR="00000000" w:rsidRPr="00000000" w:rsidDel="00000000">
              <w:rPr>
                <w:rtl w:val="0"/>
              </w:rPr>
              <w:t xml:space="preserve"> savā tīmekļvietnē kas tiek nodrošināti e-pakalpojumu portālā https://epakalpojumi.kase.gov.lv (turpmāk – portāls). Līdz ar to minētie noteikumi vairs nesaturēs konkrētu e-pakalpojumu nosaukumus, tādēļ instrukcijas projektā ir jāsvītro atsauce uz e-pakalpojuma nosaukumu (eTāmes).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problēmas apraksts:  Aktuālā informācija par izmaiņām un papildinājumiem Valsts kases e-pakalpojumos vairs netiek iekļauta normatīvo aktu regulējumā, bet tiek </w:t>
            </w:r>
            <w:r w:rsidR="00000000" w:rsidRPr="00000000" w:rsidDel="00000000">
              <w:rPr>
                <w:b w:val="1"/>
                <w:rtl w:val="0"/>
              </w:rPr>
              <w:t xml:space="preserve">ievietota un publicēta Valsts informācijas resursu, sistēmu un sadarbspējas informācijas sistēmas pakalpojumu reģistrā, kā arī </w:t>
            </w:r>
            <w:r w:rsidR="00000000" w:rsidRPr="00000000" w:rsidDel="00000000">
              <w:rPr>
                <w:rtl w:val="0"/>
              </w:rPr>
              <w:t xml:space="preserve">publicēta Valsts kases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no risinājumu aprakstiem papildināts, ka Valsts kase turpinās nodrošināt aktuālo valsts budžeta programmu un apakšprogrammu tāmju publicēšanu Valsts kases tīmekļvietnē saskaņā ar Ministru kabineta instrukcijas 15.punktu. Ministru kabineta instrukcijas 15.punktā noteikts, ka iestāde normatīvajos aktos par informācijas ievietošanu internetā noteiktajā tīmekļvietnes sadaļā "Budžets" publicē saiti uz Valsts kases tīmekļvietnes sadaļu, kurā tiek publicētas visu valsts budžeta programmu un apakšprogrammu aktuālās tāmes https://www.kase.gov.lv/parskati-un-tames/valsts-budzeta-tames. Minētais iekļauts tiesiskās skaidrības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problēmas apraksts precizēts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Piektās problēmas apraksts precizēts, lai nepārprotami izskaidrotu, kāda ir tāmes (kā viena no budžeta plānošanas dokumentu veidiem) struktūra un kas to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dienesta (turpmāk - VDD) priekšlikums - papildināt anotāciju ar informāciju kā Instrukcijas projektā paredzēto funkcionalitāti varēs izmantot valsts drošības iestādes, ņemot vērā, ka attiecībā uz valsts drošības iestādēm nav skaidra un vienota redzējuma, vai, kā un kādā apjomā valsts drošības iestādes varēs pievienoties attiecīgo vienotā pakalpojuma centra sniegto pakalpojumu saņemšanai, kā arī to, ka atbilstoši Likuma par budžetu un finanšu vadību 13.panta (Valsts noslēpumi (slepenie izdevumi)) pirmajai daļai noteiktiem nacionālās drošības pasākumiem paredzētos slepenos izdevumus valsts budžeta likumā apstiprina bez izklāsta.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precizē Valsts kases e-pakalpojumu, kurā tiek veikta tāmju sagatavošana un apstiprināšana (mainīsies e-pakalpojumu portāla sadaļa), nemainot kārtību, kādā valsts budžeta iestāde sagatavo, precizē un apstiprina valsts budžeta programmu, apakšprogrammu un pasākumu tāmi (Valsts drošības dienests sagatavos tāmes kā līdz šim - norādot izdevumus kodā "Izdevumi, kas saistīti ar operatīvo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nenosaka Valsts kases sniegtos pakalpojumus valsts pārvaldes vienotā pakalpojumu centra ietvaros un to sniegšanas kārtību (un līdz ar to nerisina jautājumus, kā un kādā apjomā valsts drošības iestādes varēs pievienoties attiecīgo vienotā pakalpojuma centra sniegto pakalpojumu saņemšanai). Šo jomu regulē Ministru kabineta 2024.gada 22.oktobra noteikumi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kas tiks atbilstoši precizēti, iekļaujot kārtību, kādā tiks sniegts iestāžu līmeņa budžeta plānošanas risinājuma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faktiskie izdevumi (pēc naudas plūsmas) vismaz vienā izdevumu kategorijā (ceturtajā zīmē) pārsniedz tāmē šai kategorijai apstiprināto izdevumu apjomu par vairāk nekā 15 %;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vērš uzmanību uz nepieciešamību izsvērt, vai un cik pamatots ir instrukcijas spēkā esošās un arī plānotās redakcijas 7.2. punktā ietvertais nosacījums, kuram iestājoties ir jāprecizē tāme. Atbalstot nepieciešamību stiprināt iestāžu atbildību rīcībā ar valsts budžeta līdzekļiem, vienlaikus ir jāizver, vai šajā nosacījumā ietvertā detalizācija (izdevumu kategorija ceturtajā zīmē) un novirze (pārsniegums pret apstiprināto izdevumu apjomu par vairāk nekā 15 %) nerada nesamērīgu birokrātisko slogu, ja to samēro pret potenciālo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Tāme ir budžeta plānošanas rīks un vienlaikus tā parāda rezultātu - kā iestāde ir plānojusi līdzsvarot ieņēmumus un izdevumus dažādās pozīcijās, tādejādi novēršot finansējuma trūkuma risku gada nogalē, ko izraisījis pārtēriņš citās pozīcijās. Iestādes vadītājs jebkurā gadījumā ir atbildīgs par savlaicīgu un atbildīgu plānošanu, regulējot resursu un izdevumu sadalījumu un atbilstoši precizējot tāmi. Tomēr tas nenozīmē, ka normatīvais regulējums nevar saturēt stimulējošos mehānismus, kas palīdz iestādes vadītajam šajā uzdevumā. Jāpiemin, ka FM līdz šim nav saņēmis priekšlikumus mainīt noteikto slieksni, kā arī informāciju no valsts budžeta iestādēm par to, ka gada vidū būtu apgrūtinoši un nelietderīgi precizēt tāmes pie 15 % izpildes novirzes pret plānoto (slieksnis noteikts Finanšu ministrijas ekspertiem izvērtējot plāna un izpildes novirzes būtiskumu, ievērojot valsts budžeta izpildes analīzes normatīvajos aktos noteikto novirzes būtiskuma līmeni (15%) un ministriju 2017.gada veiktajā aptaujā par budžeta un finanšu vadības jomas normatīvo aktu pilnveidošanu izteiktos viedokļus (10%)). Ir bijuši jautājumi no iestādēm par tāmes precizēšanu pēc gada beigām, uz ko FM sadarbība ar Valsts kasi skaidroja, ka precizēt tāmi pēc saimnieciska gada noslēgumā nav nepieciešams, jo precizējumiem vairs nav pievienotās vērtības finanšu plānošanā. Tādēļ pašreizējos grozījumos netiek mainīts esošajā normatīvajā regulējumā noteiktais slieksnis. Valsts kontroles priekšlikums izsvērt, vai un cik pamatots ir instrukcijas 7.2. apakšpunktā ietvertais nosacījums, tiks ņemts vērā turpmākajā normatīvā regulējuma pilnveides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faktiskie izdevumi (pēc naudas plūsmas) vismaz vienā izdevumu kategorijā (ceturtajā zīmē) pārsniedz tāmē šai kategorijai apstiprināto izdevumu apjomu par vairāk nekā 15 %;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Iestāde sagatavo tāmi par iestādes saņemtajiem ziedojumiem un dāvinājumiem. Minēto tāmi sagatavo par n gadā plānoto izdevumu apmēru, kas sedzams no faktiski saņemtiem un uz n gada sākumu atlikumā esošiem ziedojumu un dāvinājumu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Republikas diplomātiskajām un konsulārajām pārstāvniecībām konti ziedojumiem un dāvinājumiem ir atvērti kredītiestādēs pārstāvniecības valstī (nevis Valsts kasē), tās ziedojumu un dāvinājumu tāmes turpinās sagatavot iestādei pieejamajā programmatūrā.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punktu 10.</w:t>
            </w:r>
            <w:r w:rsidR="00000000" w:rsidRPr="00000000" w:rsidDel="00000000">
              <w:rPr>
                <w:vertAlign w:val="superscript"/>
                <w:rtl w:val="0"/>
              </w:rPr>
              <w:t xml:space="preserve">1</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Latvijas Republikas diplomātiskās un konsulārās pārstāvniecības sagatavo tāmi par to saņemtajiem ziedojumiem un dāvinājumiem iestādei pieejamajā programmatūrā. Minēto tāmi sagatavo par n gadā plānoto izdevumu apmēru, kas sedzams no faktiski saņemtiem un uz n gada sākumu atlikumā esošiem ziedojumu un dāvinājumu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10.punkts, papildinot to ar vārdiem "kontā Valsts kasē", kā arī papildināta anotācija ar skaidrojumu, ka ņemot vērā, ka saskaņā ar Likumā par budžetu un finanšu vadību 27.panta 1.</w:t>
            </w:r>
            <w:r w:rsidR="00000000" w:rsidRPr="00000000" w:rsidDel="00000000">
              <w:rPr>
                <w:vertAlign w:val="superscript"/>
                <w:rtl w:val="0"/>
              </w:rPr>
              <w:t xml:space="preserve">1</w:t>
            </w:r>
            <w:r w:rsidR="00000000" w:rsidRPr="00000000" w:rsidDel="00000000">
              <w:rPr>
                <w:rtl w:val="0"/>
              </w:rPr>
              <w:t xml:space="preserve"> daļā noteikto izņēmumu, Latvijas Republikas diplomātiskajām un konsulārajām pārstāvniecībām konti ziedojumiem un dāvinājumiem var tikt atvērti kredītiestādēs pārstāvniecības valstī (nevis Valsts kasē), tās ziedojumu un dāvinājumu tāmes par minētajiem līdzekļiem turpinās sagatavot iestādei pieejamajā programmatūrā.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Iestāde sagatavo tāmi par iestādes kontā Valsts kasē saņemtajiem ziedojumiem un dāvinājumiem. Minēto tāmi sagatavo par n gadā plānoto izdevumu apmēru, kas sedzams no faktiski saņemtiem un uz n gada sākumu atlikumā esošiem ziedojumu un dāvinājumu līdzekļiem.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24-TA-2175</w:t>
    </w:r>
    <w:r>
      <w:br/>
    </w:r>
    <w:r w:rsidR="00000000" w:rsidRPr="00000000" w:rsidDel="00000000">
      <w:rPr>
        <w:rtl w:val="0"/>
      </w:rPr>
      <w:t xml:space="preserve">21.11.2024. 19.05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24-TA-2175</w:t>
    </w:r>
    <w:r>
      <w:br/>
    </w:r>
    <w:r w:rsidR="00000000" w:rsidRPr="00000000" w:rsidDel="00000000">
      <w:rPr>
        <w:rtl w:val="0"/>
      </w:rPr>
      <w:t xml:space="preserve">21.11.2024. 19.05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Izziņa_24-TA-2175.docx</dc:title>
</cp:coreProperties>
</file>

<file path=docProps/custom.xml><?xml version="1.0" encoding="utf-8"?>
<Properties xmlns="http://schemas.openxmlformats.org/officeDocument/2006/custom-properties" xmlns:vt="http://schemas.openxmlformats.org/officeDocument/2006/docPropsVTypes"/>
</file>