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21-TA-1529: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12. augusta noteikumos Nr. 461 "Prasības pārtikas kvalitātes shēmām, to ieviešanas, darbības, uzraudzības un kontroles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Dokumentu pārbaudes laikā  bioloģiskās kontroles institūcija ir tiesīga pieprasīt operatoram papildu informāciju un dokumentus, kas pamato produkta atbilstību bioloģiskās lauksaimniecības shēmas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59. pants paredz regulējumu par informācijas iegūšanu, piemēram, iestādei administratīvā procesa ietvaros ir tiesības lūgt, un procesa dalībniekiem ir pienākums sniegt papildu informāciju. Ministru kabineta 2009. gada 3. februāra noteikumu Nr. 108 "Normatīvo aktu projektu sagatavošanas noteikumi" (turpmāk – noteikumi Nr. 108) 3.2. apakšpunkts noteic, ka normatīvā akta projektā neietver normas, kas dublē augstāka spēka normatīvā akta tiesību normās ietverto normatīvo regulējumu. Ņemot vērā minēto, lūdzam svītrot Ministru kabineta noteikumu projekta "Grozījumi Ministru kabineta 2014. gada 12. augusta noteikumos Nr. 461 "Prasības pārtikas kvalitātes shēmām, to ieviešanas, darbības, uzraudzības un kontroles kārtība"" (turpmāk – projekts)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Kontroles institūcija ne vēlāk kā viena mēneša laikā pēc iesnieguma saņemšanas pārbauda šo noteikumu </w:t>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dokumentus un pieņem vienu no šādiem lēmumiem: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Savukārt noteikumu Nr. 108 3.2. apakšpunkts noteic, ka normatīvā akta projektā neietver normas, kas dublē augstāka spēka normatīvā akta tiesību normās ietverto normatīvo regulējumu. Līdz ar to lūdzam precizēt projekta 4. punktu, attiecīgi precizējot arī projekta sākotnējās ietekmes (ex-ante) novērtējuma ziņojuma (turpmāk – anotācija) 1.3. apakšsadaļā paredzētajā problēmas un risinājuma aprakstā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Ja šo noteikumu 41.</w:t>
            </w:r>
            <w:r w:rsidR="00000000" w:rsidRPr="00000000" w:rsidDel="00000000">
              <w:rPr>
                <w:vertAlign w:val="superscript"/>
                <w:rtl w:val="0"/>
              </w:rPr>
              <w:t xml:space="preserve">1</w:t>
            </w:r>
            <w:r w:rsidR="00000000" w:rsidRPr="00000000" w:rsidDel="00000000">
              <w:rPr>
                <w:rtl w:val="0"/>
              </w:rPr>
              <w:t xml:space="preserve"> punktā minēto dokumentu pārbaudē tiek konstatēta operatora un shēmas produkta atbilstība bioloģiskās lauksaimniecības shēmas prasībām, bioloģiskās kontroles institūcija pieņem lēmumu par operatora iekļaušanu bioloģiskās lauksaimniecības shēmā un iekļauj operatoru šo noteikumu 13.1. apakšpunktā minētajā sarakstā.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Ja operators nav iesniedzis šo noteikumu </w:t>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apliecinājumu, bioloģiskās kontroles institūcija šo noteikumu </w:t>
            </w:r>
            <w:r w:rsidR="00000000" w:rsidRPr="00000000" w:rsidDel="00000000">
              <w:rPr>
                <w:rtl w:val="0"/>
              </w:rPr>
              <w:t xml:space="preserve">13.1.</w:t>
            </w:r>
            <w:r w:rsidR="00000000" w:rsidRPr="00000000" w:rsidDel="00000000">
              <w:rPr>
                <w:rtl w:val="0"/>
              </w:rPr>
              <w:t xml:space="preserve"> apakšpunktā minētajā sarakstā izdara ierakstu par operatora darbības pārtraukšanu bioloģiskās lauksaimniecības shēmā un par to rakstiski paziņo operatoram.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7. punktā paredzētajā grozījumā minēto ierakstu sarakstā bioloģiskās kontroles institūcija var izdarīt, pamatojoties uz attiecīga lēmuma pamata. Ja šāds lēmums netiek pieņemts, nav skaidrs, ko operators varēs apstrīdēt un pārsūdzēt.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Administratīvā procesa likuma 11. pants noteic, ka 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Pārtikas aprites uzraudzības likuma 4. panta divpadsmitajā daļā noteiktā pilnvarojuma Ministru kabinetam neizriet bioloģiskās kontroles institūcijas tiesības izdot nelabvēlīgu administratīvo aktu. Turklāt no anotācijas 1.3. apakšsadaļā paredzētajā problēmas un risinājuma aprakstā ietvertās informācijas arī nav skaidrs, no kuras tiesību akta normas izriet bioloģiskās kontroles institūcijas tiesības izdot nelabvēlīgu administratīvo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70. panta pirmā daļa noteic, ka, ja ārējā normatīvajā aktā vai pašā administratīvajā aktā nav noteikts citādi, administratīvais akts stājas spēkā ar brīdi, kad tas paziņots adresātam. Savukārt no projekta 7. punktā paredzētajā grozījumā ietvertā regulējuma neizriet, ka attiecīgais lēmums tiek paziņots operatoram. Turklāt vēršam uzmanību uz to, ka noteikumu Nr. 108 3.2. apakšpunkts noteic, ka normatīvā akta projektā neietver normas, kas dublē augstāka spēka normatīvā akta tiesību normās ietverto normatīvo regulējumu. Līdz ar to Ministru kabineta noteikumos nav nepieciešams paredzēt regulējumu par administratīvo aktu paziņošanu.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projekta 7. punktā paredzēto grozījumu un attiecīgi precizēt to, kā arī papildināt anotācijas 1.3. apakšsadaļā paredzētajā problēmas un risinājuma aprakstā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izvērtēt arī šobrīd spēkā esošajā Ministru kabineta 2014. gada 12. augusta noteikumu Nr. 461 "Prasības pārtikas kvalitātes shēmām, to ieviešanas, darbības, uzraudzības un kontroles kārtība" 13.1. un 13.2. apakšpunktā, 37. un 38. punktā paredzēto regulējumu un nepieciešamības gadījumā precizēt projektu, kā arī anotācijas 1.3. apakšsadaļā paredzētajā problēmas un risinājuma aprakstā ietverto informāciju. Turklāt, ievērojot, ka atbilstoši Administratīvā procesa likuma 55. panta 1. punktā noteiktajam administratīvo lietu iestādē ierosina uz iesnieguma pamata, lūdzam izvērtēt arī šobrīd spēkā esošajā Ministru kabineta 2014. gada 12. augusta noteikumu Nr. 461 "Prasības pārtikas kvalitātes shēmām, to ieviešanas, darbības, uzraudzības un kontroles kārtība" 41. un 41.</w:t>
            </w:r>
            <w:r w:rsidR="00000000" w:rsidRPr="00000000" w:rsidDel="00000000">
              <w:rPr>
                <w:vertAlign w:val="superscript"/>
                <w:rtl w:val="0"/>
              </w:rPr>
              <w:t xml:space="preserve">8</w:t>
            </w:r>
            <w:r w:rsidR="00000000" w:rsidRPr="00000000" w:rsidDel="00000000">
              <w:rPr>
                <w:rtl w:val="0"/>
              </w:rPr>
              <w:t xml:space="preserve"> punktā paredzēto regulējumu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1.3.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7</w:t>
            </w:r>
            <w:r w:rsidR="00000000" w:rsidRPr="00000000" w:rsidDel="00000000">
              <w:rPr>
                <w:rtl w:val="0"/>
              </w:rPr>
              <w:t xml:space="preserve"> Ja operators nav iesniedzis šo noteikumu </w:t>
            </w:r>
            <w:r w:rsidR="00000000" w:rsidRPr="00000000" w:rsidDel="00000000">
              <w:rPr>
                <w:rtl w:val="0"/>
              </w:rPr>
              <w:t xml:space="preserve">41.</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apliecinājumu, bioloģiskās kontroles institūcija pieņem lēmumu un šo noteikumu </w:t>
            </w:r>
            <w:r w:rsidR="00000000" w:rsidRPr="00000000" w:rsidDel="00000000">
              <w:rPr>
                <w:rtl w:val="0"/>
              </w:rPr>
              <w:t xml:space="preserve">13.1.</w:t>
            </w:r>
            <w:r w:rsidR="00000000" w:rsidRPr="00000000" w:rsidDel="00000000">
              <w:rPr>
                <w:rtl w:val="0"/>
              </w:rPr>
              <w:t xml:space="preserve"> apakšpunktā minētajā sarakstā izdara ierakstu par operatora darbības pārtraukšanu bioloģiskās lauksaimniecības shēmā, un par to rakstiski paziņo operatoram.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"Grozījumi Ministru kabineta 2014. gada 12. augusta noteikumos Nr. 461 "Prasības pārtikas kvalitātes shēmām, to ieviešanas, darbības, uzraudzības un kontroles kārtība"" anotācijā sniegt skaidrojumu un piemērus, par to kādi produkti tiks ietverti pārtikas produktu grupā "dārzeņu zupām līdzīgi produkti". Esošajā redakcijā nav saprotams, uz kādiem produktiem, izņemot dārzeņu zupas, attieksies 9. pielikuma 6. tabulā minētie kvalitātes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21-TA-1529</w:t>
    </w:r>
    <w:r>
      <w:br/>
    </w:r>
    <w:r w:rsidR="00000000" w:rsidRPr="00000000" w:rsidDel="00000000">
      <w:rPr>
        <w:rtl w:val="0"/>
      </w:rPr>
      <w:t xml:space="preserve">18.03.2022. 19.10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21-TA-1529</w:t>
    </w:r>
    <w:r>
      <w:br/>
    </w:r>
    <w:r w:rsidR="00000000" w:rsidRPr="00000000" w:rsidDel="00000000">
      <w:rPr>
        <w:rtl w:val="0"/>
      </w:rPr>
      <w:t xml:space="preserve">18.03.2022. 19.10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Izziņa_21-TA-1529.docx</dc:title>
</cp:coreProperties>
</file>

<file path=docProps/custom.xml><?xml version="1.0" encoding="utf-8"?>
<Properties xmlns="http://schemas.openxmlformats.org/officeDocument/2006/custom-properties" xmlns:vt="http://schemas.openxmlformats.org/officeDocument/2006/docPropsVTypes"/>
</file>